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F586E">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jc w:val="center"/>
        <w:textAlignment w:val="auto"/>
        <w:rPr>
          <w:rFonts w:hint="eastAsia" w:ascii="宋体" w:hAnsi="宋体" w:eastAsia="宋体" w:cs="宋体"/>
          <w:b/>
          <w:spacing w:val="-1"/>
          <w:w w:val="95"/>
          <w:sz w:val="32"/>
          <w:szCs w:val="32"/>
        </w:rPr>
      </w:pPr>
    </w:p>
    <w:p w14:paraId="0B89B968">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jc w:val="center"/>
        <w:textAlignment w:val="auto"/>
        <w:rPr>
          <w:rFonts w:hint="eastAsia" w:ascii="宋体" w:hAnsi="宋体" w:eastAsia="宋体" w:cs="宋体"/>
          <w:b/>
          <w:spacing w:val="-1"/>
          <w:w w:val="95"/>
          <w:sz w:val="52"/>
          <w:szCs w:val="52"/>
        </w:rPr>
      </w:pPr>
    </w:p>
    <w:p w14:paraId="2E2FD4F4">
      <w:pPr>
        <w:keepNext w:val="0"/>
        <w:keepLines w:val="0"/>
        <w:pageBreakBefore w:val="0"/>
        <w:widowControl w:val="0"/>
        <w:kinsoku/>
        <w:wordWrap/>
        <w:overflowPunct/>
        <w:topLinePunct w:val="0"/>
        <w:autoSpaceDE w:val="0"/>
        <w:autoSpaceDN w:val="0"/>
        <w:bidi w:val="0"/>
        <w:adjustRightInd/>
        <w:snapToGrid/>
        <w:spacing w:before="0" w:line="312" w:lineRule="auto"/>
        <w:ind w:left="0" w:leftChars="0" w:right="0" w:firstLine="0" w:firstLineChars="0"/>
        <w:jc w:val="center"/>
        <w:textAlignment w:val="auto"/>
        <w:outlineLvl w:val="9"/>
        <w:rPr>
          <w:rFonts w:hint="eastAsia" w:ascii="宋体" w:hAnsi="宋体" w:eastAsia="宋体" w:cs="宋体"/>
          <w:b/>
          <w:bCs/>
          <w:spacing w:val="-1"/>
          <w:w w:val="95"/>
          <w:sz w:val="48"/>
          <w:szCs w:val="48"/>
          <w:lang w:eastAsia="zh-CN"/>
        </w:rPr>
      </w:pPr>
      <w:r>
        <w:rPr>
          <w:rFonts w:hint="eastAsia" w:ascii="宋体" w:hAnsi="宋体" w:eastAsia="宋体" w:cs="宋体"/>
          <w:b/>
          <w:bCs/>
          <w:spacing w:val="-1"/>
          <w:w w:val="95"/>
          <w:sz w:val="48"/>
          <w:szCs w:val="48"/>
          <w:lang w:eastAsia="zh-CN"/>
        </w:rPr>
        <w:t>济南天雨百禾植物营养技术有限公司</w:t>
      </w:r>
    </w:p>
    <w:p w14:paraId="45512378">
      <w:pPr>
        <w:keepNext w:val="0"/>
        <w:keepLines w:val="0"/>
        <w:pageBreakBefore w:val="0"/>
        <w:widowControl w:val="0"/>
        <w:kinsoku/>
        <w:wordWrap/>
        <w:overflowPunct/>
        <w:topLinePunct w:val="0"/>
        <w:autoSpaceDE w:val="0"/>
        <w:autoSpaceDN w:val="0"/>
        <w:bidi w:val="0"/>
        <w:adjustRightInd/>
        <w:snapToGrid/>
        <w:spacing w:before="0" w:line="312" w:lineRule="auto"/>
        <w:ind w:left="0" w:leftChars="0" w:right="0" w:firstLine="0" w:firstLineChars="0"/>
        <w:jc w:val="center"/>
        <w:textAlignment w:val="auto"/>
        <w:outlineLvl w:val="9"/>
        <w:rPr>
          <w:rFonts w:hint="eastAsia" w:ascii="宋体" w:hAnsi="宋体" w:eastAsia="宋体" w:cs="宋体"/>
          <w:b/>
          <w:bCs/>
          <w:spacing w:val="-1"/>
          <w:w w:val="95"/>
          <w:sz w:val="48"/>
          <w:szCs w:val="48"/>
          <w:lang w:eastAsia="zh-CN"/>
        </w:rPr>
      </w:pPr>
      <w:bookmarkStart w:id="0" w:name="_Toc26740"/>
      <w:bookmarkStart w:id="1" w:name="_Toc16643"/>
      <w:bookmarkStart w:id="2" w:name="_Toc22459"/>
      <w:bookmarkStart w:id="3" w:name="_Toc1943405494"/>
      <w:bookmarkStart w:id="4" w:name="_Toc654885871"/>
      <w:bookmarkStart w:id="5" w:name="_Toc30118"/>
      <w:bookmarkStart w:id="6" w:name="_Toc5244"/>
      <w:bookmarkStart w:id="7" w:name="_Toc2142535755"/>
      <w:bookmarkStart w:id="8" w:name="_Toc21286"/>
      <w:bookmarkStart w:id="9" w:name="_Toc29185"/>
      <w:bookmarkStart w:id="10" w:name="_Toc18029"/>
      <w:bookmarkStart w:id="11" w:name="_Toc21966"/>
      <w:bookmarkStart w:id="12" w:name="_Toc26282"/>
      <w:bookmarkStart w:id="13" w:name="_Toc3181"/>
      <w:r>
        <w:rPr>
          <w:rFonts w:hint="eastAsia" w:ascii="宋体" w:hAnsi="宋体" w:eastAsia="宋体" w:cs="宋体"/>
          <w:b/>
          <w:bCs/>
          <w:spacing w:val="-1"/>
          <w:w w:val="95"/>
          <w:sz w:val="48"/>
          <w:szCs w:val="48"/>
          <w:lang w:eastAsia="zh-CN"/>
        </w:rPr>
        <w:t>济南天雨百禾年产 56000 吨植物营养与保护制剂加工项目（二期）</w:t>
      </w:r>
    </w:p>
    <w:p w14:paraId="29592B2C">
      <w:pPr>
        <w:keepNext w:val="0"/>
        <w:keepLines w:val="0"/>
        <w:pageBreakBefore w:val="0"/>
        <w:widowControl w:val="0"/>
        <w:kinsoku/>
        <w:wordWrap/>
        <w:overflowPunct/>
        <w:topLinePunct w:val="0"/>
        <w:autoSpaceDE w:val="0"/>
        <w:autoSpaceDN w:val="0"/>
        <w:bidi w:val="0"/>
        <w:adjustRightInd/>
        <w:snapToGrid/>
        <w:spacing w:before="0" w:line="312" w:lineRule="auto"/>
        <w:ind w:left="0" w:leftChars="0" w:right="0" w:firstLine="0" w:firstLineChars="0"/>
        <w:jc w:val="center"/>
        <w:textAlignment w:val="auto"/>
        <w:outlineLvl w:val="9"/>
        <w:rPr>
          <w:rFonts w:hint="eastAsia" w:ascii="宋体" w:hAnsi="宋体" w:eastAsia="宋体" w:cs="宋体"/>
          <w:b w:val="0"/>
          <w:spacing w:val="-1"/>
          <w:w w:val="95"/>
          <w:sz w:val="48"/>
          <w:szCs w:val="48"/>
        </w:rPr>
      </w:pPr>
      <w:r>
        <w:rPr>
          <w:rFonts w:hint="eastAsia" w:ascii="宋体" w:hAnsi="宋体" w:eastAsia="宋体" w:cs="宋体"/>
          <w:b/>
          <w:bCs/>
          <w:spacing w:val="-1"/>
          <w:w w:val="95"/>
          <w:sz w:val="48"/>
          <w:szCs w:val="48"/>
        </w:rPr>
        <w:t>竣工环境保护验收监测报告表</w:t>
      </w:r>
      <w:bookmarkEnd w:id="0"/>
      <w:bookmarkEnd w:id="1"/>
      <w:bookmarkEnd w:id="2"/>
      <w:bookmarkEnd w:id="3"/>
      <w:bookmarkEnd w:id="4"/>
      <w:bookmarkEnd w:id="5"/>
      <w:bookmarkEnd w:id="6"/>
      <w:bookmarkEnd w:id="7"/>
      <w:bookmarkEnd w:id="8"/>
      <w:bookmarkEnd w:id="9"/>
      <w:bookmarkEnd w:id="10"/>
      <w:bookmarkEnd w:id="11"/>
      <w:bookmarkEnd w:id="12"/>
      <w:bookmarkEnd w:id="13"/>
    </w:p>
    <w:p w14:paraId="4515698A">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jc w:val="both"/>
        <w:textAlignment w:val="auto"/>
        <w:rPr>
          <w:rFonts w:hint="eastAsia" w:ascii="宋体" w:hAnsi="宋体" w:eastAsia="宋体" w:cs="宋体"/>
          <w:b/>
          <w:spacing w:val="-1"/>
          <w:w w:val="95"/>
          <w:sz w:val="28"/>
        </w:rPr>
      </w:pPr>
    </w:p>
    <w:p w14:paraId="0D7F3A91">
      <w:pPr>
        <w:ind w:left="0" w:leftChars="0" w:firstLine="0" w:firstLineChars="0"/>
        <w:rPr>
          <w:rFonts w:hint="eastAsia" w:ascii="宋体" w:hAnsi="宋体" w:eastAsia="宋体" w:cs="宋体"/>
          <w:b/>
          <w:spacing w:val="-1"/>
          <w:w w:val="95"/>
          <w:sz w:val="28"/>
        </w:rPr>
      </w:pPr>
    </w:p>
    <w:p w14:paraId="4A7AF3E1">
      <w:pPr>
        <w:ind w:left="0" w:leftChars="0" w:firstLine="0" w:firstLineChars="0"/>
        <w:rPr>
          <w:rFonts w:hint="eastAsia" w:ascii="宋体" w:hAnsi="宋体" w:eastAsia="宋体" w:cs="宋体"/>
          <w:b/>
          <w:spacing w:val="-1"/>
          <w:w w:val="95"/>
          <w:sz w:val="28"/>
        </w:rPr>
      </w:pPr>
    </w:p>
    <w:p w14:paraId="040AFD9B">
      <w:pPr>
        <w:rPr>
          <w:rFonts w:hint="eastAsia" w:ascii="宋体" w:hAnsi="宋体" w:eastAsia="宋体" w:cs="宋体"/>
          <w:b/>
          <w:spacing w:val="-1"/>
          <w:w w:val="95"/>
          <w:sz w:val="28"/>
        </w:rPr>
      </w:pPr>
    </w:p>
    <w:p w14:paraId="15965C2E">
      <w:pPr>
        <w:rPr>
          <w:rFonts w:hint="eastAsia" w:ascii="宋体" w:hAnsi="宋体" w:eastAsia="宋体" w:cs="宋体"/>
          <w:b/>
          <w:spacing w:val="-1"/>
          <w:w w:val="95"/>
          <w:sz w:val="28"/>
        </w:rPr>
      </w:pPr>
    </w:p>
    <w:p w14:paraId="0127AE5D">
      <w:pPr>
        <w:rPr>
          <w:rFonts w:hint="eastAsia" w:ascii="宋体" w:hAnsi="宋体" w:eastAsia="宋体" w:cs="宋体"/>
          <w:b/>
          <w:spacing w:val="-1"/>
          <w:w w:val="95"/>
          <w:sz w:val="28"/>
        </w:rPr>
      </w:pPr>
    </w:p>
    <w:p w14:paraId="44C8E798">
      <w:pPr>
        <w:rPr>
          <w:rFonts w:hint="eastAsia" w:ascii="宋体" w:hAnsi="宋体" w:eastAsia="宋体" w:cs="宋体"/>
          <w:b/>
          <w:spacing w:val="-1"/>
          <w:w w:val="95"/>
          <w:sz w:val="28"/>
        </w:rPr>
      </w:pPr>
    </w:p>
    <w:p w14:paraId="3B555E18">
      <w:pPr>
        <w:rPr>
          <w:rFonts w:hint="eastAsia" w:ascii="宋体" w:hAnsi="宋体" w:eastAsia="宋体" w:cs="宋体"/>
          <w:b/>
          <w:spacing w:val="-1"/>
          <w:w w:val="95"/>
          <w:sz w:val="28"/>
        </w:rPr>
      </w:pPr>
    </w:p>
    <w:tbl>
      <w:tblPr>
        <w:tblStyle w:val="23"/>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16"/>
        <w:gridCol w:w="5976"/>
      </w:tblGrid>
      <w:tr w14:paraId="4AFFA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0" w:type="auto"/>
            <w:tcBorders>
              <w:tl2br w:val="nil"/>
              <w:tr2bl w:val="nil"/>
            </w:tcBorders>
            <w:vAlign w:val="center"/>
          </w:tcPr>
          <w:p w14:paraId="1D9BC85E">
            <w:pPr>
              <w:keepNext w:val="0"/>
              <w:keepLines w:val="0"/>
              <w:pageBreakBefore w:val="0"/>
              <w:widowControl w:val="0"/>
              <w:kinsoku/>
              <w:wordWrap/>
              <w:overflowPunct/>
              <w:topLinePunct w:val="0"/>
              <w:autoSpaceDE w:val="0"/>
              <w:autoSpaceDN w:val="0"/>
              <w:bidi w:val="0"/>
              <w:adjustRightInd w:val="0"/>
              <w:snapToGrid/>
              <w:ind w:left="0" w:leftChars="0" w:firstLine="0" w:firstLineChars="0"/>
              <w:textAlignment w:val="auto"/>
              <w:rPr>
                <w:rFonts w:hint="eastAsia" w:ascii="宋体" w:hAnsi="宋体" w:eastAsia="宋体" w:cs="宋体"/>
                <w:sz w:val="36"/>
                <w:szCs w:val="36"/>
              </w:rPr>
            </w:pPr>
            <w:r>
              <w:rPr>
                <w:rFonts w:hint="eastAsia" w:ascii="宋体" w:hAnsi="宋体" w:eastAsia="宋体" w:cs="宋体"/>
                <w:sz w:val="36"/>
                <w:szCs w:val="36"/>
              </w:rPr>
              <w:t>建设单位：</w:t>
            </w:r>
          </w:p>
        </w:tc>
        <w:tc>
          <w:tcPr>
            <w:tcW w:w="0" w:type="auto"/>
            <w:tcBorders>
              <w:tl2br w:val="nil"/>
              <w:tr2bl w:val="nil"/>
            </w:tcBorders>
            <w:vAlign w:val="center"/>
          </w:tcPr>
          <w:p w14:paraId="5FCE12C2">
            <w:pPr>
              <w:keepNext w:val="0"/>
              <w:keepLines w:val="0"/>
              <w:pageBreakBefore w:val="0"/>
              <w:widowControl w:val="0"/>
              <w:kinsoku/>
              <w:wordWrap/>
              <w:overflowPunct/>
              <w:topLinePunct w:val="0"/>
              <w:autoSpaceDE w:val="0"/>
              <w:autoSpaceDN w:val="0"/>
              <w:bidi w:val="0"/>
              <w:adjustRightInd w:val="0"/>
              <w:snapToGrid/>
              <w:ind w:left="0" w:leftChars="0" w:firstLine="0" w:firstLineChars="0"/>
              <w:textAlignment w:val="auto"/>
              <w:rPr>
                <w:rFonts w:hint="eastAsia" w:ascii="宋体" w:hAnsi="宋体" w:eastAsia="宋体" w:cs="宋体"/>
                <w:sz w:val="36"/>
                <w:szCs w:val="36"/>
              </w:rPr>
            </w:pPr>
            <w:r>
              <w:rPr>
                <w:rFonts w:hint="eastAsia" w:ascii="宋体" w:hAnsi="宋体" w:eastAsia="宋体" w:cs="宋体"/>
                <w:sz w:val="36"/>
                <w:szCs w:val="36"/>
                <w:u w:val="single"/>
                <w:lang w:val="en-US" w:eastAsia="zh-CN"/>
              </w:rPr>
              <w:t>济南天雨百禾植物营养技术有限公司</w:t>
            </w:r>
          </w:p>
        </w:tc>
      </w:tr>
      <w:tr w14:paraId="23271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36B20484">
            <w:pPr>
              <w:keepNext w:val="0"/>
              <w:keepLines w:val="0"/>
              <w:pageBreakBefore w:val="0"/>
              <w:widowControl w:val="0"/>
              <w:kinsoku/>
              <w:wordWrap/>
              <w:overflowPunct/>
              <w:topLinePunct w:val="0"/>
              <w:autoSpaceDE w:val="0"/>
              <w:autoSpaceDN w:val="0"/>
              <w:bidi w:val="0"/>
              <w:adjustRightInd w:val="0"/>
              <w:snapToGrid/>
              <w:ind w:left="0" w:leftChars="0" w:firstLine="0" w:firstLineChars="0"/>
              <w:textAlignment w:val="auto"/>
              <w:rPr>
                <w:rFonts w:hint="eastAsia" w:ascii="宋体" w:hAnsi="宋体" w:eastAsia="宋体" w:cs="宋体"/>
                <w:sz w:val="36"/>
                <w:szCs w:val="36"/>
              </w:rPr>
            </w:pPr>
            <w:r>
              <w:rPr>
                <w:rFonts w:hint="eastAsia" w:ascii="宋体" w:hAnsi="宋体" w:eastAsia="宋体" w:cs="宋体"/>
                <w:sz w:val="36"/>
                <w:szCs w:val="36"/>
                <w:lang w:val="en-US" w:eastAsia="zh-CN"/>
              </w:rPr>
              <w:t>编制</w:t>
            </w:r>
            <w:r>
              <w:rPr>
                <w:rFonts w:hint="eastAsia" w:ascii="宋体" w:hAnsi="宋体" w:eastAsia="宋体" w:cs="宋体"/>
                <w:sz w:val="36"/>
                <w:szCs w:val="36"/>
              </w:rPr>
              <w:t>单位</w:t>
            </w:r>
            <w:r>
              <w:rPr>
                <w:rFonts w:hint="eastAsia" w:ascii="宋体" w:hAnsi="宋体" w:eastAsia="宋体" w:cs="宋体"/>
                <w:sz w:val="36"/>
                <w:szCs w:val="36"/>
                <w:lang w:eastAsia="zh-CN"/>
              </w:rPr>
              <w:t>：</w:t>
            </w:r>
          </w:p>
        </w:tc>
        <w:tc>
          <w:tcPr>
            <w:tcW w:w="0" w:type="auto"/>
            <w:tcBorders>
              <w:tl2br w:val="nil"/>
              <w:tr2bl w:val="nil"/>
            </w:tcBorders>
            <w:vAlign w:val="center"/>
          </w:tcPr>
          <w:p w14:paraId="66743AFD">
            <w:pPr>
              <w:keepNext w:val="0"/>
              <w:keepLines w:val="0"/>
              <w:pageBreakBefore w:val="0"/>
              <w:widowControl w:val="0"/>
              <w:kinsoku/>
              <w:wordWrap/>
              <w:overflowPunct/>
              <w:topLinePunct w:val="0"/>
              <w:autoSpaceDE w:val="0"/>
              <w:autoSpaceDN w:val="0"/>
              <w:bidi w:val="0"/>
              <w:adjustRightInd w:val="0"/>
              <w:snapToGrid/>
              <w:ind w:left="0" w:leftChars="0" w:firstLine="0" w:firstLineChars="0"/>
              <w:textAlignment w:val="auto"/>
              <w:rPr>
                <w:rFonts w:hint="eastAsia" w:ascii="宋体" w:hAnsi="宋体" w:eastAsia="宋体" w:cs="宋体"/>
                <w:sz w:val="36"/>
                <w:szCs w:val="36"/>
                <w:u w:val="single"/>
              </w:rPr>
            </w:pPr>
            <w:r>
              <w:rPr>
                <w:rFonts w:hint="eastAsia" w:ascii="宋体" w:hAnsi="宋体" w:eastAsia="宋体" w:cs="宋体"/>
                <w:sz w:val="36"/>
                <w:szCs w:val="36"/>
                <w:u w:val="single"/>
                <w:lang w:val="en-US" w:eastAsia="zh-CN"/>
              </w:rPr>
              <w:t>济南天雨百禾植物营养技术有限公司</w:t>
            </w:r>
          </w:p>
        </w:tc>
      </w:tr>
    </w:tbl>
    <w:p w14:paraId="4BCC6D0E">
      <w:pPr>
        <w:rPr>
          <w:rFonts w:hint="eastAsia" w:ascii="宋体" w:hAnsi="宋体" w:eastAsia="宋体" w:cs="宋体"/>
          <w:b/>
          <w:spacing w:val="-1"/>
          <w:w w:val="95"/>
          <w:sz w:val="28"/>
        </w:rPr>
      </w:pPr>
    </w:p>
    <w:p w14:paraId="061F2BAE">
      <w:pPr>
        <w:rPr>
          <w:rFonts w:hint="eastAsia" w:ascii="宋体" w:hAnsi="宋体" w:eastAsia="宋体" w:cs="宋体"/>
        </w:rPr>
      </w:pPr>
    </w:p>
    <w:p w14:paraId="6F36DACE">
      <w:pPr>
        <w:ind w:left="0" w:leftChars="0" w:firstLine="0" w:firstLineChars="0"/>
        <w:jc w:val="center"/>
        <w:rPr>
          <w:rFonts w:hint="eastAsia" w:ascii="宋体" w:hAnsi="宋体" w:eastAsia="宋体" w:cs="宋体"/>
        </w:rPr>
      </w:pPr>
    </w:p>
    <w:p w14:paraId="606D181E">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jc w:val="left"/>
        <w:textAlignment w:val="auto"/>
        <w:rPr>
          <w:rFonts w:hint="eastAsia" w:ascii="宋体" w:hAnsi="宋体" w:eastAsia="宋体" w:cs="宋体"/>
          <w:b/>
          <w:spacing w:val="-1"/>
          <w:w w:val="95"/>
          <w:sz w:val="28"/>
        </w:rPr>
      </w:pPr>
    </w:p>
    <w:p w14:paraId="70D24050">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jc w:val="left"/>
        <w:textAlignment w:val="auto"/>
        <w:rPr>
          <w:rFonts w:hint="eastAsia" w:ascii="宋体" w:hAnsi="宋体" w:eastAsia="宋体" w:cs="宋体"/>
          <w:b/>
          <w:spacing w:val="-1"/>
          <w:w w:val="95"/>
          <w:sz w:val="28"/>
        </w:rPr>
      </w:pPr>
    </w:p>
    <w:p w14:paraId="297E7235">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jc w:val="center"/>
        <w:textAlignment w:val="auto"/>
        <w:rPr>
          <w:rFonts w:hint="eastAsia" w:ascii="宋体" w:hAnsi="宋体" w:eastAsia="宋体" w:cs="宋体"/>
          <w:b/>
          <w:spacing w:val="-1"/>
          <w:w w:val="95"/>
          <w:sz w:val="28"/>
        </w:rPr>
      </w:pPr>
      <w:r>
        <w:rPr>
          <w:rFonts w:hint="eastAsia" w:ascii="宋体" w:hAnsi="宋体" w:eastAsia="宋体" w:cs="宋体"/>
          <w:b/>
          <w:spacing w:val="-1"/>
          <w:w w:val="95"/>
          <w:sz w:val="32"/>
          <w:szCs w:val="32"/>
          <w:lang w:val="en-US" w:eastAsia="zh-CN"/>
        </w:rPr>
        <w:t xml:space="preserve">二〇二六  </w:t>
      </w:r>
      <w:r>
        <w:rPr>
          <w:rFonts w:hint="eastAsia" w:ascii="宋体" w:hAnsi="宋体" w:eastAsia="宋体" w:cs="宋体"/>
          <w:b/>
          <w:spacing w:val="-1"/>
          <w:w w:val="95"/>
          <w:sz w:val="32"/>
          <w:szCs w:val="32"/>
        </w:rPr>
        <w:t xml:space="preserve">年 </w:t>
      </w:r>
      <w:r>
        <w:rPr>
          <w:rFonts w:hint="eastAsia" w:ascii="宋体" w:hAnsi="宋体" w:eastAsia="宋体" w:cs="宋体"/>
          <w:b/>
          <w:spacing w:val="-1"/>
          <w:w w:val="95"/>
          <w:sz w:val="32"/>
          <w:szCs w:val="32"/>
          <w:lang w:val="en-US" w:eastAsia="zh-CN"/>
        </w:rPr>
        <w:t xml:space="preserve"> 九 </w:t>
      </w:r>
      <w:r>
        <w:rPr>
          <w:rFonts w:hint="eastAsia" w:ascii="宋体" w:hAnsi="宋体" w:eastAsia="宋体" w:cs="宋体"/>
          <w:b/>
          <w:spacing w:val="-1"/>
          <w:w w:val="95"/>
          <w:sz w:val="32"/>
          <w:szCs w:val="32"/>
        </w:rPr>
        <w:t>月</w:t>
      </w:r>
    </w:p>
    <w:p w14:paraId="78DCC3EF">
      <w:pPr>
        <w:keepNext w:val="0"/>
        <w:keepLines w:val="0"/>
        <w:pageBreakBefore w:val="0"/>
        <w:widowControl w:val="0"/>
        <w:kinsoku/>
        <w:wordWrap/>
        <w:overflowPunct/>
        <w:topLinePunct w:val="0"/>
        <w:autoSpaceDE w:val="0"/>
        <w:autoSpaceDN w:val="0"/>
        <w:bidi w:val="0"/>
        <w:adjustRightInd/>
        <w:snapToGrid/>
        <w:spacing w:before="0" w:line="360" w:lineRule="auto"/>
        <w:ind w:right="0"/>
        <w:jc w:val="left"/>
        <w:textAlignment w:val="auto"/>
        <w:rPr>
          <w:rFonts w:hint="eastAsia" w:ascii="宋体" w:hAnsi="宋体" w:eastAsia="宋体" w:cs="宋体"/>
          <w:b/>
          <w:spacing w:val="-1"/>
          <w:w w:val="95"/>
          <w:sz w:val="28"/>
        </w:rPr>
        <w:sectPr>
          <w:pgSz w:w="11910" w:h="16840"/>
          <w:pgMar w:top="1440" w:right="1519" w:bottom="1440" w:left="1519" w:header="720" w:footer="720" w:gutter="0"/>
          <w:pgBorders>
            <w:top w:val="none" w:sz="0" w:space="0"/>
            <w:left w:val="none" w:sz="0" w:space="0"/>
            <w:bottom w:val="none" w:sz="0" w:space="0"/>
            <w:right w:val="none" w:sz="0" w:space="0"/>
          </w:pgBorders>
          <w:pgNumType w:fmt="decimal"/>
          <w:cols w:space="425" w:num="1"/>
        </w:sectPr>
      </w:pPr>
    </w:p>
    <w:p w14:paraId="41F106CB">
      <w:pPr>
        <w:ind w:left="0" w:leftChars="0" w:firstLine="0" w:firstLineChars="0"/>
        <w:rPr>
          <w:rFonts w:hint="eastAsia" w:ascii="宋体" w:hAnsi="宋体" w:eastAsia="宋体" w:cs="宋体"/>
        </w:rPr>
      </w:pPr>
    </w:p>
    <w:p w14:paraId="58CDCA1D">
      <w:pPr>
        <w:rPr>
          <w:rFonts w:hint="eastAsia" w:ascii="宋体" w:hAnsi="宋体" w:eastAsia="宋体" w:cs="宋体"/>
        </w:rPr>
      </w:pPr>
    </w:p>
    <w:p w14:paraId="71FEBA9C">
      <w:pPr>
        <w:keepNext w:val="0"/>
        <w:keepLines w:val="0"/>
        <w:pageBreakBefore w:val="0"/>
        <w:widowControl w:val="0"/>
        <w:kinsoku/>
        <w:wordWrap/>
        <w:overflowPunct/>
        <w:topLinePunct w:val="0"/>
        <w:autoSpaceDE w:val="0"/>
        <w:autoSpaceDN w:val="0"/>
        <w:bidi w:val="0"/>
        <w:adjustRightInd/>
        <w:snapToGrid/>
        <w:spacing w:line="360" w:lineRule="auto"/>
        <w:textAlignment w:val="auto"/>
        <w:outlineLvl w:val="9"/>
        <w:rPr>
          <w:rFonts w:hint="eastAsia" w:ascii="宋体" w:hAnsi="宋体" w:eastAsia="宋体" w:cs="宋体"/>
          <w:b/>
          <w:bCs/>
          <w:sz w:val="28"/>
          <w:szCs w:val="28"/>
          <w:lang w:val="en-US" w:eastAsia="zh-CN"/>
        </w:rPr>
      </w:pPr>
      <w:bookmarkStart w:id="14" w:name="_Toc22561"/>
      <w:bookmarkStart w:id="15" w:name="_Toc14976"/>
      <w:bookmarkStart w:id="16" w:name="_Toc12502"/>
      <w:bookmarkStart w:id="17" w:name="_Toc19564"/>
      <w:bookmarkStart w:id="18" w:name="_Toc1737350435"/>
      <w:bookmarkStart w:id="19" w:name="_Toc813143022"/>
      <w:bookmarkStart w:id="20" w:name="_Toc22197"/>
      <w:bookmarkStart w:id="21" w:name="_Toc592641389"/>
      <w:bookmarkStart w:id="22" w:name="_Toc2558"/>
      <w:bookmarkStart w:id="23" w:name="_Toc23234"/>
      <w:r>
        <w:rPr>
          <w:rFonts w:hint="eastAsia" w:ascii="宋体" w:hAnsi="宋体" w:eastAsia="宋体" w:cs="宋体"/>
          <w:b/>
          <w:bCs/>
          <w:sz w:val="28"/>
          <w:szCs w:val="28"/>
          <w:lang w:val="en-US" w:eastAsia="zh-CN"/>
        </w:rPr>
        <w:t>建设单位：济南天雨百禾植物营养技术有限公司</w:t>
      </w:r>
    </w:p>
    <w:p w14:paraId="0CE0242C">
      <w:pPr>
        <w:keepNext w:val="0"/>
        <w:keepLines w:val="0"/>
        <w:pageBreakBefore w:val="0"/>
        <w:widowControl w:val="0"/>
        <w:kinsoku/>
        <w:wordWrap/>
        <w:overflowPunct/>
        <w:topLinePunct w:val="0"/>
        <w:autoSpaceDE w:val="0"/>
        <w:autoSpaceDN w:val="0"/>
        <w:bidi w:val="0"/>
        <w:adjustRightInd/>
        <w:snapToGrid/>
        <w:spacing w:line="360" w:lineRule="auto"/>
        <w:textAlignment w:val="auto"/>
        <w:outlineLvl w:val="9"/>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法人代表</w:t>
      </w:r>
      <w:bookmarkEnd w:id="14"/>
      <w:bookmarkEnd w:id="15"/>
      <w:bookmarkEnd w:id="16"/>
      <w:bookmarkEnd w:id="17"/>
      <w:bookmarkEnd w:id="18"/>
      <w:bookmarkEnd w:id="19"/>
      <w:bookmarkEnd w:id="20"/>
      <w:bookmarkEnd w:id="21"/>
      <w:bookmarkEnd w:id="22"/>
      <w:bookmarkEnd w:id="23"/>
      <w:r>
        <w:rPr>
          <w:rFonts w:hint="eastAsia" w:ascii="宋体" w:hAnsi="宋体" w:eastAsia="宋体" w:cs="宋体"/>
          <w:b/>
          <w:bCs/>
          <w:sz w:val="28"/>
          <w:szCs w:val="28"/>
          <w:lang w:val="en-US" w:eastAsia="zh-CN"/>
        </w:rPr>
        <w:t>：类兴彤</w:t>
      </w:r>
    </w:p>
    <w:p w14:paraId="4E8C57F8">
      <w:pPr>
        <w:keepNext w:val="0"/>
        <w:keepLines w:val="0"/>
        <w:pageBreakBefore w:val="0"/>
        <w:widowControl w:val="0"/>
        <w:kinsoku/>
        <w:wordWrap/>
        <w:overflowPunct/>
        <w:topLinePunct w:val="0"/>
        <w:autoSpaceDE w:val="0"/>
        <w:autoSpaceDN w:val="0"/>
        <w:bidi w:val="0"/>
        <w:adjustRightInd/>
        <w:snapToGrid/>
        <w:spacing w:line="360" w:lineRule="auto"/>
        <w:textAlignment w:val="auto"/>
        <w:outlineLvl w:val="9"/>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编制单位：济南天雨百禾植物营养技术有限公司</w:t>
      </w:r>
    </w:p>
    <w:p w14:paraId="1A72BF15">
      <w:pPr>
        <w:keepNext w:val="0"/>
        <w:keepLines w:val="0"/>
        <w:pageBreakBefore w:val="0"/>
        <w:widowControl w:val="0"/>
        <w:kinsoku/>
        <w:wordWrap/>
        <w:overflowPunct/>
        <w:topLinePunct w:val="0"/>
        <w:autoSpaceDE w:val="0"/>
        <w:autoSpaceDN w:val="0"/>
        <w:bidi w:val="0"/>
        <w:adjustRightInd/>
        <w:snapToGrid/>
        <w:spacing w:line="360" w:lineRule="auto"/>
        <w:textAlignment w:val="auto"/>
        <w:outlineLvl w:val="9"/>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法人代表：类兴彤</w:t>
      </w:r>
    </w:p>
    <w:p w14:paraId="337F0A60">
      <w:pPr>
        <w:keepNext w:val="0"/>
        <w:keepLines w:val="0"/>
        <w:pageBreakBefore w:val="0"/>
        <w:widowControl w:val="0"/>
        <w:kinsoku/>
        <w:wordWrap/>
        <w:overflowPunct/>
        <w:topLinePunct w:val="0"/>
        <w:autoSpaceDE w:val="0"/>
        <w:autoSpaceDN w:val="0"/>
        <w:bidi w:val="0"/>
        <w:adjustRightInd/>
        <w:snapToGrid/>
        <w:spacing w:line="360" w:lineRule="auto"/>
        <w:textAlignment w:val="auto"/>
        <w:outlineLvl w:val="9"/>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项目负责人：李兰友</w:t>
      </w:r>
    </w:p>
    <w:p w14:paraId="513A96AA">
      <w:pPr>
        <w:keepNext w:val="0"/>
        <w:keepLines w:val="0"/>
        <w:pageBreakBefore w:val="0"/>
        <w:widowControl w:val="0"/>
        <w:kinsoku/>
        <w:wordWrap/>
        <w:overflowPunct/>
        <w:topLinePunct w:val="0"/>
        <w:autoSpaceDE w:val="0"/>
        <w:autoSpaceDN w:val="0"/>
        <w:bidi w:val="0"/>
        <w:adjustRightInd/>
        <w:snapToGrid/>
        <w:spacing w:line="360" w:lineRule="auto"/>
        <w:textAlignment w:val="auto"/>
        <w:outlineLvl w:val="9"/>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填表人：李兰友</w:t>
      </w:r>
    </w:p>
    <w:p w14:paraId="4294E7C1">
      <w:pPr>
        <w:ind w:left="0" w:leftChars="0" w:firstLine="0" w:firstLineChars="0"/>
        <w:outlineLvl w:val="9"/>
        <w:rPr>
          <w:rFonts w:hint="eastAsia" w:ascii="宋体" w:hAnsi="宋体" w:eastAsia="宋体" w:cs="宋体"/>
          <w:lang w:val="zh-CN" w:eastAsia="zh-CN"/>
        </w:rPr>
      </w:pPr>
    </w:p>
    <w:p w14:paraId="7FE70BDE">
      <w:pPr>
        <w:outlineLvl w:val="9"/>
        <w:rPr>
          <w:rFonts w:hint="eastAsia" w:ascii="宋体" w:hAnsi="宋体" w:eastAsia="宋体" w:cs="宋体"/>
          <w:lang w:val="zh-CN" w:eastAsia="zh-CN"/>
        </w:rPr>
      </w:pPr>
    </w:p>
    <w:p w14:paraId="7BD5DED1">
      <w:pPr>
        <w:outlineLvl w:val="9"/>
        <w:rPr>
          <w:rFonts w:hint="eastAsia" w:ascii="宋体" w:hAnsi="宋体" w:eastAsia="宋体" w:cs="宋体"/>
          <w:lang w:val="zh-CN" w:eastAsia="zh-CN"/>
        </w:rPr>
      </w:pPr>
    </w:p>
    <w:p w14:paraId="06C8B030">
      <w:pPr>
        <w:outlineLvl w:val="9"/>
        <w:rPr>
          <w:rFonts w:hint="eastAsia" w:ascii="宋体" w:hAnsi="宋体" w:eastAsia="宋体" w:cs="宋体"/>
          <w:lang w:val="zh-CN" w:eastAsia="zh-CN"/>
        </w:rPr>
      </w:pPr>
    </w:p>
    <w:p w14:paraId="5BFF8723">
      <w:pPr>
        <w:outlineLvl w:val="9"/>
        <w:rPr>
          <w:rFonts w:hint="eastAsia" w:ascii="宋体" w:hAnsi="宋体" w:eastAsia="宋体" w:cs="宋体"/>
          <w:lang w:val="zh-CN" w:eastAsia="zh-CN"/>
        </w:rPr>
      </w:pPr>
    </w:p>
    <w:p w14:paraId="2061C492">
      <w:pPr>
        <w:keepNext w:val="0"/>
        <w:keepLines w:val="0"/>
        <w:pageBreakBefore w:val="0"/>
        <w:widowControl w:val="0"/>
        <w:kinsoku/>
        <w:wordWrap/>
        <w:overflowPunct/>
        <w:topLinePunct w:val="0"/>
        <w:autoSpaceDE w:val="0"/>
        <w:autoSpaceDN w:val="0"/>
        <w:bidi w:val="0"/>
        <w:adjustRightInd/>
        <w:snapToGrid/>
        <w:spacing w:before="0" w:after="0" w:line="360" w:lineRule="auto"/>
        <w:ind w:left="0" w:right="0"/>
        <w:jc w:val="both"/>
        <w:textAlignment w:val="auto"/>
        <w:outlineLvl w:val="9"/>
        <w:rPr>
          <w:rFonts w:hint="eastAsia" w:ascii="宋体" w:hAnsi="宋体" w:eastAsia="宋体" w:cs="宋体"/>
          <w:b/>
          <w:sz w:val="20"/>
          <w:szCs w:val="24"/>
          <w:lang w:val="zh-CN" w:eastAsia="zh-CN" w:bidi="zh-CN"/>
        </w:rPr>
      </w:pPr>
    </w:p>
    <w:p w14:paraId="3F06599C">
      <w:pPr>
        <w:keepNext w:val="0"/>
        <w:keepLines w:val="0"/>
        <w:pageBreakBefore w:val="0"/>
        <w:widowControl w:val="0"/>
        <w:kinsoku/>
        <w:wordWrap/>
        <w:overflowPunct/>
        <w:topLinePunct w:val="0"/>
        <w:autoSpaceDE w:val="0"/>
        <w:autoSpaceDN w:val="0"/>
        <w:bidi w:val="0"/>
        <w:adjustRightInd/>
        <w:snapToGrid/>
        <w:spacing w:line="360" w:lineRule="auto"/>
        <w:textAlignment w:val="auto"/>
        <w:outlineLvl w:val="9"/>
        <w:rPr>
          <w:rFonts w:hint="eastAsia" w:ascii="宋体" w:hAnsi="宋体" w:eastAsia="宋体" w:cs="宋体"/>
          <w:b/>
          <w:bCs/>
          <w:sz w:val="28"/>
          <w:szCs w:val="28"/>
          <w:lang w:val="en-US" w:eastAsia="zh-CN"/>
        </w:rPr>
      </w:pPr>
      <w:bookmarkStart w:id="24" w:name="_Toc28323"/>
      <w:bookmarkStart w:id="25" w:name="_Toc32443"/>
      <w:bookmarkStart w:id="26" w:name="_Toc14881"/>
      <w:bookmarkStart w:id="27" w:name="_Toc30190"/>
      <w:bookmarkStart w:id="28" w:name="_Toc8011"/>
      <w:bookmarkStart w:id="29" w:name="_Toc13391"/>
      <w:bookmarkStart w:id="30" w:name="_Toc3413"/>
      <w:bookmarkStart w:id="31" w:name="_Toc21702"/>
      <w:r>
        <w:rPr>
          <w:rFonts w:hint="eastAsia" w:ascii="宋体" w:hAnsi="宋体" w:eastAsia="宋体" w:cs="宋体"/>
          <w:b/>
          <w:bCs/>
          <w:sz w:val="28"/>
          <w:szCs w:val="28"/>
          <w:lang w:val="en-US" w:eastAsia="zh-CN"/>
        </w:rPr>
        <w:t xml:space="preserve">验收检测单位: </w:t>
      </w:r>
      <w:bookmarkEnd w:id="24"/>
      <w:bookmarkEnd w:id="25"/>
      <w:bookmarkEnd w:id="26"/>
      <w:bookmarkEnd w:id="27"/>
      <w:bookmarkEnd w:id="28"/>
      <w:bookmarkEnd w:id="29"/>
      <w:bookmarkEnd w:id="30"/>
      <w:bookmarkEnd w:id="31"/>
      <w:r>
        <w:rPr>
          <w:rFonts w:hint="eastAsia" w:ascii="宋体" w:hAnsi="宋体" w:eastAsia="宋体" w:cs="宋体"/>
          <w:b/>
          <w:bCs/>
          <w:sz w:val="28"/>
          <w:szCs w:val="28"/>
          <w:lang w:val="en-US" w:eastAsia="zh-CN"/>
        </w:rPr>
        <w:t>山东元正检测技术有限公司</w:t>
      </w:r>
    </w:p>
    <w:p w14:paraId="332A7F36">
      <w:pPr>
        <w:keepNext w:val="0"/>
        <w:keepLines w:val="0"/>
        <w:pageBreakBefore w:val="0"/>
        <w:widowControl w:val="0"/>
        <w:kinsoku/>
        <w:wordWrap/>
        <w:overflowPunct/>
        <w:topLinePunct w:val="0"/>
        <w:autoSpaceDE w:val="0"/>
        <w:autoSpaceDN w:val="0"/>
        <w:bidi w:val="0"/>
        <w:adjustRightInd/>
        <w:snapToGrid/>
        <w:spacing w:line="360" w:lineRule="auto"/>
        <w:textAlignment w:val="auto"/>
        <w:outlineLvl w:val="9"/>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项目负责人：王秀英</w:t>
      </w:r>
    </w:p>
    <w:p w14:paraId="5F38D39E">
      <w:pPr>
        <w:keepNext w:val="0"/>
        <w:keepLines w:val="0"/>
        <w:pageBreakBefore w:val="0"/>
        <w:widowControl w:val="0"/>
        <w:kinsoku/>
        <w:wordWrap/>
        <w:overflowPunct/>
        <w:topLinePunct w:val="0"/>
        <w:autoSpaceDE w:val="0"/>
        <w:autoSpaceDN w:val="0"/>
        <w:bidi w:val="0"/>
        <w:adjustRightInd/>
        <w:snapToGrid/>
        <w:spacing w:line="360" w:lineRule="auto"/>
        <w:textAlignment w:val="auto"/>
        <w:outlineLvl w:val="9"/>
        <w:rPr>
          <w:rFonts w:hint="eastAsia" w:ascii="宋体" w:hAnsi="宋体" w:eastAsia="宋体" w:cs="宋体"/>
          <w:b/>
          <w:bCs/>
          <w:sz w:val="28"/>
          <w:szCs w:val="28"/>
          <w:lang w:val="en-US" w:eastAsia="zh-CN"/>
        </w:rPr>
      </w:pPr>
      <w:bookmarkStart w:id="32" w:name="_Toc7867"/>
      <w:bookmarkStart w:id="33" w:name="_Toc23305"/>
      <w:bookmarkStart w:id="34" w:name="_Toc3569"/>
      <w:bookmarkStart w:id="35" w:name="_Toc14123"/>
      <w:bookmarkStart w:id="36" w:name="_Toc10450"/>
      <w:bookmarkStart w:id="37" w:name="_Toc25432"/>
      <w:bookmarkStart w:id="38" w:name="_Toc4881"/>
      <w:bookmarkStart w:id="39" w:name="_Toc9453"/>
      <w:r>
        <w:rPr>
          <w:rFonts w:hint="eastAsia" w:ascii="宋体" w:hAnsi="宋体" w:eastAsia="宋体" w:cs="宋体"/>
          <w:b/>
          <w:bCs/>
          <w:sz w:val="28"/>
          <w:szCs w:val="28"/>
          <w:lang w:val="en-US" w:eastAsia="zh-CN"/>
        </w:rPr>
        <w:t>采样人员：</w:t>
      </w:r>
      <w:bookmarkEnd w:id="32"/>
      <w:bookmarkEnd w:id="33"/>
      <w:bookmarkEnd w:id="34"/>
      <w:bookmarkEnd w:id="35"/>
      <w:bookmarkEnd w:id="36"/>
      <w:bookmarkEnd w:id="37"/>
      <w:bookmarkEnd w:id="38"/>
      <w:bookmarkEnd w:id="39"/>
      <w:r>
        <w:rPr>
          <w:rFonts w:hint="eastAsia" w:ascii="宋体" w:hAnsi="宋体" w:eastAsia="宋体" w:cs="宋体"/>
          <w:b/>
          <w:bCs/>
          <w:sz w:val="28"/>
          <w:szCs w:val="28"/>
          <w:lang w:val="en-US" w:eastAsia="zh-CN"/>
        </w:rPr>
        <w:t>张帅强、李瑞康</w:t>
      </w:r>
    </w:p>
    <w:p w14:paraId="3D6886C2">
      <w:pPr>
        <w:keepNext w:val="0"/>
        <w:keepLines w:val="0"/>
        <w:pageBreakBefore w:val="0"/>
        <w:widowControl w:val="0"/>
        <w:kinsoku/>
        <w:wordWrap/>
        <w:overflowPunct/>
        <w:topLinePunct w:val="0"/>
        <w:autoSpaceDE w:val="0"/>
        <w:autoSpaceDN w:val="0"/>
        <w:bidi w:val="0"/>
        <w:adjustRightInd/>
        <w:snapToGrid/>
        <w:spacing w:before="0" w:after="0" w:line="360" w:lineRule="auto"/>
        <w:ind w:left="0" w:right="0"/>
        <w:jc w:val="both"/>
        <w:textAlignment w:val="auto"/>
        <w:rPr>
          <w:rFonts w:hint="eastAsia" w:ascii="宋体" w:hAnsi="宋体" w:eastAsia="宋体" w:cs="宋体"/>
          <w:b/>
          <w:sz w:val="20"/>
          <w:szCs w:val="24"/>
          <w:lang w:val="zh-CN" w:eastAsia="zh-CN" w:bidi="zh-CN"/>
        </w:rPr>
      </w:pPr>
    </w:p>
    <w:p w14:paraId="70BFA033">
      <w:pPr>
        <w:keepNext w:val="0"/>
        <w:keepLines w:val="0"/>
        <w:pageBreakBefore w:val="0"/>
        <w:widowControl w:val="0"/>
        <w:kinsoku/>
        <w:wordWrap/>
        <w:overflowPunct/>
        <w:topLinePunct w:val="0"/>
        <w:autoSpaceDE w:val="0"/>
        <w:autoSpaceDN w:val="0"/>
        <w:bidi w:val="0"/>
        <w:adjustRightInd/>
        <w:snapToGrid/>
        <w:spacing w:before="0" w:after="0" w:line="360" w:lineRule="auto"/>
        <w:ind w:left="0" w:right="0"/>
        <w:jc w:val="both"/>
        <w:textAlignment w:val="auto"/>
        <w:rPr>
          <w:rFonts w:hint="eastAsia" w:ascii="宋体" w:hAnsi="宋体" w:eastAsia="宋体" w:cs="宋体"/>
          <w:b/>
          <w:sz w:val="20"/>
          <w:szCs w:val="24"/>
          <w:lang w:val="zh-CN" w:eastAsia="zh-CN" w:bidi="zh-CN"/>
        </w:rPr>
      </w:pPr>
    </w:p>
    <w:p w14:paraId="7872D832">
      <w:pPr>
        <w:ind w:left="0" w:leftChars="0" w:firstLine="0" w:firstLineChars="0"/>
        <w:rPr>
          <w:rFonts w:hint="eastAsia" w:ascii="宋体" w:hAnsi="宋体" w:eastAsia="宋体" w:cs="宋体"/>
          <w:lang w:val="zh-CN" w:eastAsia="zh-CN"/>
        </w:rPr>
      </w:pPr>
    </w:p>
    <w:p w14:paraId="111F9506">
      <w:pPr>
        <w:ind w:left="0" w:leftChars="0" w:firstLine="0" w:firstLineChars="0"/>
        <w:rPr>
          <w:rFonts w:hint="eastAsia" w:ascii="宋体" w:hAnsi="宋体" w:eastAsia="宋体" w:cs="宋体"/>
          <w:lang w:val="zh-CN" w:eastAsia="zh-CN"/>
        </w:rPr>
      </w:pPr>
    </w:p>
    <w:p w14:paraId="2ED67896">
      <w:pPr>
        <w:rPr>
          <w:rFonts w:hint="eastAsia" w:ascii="宋体" w:hAnsi="宋体" w:eastAsia="宋体" w:cs="宋体"/>
          <w:b/>
          <w:sz w:val="20"/>
          <w:szCs w:val="24"/>
          <w:lang w:val="zh-CN" w:eastAsia="zh-CN" w:bidi="zh-CN"/>
        </w:rPr>
      </w:pPr>
    </w:p>
    <w:tbl>
      <w:tblPr>
        <w:tblStyle w:val="23"/>
        <w:tblW w:w="4893"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08"/>
        <w:gridCol w:w="4706"/>
      </w:tblGrid>
      <w:tr w14:paraId="358C9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0" w:type="pct"/>
            <w:tcBorders>
              <w:tl2br w:val="nil"/>
              <w:tr2bl w:val="nil"/>
            </w:tcBorders>
            <w:vAlign w:val="center"/>
          </w:tcPr>
          <w:p w14:paraId="22B80AC1">
            <w:pPr>
              <w:keepNext w:val="0"/>
              <w:keepLines w:val="0"/>
              <w:pageBreakBefore w:val="0"/>
              <w:widowControl w:val="0"/>
              <w:kinsoku/>
              <w:wordWrap/>
              <w:overflowPunct/>
              <w:topLinePunct w:val="0"/>
              <w:autoSpaceDE w:val="0"/>
              <w:autoSpaceDN w:val="0"/>
              <w:bidi w:val="0"/>
              <w:adjustRightInd/>
              <w:spacing w:after="0" w:line="360" w:lineRule="auto"/>
              <w:ind w:left="0" w:leftChars="0" w:firstLine="0" w:firstLineChars="0"/>
              <w:jc w:val="both"/>
              <w:textAlignment w:val="auto"/>
              <w:rPr>
                <w:rFonts w:hint="eastAsia" w:ascii="宋体" w:hAnsi="宋体" w:eastAsia="宋体" w:cs="宋体"/>
                <w:b/>
                <w:sz w:val="24"/>
                <w:szCs w:val="24"/>
                <w:vertAlign w:val="baseline"/>
                <w:lang w:val="zh-CN" w:eastAsia="zh-CN" w:bidi="zh-CN"/>
              </w:rPr>
            </w:pPr>
            <w:r>
              <w:rPr>
                <w:rFonts w:hint="eastAsia" w:ascii="宋体" w:hAnsi="宋体" w:eastAsia="宋体" w:cs="宋体"/>
                <w:spacing w:val="-13"/>
                <w:sz w:val="24"/>
                <w:szCs w:val="24"/>
              </w:rPr>
              <w:t>建设单位</w:t>
            </w:r>
            <w:r>
              <w:rPr>
                <w:rFonts w:hint="eastAsia" w:ascii="宋体" w:hAnsi="宋体" w:eastAsia="宋体" w:cs="宋体"/>
                <w:spacing w:val="-13"/>
                <w:sz w:val="24"/>
                <w:szCs w:val="24"/>
                <w:lang w:val="en-US" w:eastAsia="zh-CN"/>
              </w:rPr>
              <w:t>: 济南天雨百禾植物营养技术有限公司</w:t>
            </w:r>
          </w:p>
        </w:tc>
        <w:tc>
          <w:tcPr>
            <w:tcW w:w="2499" w:type="pct"/>
            <w:tcBorders>
              <w:tl2br w:val="nil"/>
              <w:tr2bl w:val="nil"/>
            </w:tcBorders>
            <w:shd w:val="clear" w:color="auto" w:fill="auto"/>
            <w:vAlign w:val="center"/>
          </w:tcPr>
          <w:p w14:paraId="1858FEEE">
            <w:pPr>
              <w:keepNext w:val="0"/>
              <w:keepLines w:val="0"/>
              <w:pageBreakBefore w:val="0"/>
              <w:widowControl w:val="0"/>
              <w:kinsoku/>
              <w:wordWrap/>
              <w:overflowPunct/>
              <w:topLinePunct w:val="0"/>
              <w:autoSpaceDE w:val="0"/>
              <w:autoSpaceDN w:val="0"/>
              <w:bidi w:val="0"/>
              <w:adjustRightInd/>
              <w:spacing w:after="0" w:line="360" w:lineRule="auto"/>
              <w:ind w:left="0" w:leftChars="0" w:right="0" w:rightChars="0" w:firstLine="0" w:firstLineChars="0"/>
              <w:jc w:val="both"/>
              <w:textAlignment w:val="auto"/>
              <w:rPr>
                <w:rFonts w:hint="eastAsia" w:ascii="宋体" w:hAnsi="宋体" w:eastAsia="宋体" w:cs="宋体"/>
                <w:b/>
                <w:sz w:val="24"/>
                <w:szCs w:val="24"/>
                <w:vertAlign w:val="baseline"/>
                <w:lang w:val="zh-CN" w:eastAsia="zh-CN" w:bidi="zh-CN"/>
              </w:rPr>
            </w:pPr>
            <w:r>
              <w:rPr>
                <w:rFonts w:hint="eastAsia" w:ascii="宋体" w:hAnsi="宋体" w:eastAsia="宋体" w:cs="宋体"/>
                <w:spacing w:val="-13"/>
                <w:sz w:val="24"/>
                <w:szCs w:val="24"/>
                <w:lang w:val="en-US" w:eastAsia="zh-CN"/>
              </w:rPr>
              <w:t>编制</w:t>
            </w:r>
            <w:r>
              <w:rPr>
                <w:rFonts w:hint="eastAsia" w:ascii="宋体" w:hAnsi="宋体" w:eastAsia="宋体" w:cs="宋体"/>
                <w:spacing w:val="-13"/>
                <w:sz w:val="24"/>
                <w:szCs w:val="24"/>
              </w:rPr>
              <w:t>单位</w:t>
            </w:r>
            <w:r>
              <w:rPr>
                <w:rFonts w:hint="eastAsia" w:ascii="宋体" w:hAnsi="宋体" w:eastAsia="宋体" w:cs="宋体"/>
                <w:spacing w:val="-13"/>
                <w:sz w:val="24"/>
                <w:szCs w:val="24"/>
                <w:lang w:val="en-US" w:eastAsia="zh-CN"/>
              </w:rPr>
              <w:t>: 济南天雨百禾植物营养技术有限公司</w:t>
            </w:r>
          </w:p>
        </w:tc>
      </w:tr>
      <w:tr w14:paraId="17551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0" w:type="pct"/>
            <w:tcBorders>
              <w:tl2br w:val="nil"/>
              <w:tr2bl w:val="nil"/>
            </w:tcBorders>
            <w:vAlign w:val="center"/>
          </w:tcPr>
          <w:p w14:paraId="26B8255A">
            <w:pPr>
              <w:keepNext w:val="0"/>
              <w:keepLines w:val="0"/>
              <w:pageBreakBefore w:val="0"/>
              <w:widowControl w:val="0"/>
              <w:kinsoku/>
              <w:wordWrap/>
              <w:overflowPunct/>
              <w:topLinePunct w:val="0"/>
              <w:autoSpaceDE w:val="0"/>
              <w:autoSpaceDN w:val="0"/>
              <w:bidi w:val="0"/>
              <w:adjustRightInd/>
              <w:spacing w:after="0" w:line="360" w:lineRule="auto"/>
              <w:ind w:left="0" w:leftChars="0" w:firstLine="0" w:firstLineChars="0"/>
              <w:jc w:val="both"/>
              <w:textAlignment w:val="auto"/>
              <w:rPr>
                <w:rFonts w:hint="eastAsia" w:ascii="宋体" w:hAnsi="宋体" w:eastAsia="宋体" w:cs="宋体"/>
                <w:b/>
                <w:sz w:val="24"/>
                <w:szCs w:val="24"/>
                <w:vertAlign w:val="baseline"/>
                <w:lang w:val="zh-CN" w:eastAsia="zh-CN" w:bidi="zh-CN"/>
              </w:rPr>
            </w:pPr>
            <w:r>
              <w:rPr>
                <w:rFonts w:hint="eastAsia" w:ascii="宋体" w:hAnsi="宋体" w:eastAsia="宋体" w:cs="宋体"/>
                <w:sz w:val="24"/>
                <w:szCs w:val="24"/>
              </w:rPr>
              <w:t xml:space="preserve">电话: </w:t>
            </w:r>
            <w:r>
              <w:rPr>
                <w:rFonts w:hint="eastAsia" w:ascii="宋体" w:hAnsi="宋体" w:eastAsia="宋体" w:cs="宋体"/>
                <w:sz w:val="24"/>
                <w:szCs w:val="24"/>
                <w:lang w:val="en-US" w:eastAsia="zh-CN"/>
              </w:rPr>
              <w:t>0531-88018673</w:t>
            </w:r>
          </w:p>
        </w:tc>
        <w:tc>
          <w:tcPr>
            <w:tcW w:w="2499" w:type="pct"/>
            <w:tcBorders>
              <w:tl2br w:val="nil"/>
              <w:tr2bl w:val="nil"/>
            </w:tcBorders>
            <w:shd w:val="clear" w:color="auto" w:fill="auto"/>
            <w:vAlign w:val="center"/>
          </w:tcPr>
          <w:p w14:paraId="1D9BB973">
            <w:pPr>
              <w:keepNext w:val="0"/>
              <w:keepLines w:val="0"/>
              <w:pageBreakBefore w:val="0"/>
              <w:widowControl w:val="0"/>
              <w:kinsoku/>
              <w:wordWrap/>
              <w:overflowPunct/>
              <w:topLinePunct w:val="0"/>
              <w:autoSpaceDE w:val="0"/>
              <w:autoSpaceDN w:val="0"/>
              <w:bidi w:val="0"/>
              <w:adjustRightInd/>
              <w:spacing w:after="0" w:line="360" w:lineRule="auto"/>
              <w:ind w:left="0" w:leftChars="0" w:right="0" w:rightChars="0" w:firstLine="0" w:firstLineChars="0"/>
              <w:jc w:val="both"/>
              <w:textAlignment w:val="auto"/>
              <w:rPr>
                <w:rFonts w:hint="eastAsia" w:ascii="宋体" w:hAnsi="宋体" w:eastAsia="宋体" w:cs="宋体"/>
                <w:b/>
                <w:sz w:val="24"/>
                <w:szCs w:val="24"/>
                <w:vertAlign w:val="baseline"/>
                <w:lang w:val="en-US" w:eastAsia="zh-CN" w:bidi="zh-CN"/>
              </w:rPr>
            </w:pPr>
            <w:r>
              <w:rPr>
                <w:rFonts w:hint="eastAsia" w:ascii="宋体" w:hAnsi="宋体" w:eastAsia="宋体" w:cs="宋体"/>
                <w:sz w:val="24"/>
                <w:szCs w:val="24"/>
              </w:rPr>
              <w:t xml:space="preserve">电话: </w:t>
            </w:r>
            <w:r>
              <w:rPr>
                <w:rFonts w:hint="eastAsia" w:ascii="宋体" w:hAnsi="宋体" w:eastAsia="宋体" w:cs="宋体"/>
                <w:sz w:val="24"/>
                <w:szCs w:val="24"/>
                <w:lang w:val="en-US" w:eastAsia="zh-CN"/>
              </w:rPr>
              <w:t>0531-88018673</w:t>
            </w:r>
          </w:p>
        </w:tc>
      </w:tr>
      <w:tr w14:paraId="2E02A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500" w:type="pct"/>
            <w:tcBorders>
              <w:tl2br w:val="nil"/>
              <w:tr2bl w:val="nil"/>
            </w:tcBorders>
            <w:vAlign w:val="center"/>
          </w:tcPr>
          <w:p w14:paraId="3533D223">
            <w:pPr>
              <w:keepNext w:val="0"/>
              <w:keepLines w:val="0"/>
              <w:pageBreakBefore w:val="0"/>
              <w:widowControl w:val="0"/>
              <w:kinsoku/>
              <w:wordWrap/>
              <w:overflowPunct/>
              <w:topLinePunct w:val="0"/>
              <w:autoSpaceDE w:val="0"/>
              <w:autoSpaceDN w:val="0"/>
              <w:bidi w:val="0"/>
              <w:adjustRightInd/>
              <w:spacing w:after="0" w:line="360" w:lineRule="auto"/>
              <w:ind w:left="0" w:leftChars="0" w:firstLine="0" w:firstLineChars="0"/>
              <w:jc w:val="both"/>
              <w:textAlignment w:val="auto"/>
              <w:rPr>
                <w:rFonts w:hint="eastAsia" w:ascii="宋体" w:hAnsi="宋体" w:eastAsia="宋体" w:cs="宋体"/>
                <w:b/>
                <w:sz w:val="24"/>
                <w:szCs w:val="24"/>
                <w:vertAlign w:val="baseline"/>
                <w:lang w:val="en-US" w:eastAsia="zh-CN" w:bidi="zh-CN"/>
              </w:rPr>
            </w:pPr>
            <w:r>
              <w:rPr>
                <w:rFonts w:hint="eastAsia" w:ascii="宋体" w:hAnsi="宋体" w:eastAsia="宋体" w:cs="宋体"/>
                <w:sz w:val="24"/>
                <w:szCs w:val="24"/>
              </w:rPr>
              <w:t xml:space="preserve">邮编: </w:t>
            </w:r>
            <w:r>
              <w:rPr>
                <w:rFonts w:hint="eastAsia" w:ascii="宋体" w:hAnsi="宋体" w:eastAsia="宋体" w:cs="宋体"/>
                <w:sz w:val="24"/>
                <w:szCs w:val="24"/>
                <w:lang w:val="en-US" w:eastAsia="zh-CN"/>
              </w:rPr>
              <w:t>251618</w:t>
            </w:r>
          </w:p>
        </w:tc>
        <w:tc>
          <w:tcPr>
            <w:tcW w:w="2499" w:type="pct"/>
            <w:tcBorders>
              <w:tl2br w:val="nil"/>
              <w:tr2bl w:val="nil"/>
            </w:tcBorders>
            <w:shd w:val="clear" w:color="auto" w:fill="auto"/>
            <w:vAlign w:val="center"/>
          </w:tcPr>
          <w:p w14:paraId="2DFABA98">
            <w:pPr>
              <w:keepNext w:val="0"/>
              <w:keepLines w:val="0"/>
              <w:pageBreakBefore w:val="0"/>
              <w:widowControl w:val="0"/>
              <w:kinsoku/>
              <w:wordWrap/>
              <w:overflowPunct/>
              <w:topLinePunct w:val="0"/>
              <w:autoSpaceDE w:val="0"/>
              <w:autoSpaceDN w:val="0"/>
              <w:bidi w:val="0"/>
              <w:adjustRightInd/>
              <w:spacing w:after="0" w:line="360" w:lineRule="auto"/>
              <w:ind w:left="0" w:leftChars="0" w:right="0" w:rightChars="0" w:firstLine="0" w:firstLineChars="0"/>
              <w:jc w:val="both"/>
              <w:textAlignment w:val="auto"/>
              <w:rPr>
                <w:rFonts w:hint="eastAsia" w:ascii="宋体" w:hAnsi="宋体" w:eastAsia="宋体" w:cs="宋体"/>
                <w:b/>
                <w:sz w:val="24"/>
                <w:szCs w:val="24"/>
                <w:vertAlign w:val="baseline"/>
                <w:lang w:val="en-US" w:eastAsia="zh-CN" w:bidi="zh-CN"/>
              </w:rPr>
            </w:pPr>
            <w:r>
              <w:rPr>
                <w:rFonts w:hint="eastAsia" w:ascii="宋体" w:hAnsi="宋体" w:eastAsia="宋体" w:cs="宋体"/>
                <w:sz w:val="24"/>
                <w:szCs w:val="24"/>
              </w:rPr>
              <w:t xml:space="preserve">邮编: </w:t>
            </w:r>
            <w:r>
              <w:rPr>
                <w:rFonts w:hint="eastAsia" w:ascii="宋体" w:hAnsi="宋体" w:eastAsia="宋体" w:cs="宋体"/>
                <w:sz w:val="24"/>
                <w:szCs w:val="24"/>
                <w:lang w:val="en-US" w:eastAsia="zh-CN"/>
              </w:rPr>
              <w:t>251618</w:t>
            </w:r>
          </w:p>
        </w:tc>
      </w:tr>
      <w:tr w14:paraId="6FC0D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4" w:hRule="atLeast"/>
          <w:jc w:val="center"/>
        </w:trPr>
        <w:tc>
          <w:tcPr>
            <w:tcW w:w="2500" w:type="pct"/>
            <w:tcBorders>
              <w:tl2br w:val="nil"/>
              <w:tr2bl w:val="nil"/>
            </w:tcBorders>
            <w:vAlign w:val="center"/>
          </w:tcPr>
          <w:p w14:paraId="53289101">
            <w:pPr>
              <w:keepNext w:val="0"/>
              <w:keepLines w:val="0"/>
              <w:pageBreakBefore w:val="0"/>
              <w:widowControl w:val="0"/>
              <w:kinsoku/>
              <w:wordWrap/>
              <w:overflowPunct/>
              <w:topLinePunct w:val="0"/>
              <w:autoSpaceDE w:val="0"/>
              <w:autoSpaceDN w:val="0"/>
              <w:bidi w:val="0"/>
              <w:adjustRightInd/>
              <w:snapToGrid/>
              <w:spacing w:before="0" w:after="0" w:line="360" w:lineRule="auto"/>
              <w:ind w:left="600" w:leftChars="0" w:right="0" w:hanging="600" w:hangingChars="250"/>
              <w:jc w:val="both"/>
              <w:textAlignment w:val="auto"/>
              <w:rPr>
                <w:rFonts w:hint="eastAsia" w:ascii="宋体" w:hAnsi="宋体" w:eastAsia="宋体" w:cs="宋体"/>
                <w:b/>
                <w:sz w:val="24"/>
                <w:szCs w:val="24"/>
                <w:vertAlign w:val="baseline"/>
                <w:lang w:val="zh-CN" w:eastAsia="zh-CN" w:bidi="zh-CN"/>
              </w:rPr>
            </w:pPr>
            <w:r>
              <w:rPr>
                <w:rFonts w:hint="eastAsia" w:ascii="宋体" w:hAnsi="宋体" w:eastAsia="宋体" w:cs="宋体"/>
                <w:sz w:val="24"/>
                <w:szCs w:val="24"/>
                <w:lang w:val="en-US" w:eastAsia="zh-CN"/>
              </w:rPr>
              <w:t>地</w:t>
            </w:r>
            <w:r>
              <w:rPr>
                <w:rFonts w:hint="eastAsia" w:ascii="宋体" w:hAnsi="宋体" w:eastAsia="宋体" w:cs="宋体"/>
                <w:sz w:val="24"/>
                <w:szCs w:val="24"/>
              </w:rPr>
              <w:t>址:</w:t>
            </w:r>
            <w:r>
              <w:rPr>
                <w:rFonts w:hint="eastAsia" w:ascii="宋体" w:hAnsi="宋体" w:eastAsia="宋体" w:cs="宋体"/>
                <w:sz w:val="24"/>
                <w:szCs w:val="24"/>
                <w:lang w:eastAsia="zh-CN"/>
              </w:rPr>
              <w:t>山东省济南市商河县韩庙镇济南市植保科技工业园</w:t>
            </w:r>
          </w:p>
        </w:tc>
        <w:tc>
          <w:tcPr>
            <w:tcW w:w="2499" w:type="pct"/>
            <w:tcBorders>
              <w:tl2br w:val="nil"/>
              <w:tr2bl w:val="nil"/>
            </w:tcBorders>
            <w:shd w:val="clear" w:color="auto" w:fill="auto"/>
            <w:vAlign w:val="center"/>
          </w:tcPr>
          <w:p w14:paraId="0A149C31">
            <w:pPr>
              <w:keepNext w:val="0"/>
              <w:keepLines w:val="0"/>
              <w:pageBreakBefore w:val="0"/>
              <w:widowControl w:val="0"/>
              <w:kinsoku/>
              <w:wordWrap/>
              <w:overflowPunct/>
              <w:topLinePunct w:val="0"/>
              <w:autoSpaceDE w:val="0"/>
              <w:autoSpaceDN w:val="0"/>
              <w:bidi w:val="0"/>
              <w:adjustRightInd/>
              <w:snapToGrid/>
              <w:spacing w:before="0" w:after="0" w:line="360" w:lineRule="auto"/>
              <w:ind w:left="600" w:leftChars="0" w:right="0" w:rightChars="0" w:hanging="600" w:hangingChars="250"/>
              <w:jc w:val="both"/>
              <w:textAlignment w:val="auto"/>
              <w:rPr>
                <w:rFonts w:hint="eastAsia" w:ascii="宋体" w:hAnsi="宋体" w:eastAsia="宋体" w:cs="宋体"/>
                <w:b/>
                <w:sz w:val="24"/>
                <w:szCs w:val="24"/>
                <w:vertAlign w:val="baseline"/>
                <w:lang w:val="zh-CN" w:eastAsia="zh-CN" w:bidi="zh-CN"/>
              </w:rPr>
            </w:pPr>
            <w:r>
              <w:rPr>
                <w:rFonts w:hint="eastAsia" w:ascii="宋体" w:hAnsi="宋体" w:eastAsia="宋体" w:cs="宋体"/>
                <w:sz w:val="24"/>
                <w:szCs w:val="24"/>
                <w:lang w:val="en-US" w:eastAsia="zh-CN"/>
              </w:rPr>
              <w:t>地</w:t>
            </w:r>
            <w:r>
              <w:rPr>
                <w:rFonts w:hint="eastAsia" w:ascii="宋体" w:hAnsi="宋体" w:eastAsia="宋体" w:cs="宋体"/>
                <w:sz w:val="24"/>
                <w:szCs w:val="24"/>
              </w:rPr>
              <w:t>址:</w:t>
            </w:r>
            <w:r>
              <w:rPr>
                <w:rFonts w:hint="eastAsia" w:ascii="宋体" w:hAnsi="宋体" w:eastAsia="宋体" w:cs="宋体"/>
                <w:sz w:val="24"/>
                <w:szCs w:val="24"/>
                <w:lang w:eastAsia="zh-CN"/>
              </w:rPr>
              <w:t>山东省济南市商河县韩庙镇济南市植保科技工业园</w:t>
            </w:r>
          </w:p>
        </w:tc>
      </w:tr>
    </w:tbl>
    <w:p w14:paraId="1E41A34E">
      <w:pPr>
        <w:ind w:left="0" w:leftChars="0" w:firstLine="0" w:firstLineChars="0"/>
        <w:rPr>
          <w:rFonts w:hint="eastAsia" w:ascii="宋体" w:hAnsi="宋体" w:eastAsia="宋体" w:cs="宋体"/>
          <w:b/>
          <w:sz w:val="20"/>
          <w:szCs w:val="24"/>
          <w:lang w:val="zh-CN" w:eastAsia="zh-CN" w:bidi="zh-CN"/>
        </w:rPr>
      </w:pPr>
    </w:p>
    <w:p w14:paraId="13FF4134">
      <w:pPr>
        <w:ind w:left="0" w:leftChars="0" w:firstLine="0" w:firstLineChars="0"/>
        <w:rPr>
          <w:rFonts w:hint="eastAsia" w:ascii="宋体" w:hAnsi="宋体" w:eastAsia="宋体" w:cs="宋体"/>
          <w:b/>
          <w:bCs/>
          <w:lang w:val="en-US" w:eastAsia="zh-CN"/>
        </w:rPr>
        <w:sectPr>
          <w:footerReference r:id="rId5" w:type="default"/>
          <w:pgSz w:w="11910" w:h="16840"/>
          <w:pgMar w:top="1440" w:right="1253" w:bottom="1440" w:left="1253" w:header="720" w:footer="720" w:gutter="0"/>
          <w:pgBorders>
            <w:top w:val="none" w:sz="0" w:space="0"/>
            <w:left w:val="none" w:sz="0" w:space="0"/>
            <w:bottom w:val="none" w:sz="0" w:space="0"/>
            <w:right w:val="none" w:sz="0" w:space="0"/>
          </w:pgBorders>
          <w:pgNumType w:fmt="decimal"/>
          <w:cols w:space="425" w:num="1"/>
        </w:sectPr>
      </w:pPr>
    </w:p>
    <w:p w14:paraId="11B261B9">
      <w:pPr>
        <w:bidi w:val="0"/>
        <w:ind w:left="0" w:leftChars="0" w:firstLine="0" w:firstLineChars="0"/>
        <w:jc w:val="both"/>
        <w:rPr>
          <w:rFonts w:hint="eastAsia" w:ascii="宋体" w:hAnsi="宋体" w:eastAsia="宋体" w:cs="宋体"/>
          <w:b/>
          <w:bCs/>
          <w:lang w:val="en-US" w:eastAsia="zh-CN"/>
        </w:rPr>
      </w:pPr>
      <w:r>
        <w:rPr>
          <w:rFonts w:hint="eastAsia" w:ascii="宋体" w:hAnsi="宋体" w:eastAsia="宋体" w:cs="宋体"/>
          <w:b/>
          <w:bCs/>
          <w:lang w:val="en-US" w:eastAsia="zh-CN"/>
        </w:rPr>
        <w:t>检测单位检测资质</w:t>
      </w:r>
    </w:p>
    <w:p w14:paraId="34607F07">
      <w:pPr>
        <w:ind w:left="0" w:leftChars="0" w:firstLine="0" w:firstLineChars="0"/>
        <w:jc w:val="center"/>
        <w:rPr>
          <w:rFonts w:hint="eastAsia" w:ascii="宋体" w:hAnsi="宋体" w:eastAsia="宋体" w:cs="宋体"/>
          <w:sz w:val="28"/>
          <w:lang w:val="en-US" w:eastAsia="zh-CN"/>
        </w:rPr>
        <w:sectPr>
          <w:pgSz w:w="11910" w:h="16840"/>
          <w:pgMar w:top="1440" w:right="1310" w:bottom="1440" w:left="1310" w:header="720" w:footer="720" w:gutter="0"/>
          <w:pgBorders>
            <w:top w:val="none" w:sz="0" w:space="0"/>
            <w:left w:val="none" w:sz="0" w:space="0"/>
            <w:bottom w:val="none" w:sz="0" w:space="0"/>
            <w:right w:val="none" w:sz="0" w:space="0"/>
          </w:pgBorders>
          <w:pgNumType w:fmt="decimal"/>
          <w:cols w:space="425" w:num="1"/>
        </w:sectPr>
      </w:pPr>
      <w:r>
        <w:rPr>
          <w:rFonts w:hint="eastAsia" w:ascii="宋体" w:hAnsi="宋体" w:eastAsia="宋体" w:cs="宋体"/>
          <w:sz w:val="28"/>
          <w:lang w:val="en-US" w:eastAsia="zh-CN"/>
        </w:rPr>
        <w:drawing>
          <wp:inline distT="0" distB="0" distL="114300" distR="114300">
            <wp:extent cx="6023610" cy="8515350"/>
            <wp:effectExtent l="0" t="0" r="15240" b="0"/>
            <wp:docPr id="52" name="图片 52" descr="资质认定证书(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资质认定证书(1)_01"/>
                    <pic:cNvPicPr>
                      <a:picLocks noChangeAspect="1"/>
                    </pic:cNvPicPr>
                  </pic:nvPicPr>
                  <pic:blipFill>
                    <a:blip r:embed="rId14"/>
                    <a:stretch>
                      <a:fillRect/>
                    </a:stretch>
                  </pic:blipFill>
                  <pic:spPr>
                    <a:xfrm>
                      <a:off x="0" y="0"/>
                      <a:ext cx="6023610" cy="8515350"/>
                    </a:xfrm>
                    <a:prstGeom prst="rect">
                      <a:avLst/>
                    </a:prstGeom>
                  </pic:spPr>
                </pic:pic>
              </a:graphicData>
            </a:graphic>
          </wp:inline>
        </w:drawing>
      </w:r>
    </w:p>
    <w:p w14:paraId="0E8F0267">
      <w:pPr>
        <w:rPr>
          <w:rFonts w:hint="eastAsia" w:ascii="宋体" w:hAnsi="宋体" w:eastAsia="宋体" w:cs="宋体"/>
          <w:lang w:val="en-US" w:eastAsia="zh-CN"/>
        </w:rPr>
      </w:pPr>
    </w:p>
    <w:sdt>
      <w:sdtPr>
        <w:rPr>
          <w:rFonts w:hint="eastAsia" w:ascii="宋体" w:hAnsi="宋体" w:eastAsia="宋体" w:cs="宋体"/>
          <w:sz w:val="21"/>
          <w:szCs w:val="22"/>
          <w:lang w:val="zh-CN" w:eastAsia="zh-CN" w:bidi="zh-CN"/>
        </w:rPr>
        <w:id w:val="147483295"/>
        <w15:color w:val="DBDBDB"/>
        <w:docPartObj>
          <w:docPartGallery w:val="Table of Contents"/>
          <w:docPartUnique/>
        </w:docPartObj>
      </w:sdtPr>
      <w:sdtEndPr>
        <w:rPr>
          <w:rFonts w:hint="eastAsia" w:ascii="宋体" w:hAnsi="宋体" w:eastAsia="宋体" w:cs="宋体"/>
          <w:sz w:val="24"/>
          <w:szCs w:val="22"/>
          <w:lang w:val="en-US" w:eastAsia="zh-CN" w:bidi="zh-CN"/>
        </w:rPr>
      </w:sdtEndPr>
      <w:sdtContent>
        <w:p w14:paraId="1DD126C7">
          <w:pPr>
            <w:spacing w:before="0" w:beforeLines="0" w:after="0" w:afterLines="0" w:line="240" w:lineRule="auto"/>
            <w:ind w:left="0" w:leftChars="0" w:right="0" w:rightChars="0" w:firstLine="0" w:firstLineChars="0"/>
            <w:jc w:val="center"/>
            <w:rPr>
              <w:rFonts w:hint="eastAsia" w:ascii="宋体" w:hAnsi="宋体" w:eastAsia="宋体" w:cs="宋体"/>
              <w:b/>
              <w:bCs/>
              <w:sz w:val="32"/>
              <w:szCs w:val="32"/>
            </w:rPr>
          </w:pPr>
          <w:r>
            <w:rPr>
              <w:rFonts w:hint="eastAsia" w:ascii="宋体" w:hAnsi="宋体" w:eastAsia="宋体" w:cs="宋体"/>
              <w:b/>
              <w:bCs/>
              <w:sz w:val="32"/>
              <w:szCs w:val="32"/>
            </w:rPr>
            <w:t>目</w:t>
          </w:r>
          <w:r>
            <w:rPr>
              <w:rFonts w:hint="eastAsia" w:ascii="宋体" w:hAnsi="宋体" w:eastAsia="宋体" w:cs="宋体"/>
              <w:b/>
              <w:bCs/>
              <w:sz w:val="32"/>
              <w:szCs w:val="32"/>
              <w:lang w:val="en-US" w:eastAsia="zh-CN"/>
            </w:rPr>
            <w:t xml:space="preserve">  </w:t>
          </w:r>
          <w:r>
            <w:rPr>
              <w:rFonts w:hint="eastAsia" w:ascii="宋体" w:hAnsi="宋体" w:eastAsia="宋体" w:cs="宋体"/>
              <w:b/>
              <w:bCs/>
              <w:sz w:val="32"/>
              <w:szCs w:val="32"/>
            </w:rPr>
            <w:t>录</w:t>
          </w:r>
        </w:p>
        <w:p w14:paraId="2894E4DA">
          <w:pPr>
            <w:pStyle w:val="19"/>
            <w:tabs>
              <w:tab w:val="right" w:leader="dot" w:pos="9290"/>
            </w:tabs>
            <w:rPr>
              <w:rFonts w:hint="eastAsia" w:ascii="宋体" w:hAnsi="宋体" w:eastAsia="宋体" w:cs="宋体"/>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TOC \o "1-1" \h \u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_Toc26987 </w:instrText>
          </w:r>
          <w:r>
            <w:rPr>
              <w:rFonts w:hint="eastAsia" w:ascii="宋体" w:hAnsi="宋体" w:eastAsia="宋体" w:cs="宋体"/>
              <w:lang w:val="en-US" w:eastAsia="zh-CN"/>
            </w:rPr>
            <w:fldChar w:fldCharType="separate"/>
          </w:r>
          <w:r>
            <w:rPr>
              <w:rFonts w:hint="eastAsia" w:ascii="宋体" w:hAnsi="宋体" w:eastAsia="宋体" w:cs="宋体"/>
            </w:rPr>
            <w:t>前</w:t>
          </w:r>
          <w:r>
            <w:rPr>
              <w:rFonts w:hint="eastAsia" w:ascii="宋体" w:hAnsi="宋体" w:eastAsia="宋体" w:cs="宋体"/>
              <w:lang w:val="en-US" w:eastAsia="zh-CN"/>
            </w:rPr>
            <w:t xml:space="preserve">  </w:t>
          </w:r>
          <w:r>
            <w:rPr>
              <w:rFonts w:hint="eastAsia" w:ascii="宋体" w:hAnsi="宋体" w:eastAsia="宋体" w:cs="宋体"/>
            </w:rPr>
            <w:t>言</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_Toc26987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lang w:val="en-US" w:eastAsia="zh-CN"/>
            </w:rPr>
            <w:fldChar w:fldCharType="end"/>
          </w:r>
        </w:p>
        <w:p w14:paraId="48DE5D0D">
          <w:pPr>
            <w:pStyle w:val="19"/>
            <w:tabs>
              <w:tab w:val="right" w:leader="dot" w:pos="9290"/>
            </w:tabs>
            <w:rPr>
              <w:rFonts w:hint="eastAsia" w:ascii="宋体" w:hAnsi="宋体" w:eastAsia="宋体" w:cs="宋体"/>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_Toc15641 </w:instrText>
          </w:r>
          <w:r>
            <w:rPr>
              <w:rFonts w:hint="eastAsia" w:ascii="宋体" w:hAnsi="宋体" w:eastAsia="宋体" w:cs="宋体"/>
              <w:lang w:val="en-US" w:eastAsia="zh-CN"/>
            </w:rPr>
            <w:fldChar w:fldCharType="separate"/>
          </w:r>
          <w:r>
            <w:rPr>
              <w:rFonts w:hint="eastAsia" w:ascii="宋体" w:hAnsi="宋体" w:eastAsia="宋体" w:cs="宋体"/>
            </w:rPr>
            <w:t>表一</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_Toc15641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lang w:val="en-US" w:eastAsia="zh-CN"/>
            </w:rPr>
            <w:fldChar w:fldCharType="end"/>
          </w:r>
        </w:p>
        <w:p w14:paraId="7D0C4E89">
          <w:pPr>
            <w:pStyle w:val="19"/>
            <w:tabs>
              <w:tab w:val="right" w:leader="dot" w:pos="9290"/>
            </w:tabs>
            <w:rPr>
              <w:rFonts w:hint="eastAsia" w:ascii="宋体" w:hAnsi="宋体" w:eastAsia="宋体" w:cs="宋体"/>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_Toc10704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表二</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_Toc10704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lang w:val="en-US" w:eastAsia="zh-CN"/>
            </w:rPr>
            <w:fldChar w:fldCharType="end"/>
          </w:r>
        </w:p>
        <w:p w14:paraId="3D6A11C8">
          <w:pPr>
            <w:pStyle w:val="19"/>
            <w:tabs>
              <w:tab w:val="right" w:leader="dot" w:pos="9290"/>
            </w:tabs>
            <w:rPr>
              <w:rFonts w:hint="default" w:ascii="宋体" w:hAnsi="宋体" w:eastAsia="宋体" w:cs="宋体"/>
              <w:lang w:val="en-US"/>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_Toc24088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表三</w:t>
          </w:r>
          <w:r>
            <w:rPr>
              <w:rFonts w:hint="eastAsia" w:ascii="宋体" w:hAnsi="宋体" w:eastAsia="宋体" w:cs="宋体"/>
            </w:rPr>
            <w:tab/>
          </w:r>
          <w:r>
            <w:rPr>
              <w:rFonts w:hint="eastAsia" w:ascii="宋体" w:hAnsi="宋体" w:cs="宋体"/>
              <w:lang w:val="en-US" w:eastAsia="zh-CN"/>
            </w:rPr>
            <w:t>3</w:t>
          </w:r>
          <w:r>
            <w:rPr>
              <w:rFonts w:hint="eastAsia" w:ascii="宋体" w:hAnsi="宋体" w:eastAsia="宋体" w:cs="宋体"/>
              <w:lang w:val="en-US" w:eastAsia="zh-CN"/>
            </w:rPr>
            <w:fldChar w:fldCharType="end"/>
          </w:r>
          <w:r>
            <w:rPr>
              <w:rFonts w:hint="eastAsia" w:ascii="宋体" w:hAnsi="宋体" w:cs="宋体"/>
              <w:lang w:val="en-US" w:eastAsia="zh-CN"/>
            </w:rPr>
            <w:t>0</w:t>
          </w:r>
        </w:p>
        <w:p w14:paraId="4C2CF01D">
          <w:pPr>
            <w:pStyle w:val="19"/>
            <w:tabs>
              <w:tab w:val="right" w:leader="dot" w:pos="9290"/>
            </w:tabs>
            <w:rPr>
              <w:rFonts w:hint="default" w:ascii="宋体" w:hAnsi="宋体" w:eastAsia="宋体" w:cs="宋体"/>
              <w:lang w:val="en-US"/>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_Toc31975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表四</w:t>
          </w:r>
          <w:r>
            <w:rPr>
              <w:rFonts w:hint="eastAsia" w:ascii="宋体" w:hAnsi="宋体" w:eastAsia="宋体" w:cs="宋体"/>
            </w:rPr>
            <w:tab/>
          </w:r>
          <w:r>
            <w:rPr>
              <w:rFonts w:hint="eastAsia" w:ascii="宋体" w:hAnsi="宋体" w:cs="宋体"/>
              <w:lang w:val="en-US" w:eastAsia="zh-CN"/>
            </w:rPr>
            <w:t>4</w:t>
          </w:r>
          <w:r>
            <w:rPr>
              <w:rFonts w:hint="eastAsia" w:ascii="宋体" w:hAnsi="宋体" w:eastAsia="宋体" w:cs="宋体"/>
              <w:lang w:val="en-US" w:eastAsia="zh-CN"/>
            </w:rPr>
            <w:fldChar w:fldCharType="end"/>
          </w:r>
          <w:r>
            <w:rPr>
              <w:rFonts w:hint="eastAsia" w:ascii="宋体" w:hAnsi="宋体" w:cs="宋体"/>
              <w:lang w:val="en-US" w:eastAsia="zh-CN"/>
            </w:rPr>
            <w:t>0</w:t>
          </w:r>
        </w:p>
        <w:p w14:paraId="67EB6C9D">
          <w:pPr>
            <w:pStyle w:val="19"/>
            <w:tabs>
              <w:tab w:val="right" w:leader="dot" w:pos="9290"/>
            </w:tabs>
            <w:rPr>
              <w:rFonts w:hint="default" w:ascii="宋体" w:hAnsi="宋体" w:eastAsia="宋体" w:cs="宋体"/>
              <w:lang w:val="en-US"/>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_Toc11448 </w:instrText>
          </w:r>
          <w:r>
            <w:rPr>
              <w:rFonts w:hint="eastAsia" w:ascii="宋体" w:hAnsi="宋体" w:eastAsia="宋体" w:cs="宋体"/>
              <w:lang w:val="en-US" w:eastAsia="zh-CN"/>
            </w:rPr>
            <w:fldChar w:fldCharType="separate"/>
          </w:r>
          <w:r>
            <w:rPr>
              <w:rFonts w:hint="eastAsia" w:ascii="宋体" w:hAnsi="宋体" w:eastAsia="宋体" w:cs="宋体"/>
            </w:rPr>
            <w:t>表五</w:t>
          </w:r>
          <w:r>
            <w:rPr>
              <w:rFonts w:hint="eastAsia" w:ascii="宋体" w:hAnsi="宋体" w:eastAsia="宋体" w:cs="宋体"/>
            </w:rPr>
            <w:tab/>
          </w:r>
          <w:r>
            <w:rPr>
              <w:rFonts w:hint="eastAsia" w:ascii="宋体" w:hAnsi="宋体" w:cs="宋体"/>
              <w:lang w:val="en-US" w:eastAsia="zh-CN"/>
            </w:rPr>
            <w:t>4</w:t>
          </w:r>
          <w:r>
            <w:rPr>
              <w:rFonts w:hint="eastAsia" w:ascii="宋体" w:hAnsi="宋体" w:eastAsia="宋体" w:cs="宋体"/>
              <w:lang w:val="en-US" w:eastAsia="zh-CN"/>
            </w:rPr>
            <w:fldChar w:fldCharType="end"/>
          </w:r>
          <w:r>
            <w:rPr>
              <w:rFonts w:hint="eastAsia" w:ascii="宋体" w:hAnsi="宋体" w:cs="宋体"/>
              <w:lang w:val="en-US" w:eastAsia="zh-CN"/>
            </w:rPr>
            <w:t>5</w:t>
          </w:r>
        </w:p>
        <w:p w14:paraId="1C8976AA">
          <w:pPr>
            <w:pStyle w:val="19"/>
            <w:tabs>
              <w:tab w:val="right" w:leader="dot" w:pos="9290"/>
            </w:tabs>
            <w:rPr>
              <w:rFonts w:hint="default" w:ascii="宋体" w:hAnsi="宋体" w:eastAsia="宋体" w:cs="宋体"/>
              <w:lang w:val="en-US"/>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_Toc31483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表六</w:t>
          </w:r>
          <w:r>
            <w:rPr>
              <w:rFonts w:hint="eastAsia" w:ascii="宋体" w:hAnsi="宋体" w:eastAsia="宋体" w:cs="宋体"/>
            </w:rPr>
            <w:tab/>
          </w:r>
          <w:r>
            <w:rPr>
              <w:rFonts w:hint="eastAsia" w:ascii="宋体" w:hAnsi="宋体" w:cs="宋体"/>
              <w:lang w:val="en-US" w:eastAsia="zh-CN"/>
            </w:rPr>
            <w:t>5</w:t>
          </w:r>
          <w:r>
            <w:rPr>
              <w:rFonts w:hint="eastAsia" w:ascii="宋体" w:hAnsi="宋体" w:eastAsia="宋体" w:cs="宋体"/>
              <w:lang w:val="en-US" w:eastAsia="zh-CN"/>
            </w:rPr>
            <w:fldChar w:fldCharType="end"/>
          </w:r>
          <w:r>
            <w:rPr>
              <w:rFonts w:hint="eastAsia" w:ascii="宋体" w:hAnsi="宋体" w:cs="宋体"/>
              <w:lang w:val="en-US" w:eastAsia="zh-CN"/>
            </w:rPr>
            <w:t>3</w:t>
          </w:r>
        </w:p>
        <w:p w14:paraId="57CC32E3">
          <w:pPr>
            <w:pStyle w:val="19"/>
            <w:tabs>
              <w:tab w:val="right" w:leader="dot" w:pos="9290"/>
            </w:tabs>
            <w:rPr>
              <w:rFonts w:hint="default" w:ascii="宋体" w:hAnsi="宋体" w:eastAsia="宋体" w:cs="宋体"/>
              <w:lang w:val="en-US"/>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_Toc12223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表七</w:t>
          </w:r>
          <w:r>
            <w:rPr>
              <w:rFonts w:hint="eastAsia" w:ascii="宋体" w:hAnsi="宋体" w:eastAsia="宋体" w:cs="宋体"/>
            </w:rPr>
            <w:tab/>
          </w:r>
          <w:r>
            <w:rPr>
              <w:rFonts w:hint="eastAsia" w:ascii="宋体" w:hAnsi="宋体" w:cs="宋体"/>
              <w:lang w:val="en-US" w:eastAsia="zh-CN"/>
            </w:rPr>
            <w:t>5</w:t>
          </w:r>
          <w:r>
            <w:rPr>
              <w:rFonts w:hint="eastAsia" w:ascii="宋体" w:hAnsi="宋体" w:eastAsia="宋体" w:cs="宋体"/>
              <w:lang w:val="en-US" w:eastAsia="zh-CN"/>
            </w:rPr>
            <w:fldChar w:fldCharType="end"/>
          </w:r>
          <w:r>
            <w:rPr>
              <w:rFonts w:hint="eastAsia" w:ascii="宋体" w:hAnsi="宋体" w:cs="宋体"/>
              <w:lang w:val="en-US" w:eastAsia="zh-CN"/>
            </w:rPr>
            <w:t>7</w:t>
          </w:r>
        </w:p>
        <w:p w14:paraId="6D19F655">
          <w:pPr>
            <w:pStyle w:val="19"/>
            <w:tabs>
              <w:tab w:val="right" w:leader="dot" w:pos="9290"/>
            </w:tabs>
            <w:rPr>
              <w:rFonts w:hint="default" w:ascii="宋体" w:hAnsi="宋体" w:eastAsia="宋体" w:cs="宋体"/>
              <w:lang w:val="en-US"/>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_Toc18619 </w:instrText>
          </w:r>
          <w:r>
            <w:rPr>
              <w:rFonts w:hint="eastAsia" w:ascii="宋体" w:hAnsi="宋体" w:eastAsia="宋体" w:cs="宋体"/>
              <w:lang w:val="en-US" w:eastAsia="zh-CN"/>
            </w:rPr>
            <w:fldChar w:fldCharType="separate"/>
          </w:r>
          <w:r>
            <w:rPr>
              <w:rFonts w:hint="eastAsia" w:ascii="宋体" w:hAnsi="宋体" w:eastAsia="宋体" w:cs="宋体"/>
            </w:rPr>
            <w:t>表八</w:t>
          </w:r>
          <w:r>
            <w:rPr>
              <w:rFonts w:hint="eastAsia" w:ascii="宋体" w:hAnsi="宋体" w:eastAsia="宋体" w:cs="宋体"/>
            </w:rPr>
            <w:tab/>
          </w:r>
          <w:r>
            <w:rPr>
              <w:rFonts w:hint="eastAsia" w:ascii="宋体" w:hAnsi="宋体" w:cs="宋体"/>
              <w:lang w:val="en-US" w:eastAsia="zh-CN"/>
            </w:rPr>
            <w:t>7</w:t>
          </w:r>
          <w:r>
            <w:rPr>
              <w:rFonts w:hint="eastAsia" w:ascii="宋体" w:hAnsi="宋体" w:eastAsia="宋体" w:cs="宋体"/>
              <w:lang w:val="en-US" w:eastAsia="zh-CN"/>
            </w:rPr>
            <w:fldChar w:fldCharType="end"/>
          </w:r>
          <w:r>
            <w:rPr>
              <w:rFonts w:hint="eastAsia" w:ascii="宋体" w:hAnsi="宋体" w:cs="宋体"/>
              <w:lang w:val="en-US" w:eastAsia="zh-CN"/>
            </w:rPr>
            <w:t>3</w:t>
          </w:r>
        </w:p>
        <w:p w14:paraId="57545D9C">
          <w:pPr>
            <w:pStyle w:val="19"/>
            <w:tabs>
              <w:tab w:val="right" w:leader="dot" w:pos="9290"/>
            </w:tabs>
            <w:rPr>
              <w:rFonts w:hint="default" w:ascii="宋体" w:hAnsi="宋体" w:eastAsia="宋体" w:cs="宋体"/>
              <w:lang w:val="en-US"/>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_Toc22043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附图附件</w:t>
          </w:r>
          <w:r>
            <w:rPr>
              <w:rFonts w:hint="eastAsia" w:ascii="宋体" w:hAnsi="宋体" w:eastAsia="宋体" w:cs="宋体"/>
            </w:rPr>
            <w:tab/>
          </w:r>
          <w:r>
            <w:rPr>
              <w:rFonts w:hint="eastAsia" w:ascii="宋体" w:hAnsi="宋体" w:cs="宋体"/>
              <w:lang w:val="en-US" w:eastAsia="zh-CN"/>
            </w:rPr>
            <w:t>7</w:t>
          </w:r>
          <w:r>
            <w:rPr>
              <w:rFonts w:hint="eastAsia" w:ascii="宋体" w:hAnsi="宋体" w:eastAsia="宋体" w:cs="宋体"/>
              <w:lang w:val="en-US" w:eastAsia="zh-CN"/>
            </w:rPr>
            <w:fldChar w:fldCharType="end"/>
          </w:r>
          <w:r>
            <w:rPr>
              <w:rFonts w:hint="eastAsia" w:ascii="宋体" w:hAnsi="宋体" w:cs="宋体"/>
              <w:lang w:val="en-US" w:eastAsia="zh-CN"/>
            </w:rPr>
            <w:t>6</w:t>
          </w:r>
        </w:p>
        <w:p w14:paraId="2465DBC5">
          <w:pPr>
            <w:pStyle w:val="19"/>
            <w:tabs>
              <w:tab w:val="right" w:leader="dot" w:pos="9290"/>
            </w:tabs>
            <w:rPr>
              <w:rFonts w:hint="default" w:ascii="宋体" w:hAnsi="宋体" w:eastAsia="宋体" w:cs="宋体"/>
              <w:lang w:val="en-US"/>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_Toc27250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附图1  项目地理位置图</w:t>
          </w:r>
          <w:r>
            <w:rPr>
              <w:rFonts w:hint="eastAsia" w:ascii="宋体" w:hAnsi="宋体" w:eastAsia="宋体" w:cs="宋体"/>
            </w:rPr>
            <w:tab/>
          </w:r>
          <w:r>
            <w:rPr>
              <w:rFonts w:hint="eastAsia" w:ascii="宋体" w:hAnsi="宋体" w:cs="宋体"/>
              <w:lang w:val="en-US" w:eastAsia="zh-CN"/>
            </w:rPr>
            <w:t>7</w:t>
          </w:r>
          <w:r>
            <w:rPr>
              <w:rFonts w:hint="eastAsia" w:ascii="宋体" w:hAnsi="宋体" w:eastAsia="宋体" w:cs="宋体"/>
              <w:lang w:val="en-US" w:eastAsia="zh-CN"/>
            </w:rPr>
            <w:fldChar w:fldCharType="end"/>
          </w:r>
          <w:r>
            <w:rPr>
              <w:rFonts w:hint="eastAsia" w:ascii="宋体" w:hAnsi="宋体" w:cs="宋体"/>
              <w:lang w:val="en-US" w:eastAsia="zh-CN"/>
            </w:rPr>
            <w:t>7</w:t>
          </w:r>
        </w:p>
        <w:p w14:paraId="5EDF506C">
          <w:pPr>
            <w:pStyle w:val="19"/>
            <w:tabs>
              <w:tab w:val="right" w:leader="dot" w:pos="9290"/>
            </w:tabs>
            <w:rPr>
              <w:rFonts w:hint="default" w:ascii="宋体" w:hAnsi="宋体" w:eastAsia="宋体" w:cs="宋体"/>
              <w:lang w:val="en-US"/>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_Toc26550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附图2  项目厂区平面布置图</w:t>
          </w:r>
          <w:r>
            <w:rPr>
              <w:rFonts w:hint="eastAsia" w:ascii="宋体" w:hAnsi="宋体" w:eastAsia="宋体" w:cs="宋体"/>
            </w:rPr>
            <w:tab/>
          </w:r>
          <w:r>
            <w:rPr>
              <w:rFonts w:hint="eastAsia" w:ascii="宋体" w:hAnsi="宋体" w:cs="宋体"/>
              <w:lang w:val="en-US" w:eastAsia="zh-CN"/>
            </w:rPr>
            <w:t>7</w:t>
          </w:r>
          <w:r>
            <w:rPr>
              <w:rFonts w:hint="eastAsia" w:ascii="宋体" w:hAnsi="宋体" w:eastAsia="宋体" w:cs="宋体"/>
              <w:lang w:val="en-US" w:eastAsia="zh-CN"/>
            </w:rPr>
            <w:fldChar w:fldCharType="end"/>
          </w:r>
          <w:r>
            <w:rPr>
              <w:rFonts w:hint="eastAsia" w:ascii="宋体" w:hAnsi="宋体" w:cs="宋体"/>
              <w:lang w:val="en-US" w:eastAsia="zh-CN"/>
            </w:rPr>
            <w:t>8</w:t>
          </w:r>
        </w:p>
        <w:p w14:paraId="47F8984C">
          <w:pPr>
            <w:pStyle w:val="19"/>
            <w:tabs>
              <w:tab w:val="right" w:leader="dot" w:pos="9290"/>
            </w:tabs>
            <w:rPr>
              <w:rFonts w:hint="default" w:ascii="宋体" w:hAnsi="宋体" w:eastAsia="宋体" w:cs="宋体"/>
              <w:lang w:val="en-US"/>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_Toc12804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附图3  项目周边敏感目标图</w:t>
          </w:r>
          <w:r>
            <w:rPr>
              <w:rFonts w:hint="eastAsia" w:ascii="宋体" w:hAnsi="宋体" w:eastAsia="宋体" w:cs="宋体"/>
            </w:rPr>
            <w:tab/>
          </w:r>
          <w:r>
            <w:rPr>
              <w:rFonts w:hint="eastAsia" w:ascii="宋体" w:hAnsi="宋体" w:cs="宋体"/>
              <w:lang w:val="en-US" w:eastAsia="zh-CN"/>
            </w:rPr>
            <w:t>7</w:t>
          </w:r>
          <w:r>
            <w:rPr>
              <w:rFonts w:hint="eastAsia" w:ascii="宋体" w:hAnsi="宋体" w:eastAsia="宋体" w:cs="宋体"/>
              <w:lang w:val="en-US" w:eastAsia="zh-CN"/>
            </w:rPr>
            <w:fldChar w:fldCharType="end"/>
          </w:r>
          <w:r>
            <w:rPr>
              <w:rFonts w:hint="eastAsia" w:ascii="宋体" w:hAnsi="宋体" w:cs="宋体"/>
              <w:lang w:val="en-US" w:eastAsia="zh-CN"/>
            </w:rPr>
            <w:t>9</w:t>
          </w:r>
        </w:p>
        <w:p w14:paraId="5C443426">
          <w:pPr>
            <w:pStyle w:val="19"/>
            <w:tabs>
              <w:tab w:val="right" w:leader="dot" w:pos="9290"/>
            </w:tabs>
            <w:rPr>
              <w:rFonts w:hint="default" w:ascii="宋体" w:hAnsi="宋体" w:eastAsia="宋体" w:cs="宋体"/>
              <w:lang w:val="en-US"/>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_Toc31228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附图4  项目监测点位图</w:t>
          </w:r>
          <w:r>
            <w:rPr>
              <w:rFonts w:hint="eastAsia" w:ascii="宋体" w:hAnsi="宋体" w:eastAsia="宋体" w:cs="宋体"/>
            </w:rPr>
            <w:tab/>
          </w:r>
          <w:r>
            <w:rPr>
              <w:rFonts w:hint="eastAsia" w:ascii="宋体" w:hAnsi="宋体" w:cs="宋体"/>
              <w:lang w:val="en-US" w:eastAsia="zh-CN"/>
            </w:rPr>
            <w:t>8</w:t>
          </w:r>
          <w:r>
            <w:rPr>
              <w:rFonts w:hint="eastAsia" w:ascii="宋体" w:hAnsi="宋体" w:eastAsia="宋体" w:cs="宋体"/>
              <w:lang w:val="en-US" w:eastAsia="zh-CN"/>
            </w:rPr>
            <w:fldChar w:fldCharType="end"/>
          </w:r>
          <w:r>
            <w:rPr>
              <w:rFonts w:hint="eastAsia" w:ascii="宋体" w:hAnsi="宋体" w:cs="宋体"/>
              <w:lang w:val="en-US" w:eastAsia="zh-CN"/>
            </w:rPr>
            <w:t>0</w:t>
          </w:r>
        </w:p>
        <w:p w14:paraId="0EEC5EF1">
          <w:pPr>
            <w:pStyle w:val="19"/>
            <w:tabs>
              <w:tab w:val="right" w:leader="dot" w:pos="9290"/>
            </w:tabs>
            <w:rPr>
              <w:rFonts w:hint="default" w:ascii="宋体" w:hAnsi="宋体" w:eastAsia="宋体" w:cs="宋体"/>
              <w:lang w:val="en-US"/>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_Toc9689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附件1  建设单位营业执照</w:t>
          </w:r>
          <w:r>
            <w:rPr>
              <w:rFonts w:hint="eastAsia" w:ascii="宋体" w:hAnsi="宋体" w:eastAsia="宋体" w:cs="宋体"/>
            </w:rPr>
            <w:tab/>
          </w:r>
          <w:r>
            <w:rPr>
              <w:rFonts w:hint="eastAsia" w:ascii="宋体" w:hAnsi="宋体" w:cs="宋体"/>
              <w:lang w:val="en-US" w:eastAsia="zh-CN"/>
            </w:rPr>
            <w:t>8</w:t>
          </w:r>
          <w:r>
            <w:rPr>
              <w:rFonts w:hint="eastAsia" w:ascii="宋体" w:hAnsi="宋体" w:eastAsia="宋体" w:cs="宋体"/>
              <w:lang w:val="en-US" w:eastAsia="zh-CN"/>
            </w:rPr>
            <w:fldChar w:fldCharType="end"/>
          </w:r>
          <w:r>
            <w:rPr>
              <w:rFonts w:hint="eastAsia" w:ascii="宋体" w:hAnsi="宋体" w:cs="宋体"/>
              <w:lang w:val="en-US" w:eastAsia="zh-CN"/>
            </w:rPr>
            <w:t>1</w:t>
          </w:r>
        </w:p>
        <w:p w14:paraId="15489A3E">
          <w:pPr>
            <w:pStyle w:val="19"/>
            <w:tabs>
              <w:tab w:val="right" w:leader="dot" w:pos="9290"/>
            </w:tabs>
            <w:rPr>
              <w:rFonts w:hint="default" w:ascii="宋体" w:hAnsi="宋体" w:eastAsia="宋体" w:cs="宋体"/>
              <w:lang w:val="en-US"/>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_Toc28066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附件2  建设项目备案证明</w:t>
          </w:r>
          <w:r>
            <w:rPr>
              <w:rFonts w:hint="eastAsia" w:ascii="宋体" w:hAnsi="宋体" w:eastAsia="宋体" w:cs="宋体"/>
            </w:rPr>
            <w:tab/>
          </w:r>
          <w:r>
            <w:rPr>
              <w:rFonts w:hint="eastAsia" w:ascii="宋体" w:hAnsi="宋体" w:cs="宋体"/>
              <w:lang w:val="en-US" w:eastAsia="zh-CN"/>
            </w:rPr>
            <w:t>8</w:t>
          </w:r>
          <w:r>
            <w:rPr>
              <w:rFonts w:hint="eastAsia" w:ascii="宋体" w:hAnsi="宋体" w:eastAsia="宋体" w:cs="宋体"/>
              <w:lang w:val="en-US" w:eastAsia="zh-CN"/>
            </w:rPr>
            <w:fldChar w:fldCharType="end"/>
          </w:r>
          <w:r>
            <w:rPr>
              <w:rFonts w:hint="eastAsia" w:ascii="宋体" w:hAnsi="宋体" w:cs="宋体"/>
              <w:lang w:val="en-US" w:eastAsia="zh-CN"/>
            </w:rPr>
            <w:t>3</w:t>
          </w:r>
        </w:p>
        <w:p w14:paraId="4F0E8B97">
          <w:pPr>
            <w:pStyle w:val="19"/>
            <w:tabs>
              <w:tab w:val="right" w:leader="dot" w:pos="9290"/>
            </w:tabs>
            <w:rPr>
              <w:rFonts w:hint="default" w:ascii="宋体" w:hAnsi="宋体" w:eastAsia="宋体" w:cs="宋体"/>
              <w:lang w:val="en-US"/>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_Toc28700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附件3  环评批复</w:t>
          </w:r>
          <w:r>
            <w:rPr>
              <w:rFonts w:hint="eastAsia" w:ascii="宋体" w:hAnsi="宋体" w:eastAsia="宋体" w:cs="宋体"/>
            </w:rPr>
            <w:tab/>
          </w:r>
          <w:r>
            <w:rPr>
              <w:rFonts w:hint="eastAsia" w:ascii="宋体" w:hAnsi="宋体" w:cs="宋体"/>
              <w:lang w:val="en-US" w:eastAsia="zh-CN"/>
            </w:rPr>
            <w:t>8</w:t>
          </w:r>
          <w:r>
            <w:rPr>
              <w:rFonts w:hint="eastAsia" w:ascii="宋体" w:hAnsi="宋体" w:eastAsia="宋体" w:cs="宋体"/>
              <w:lang w:val="en-US" w:eastAsia="zh-CN"/>
            </w:rPr>
            <w:fldChar w:fldCharType="end"/>
          </w:r>
          <w:r>
            <w:rPr>
              <w:rFonts w:hint="eastAsia" w:ascii="宋体" w:hAnsi="宋体" w:cs="宋体"/>
              <w:lang w:val="en-US" w:eastAsia="zh-CN"/>
            </w:rPr>
            <w:t>4</w:t>
          </w:r>
        </w:p>
        <w:p w14:paraId="76D545DF">
          <w:pPr>
            <w:pStyle w:val="19"/>
            <w:tabs>
              <w:tab w:val="right" w:leader="dot" w:pos="9290"/>
            </w:tabs>
            <w:rPr>
              <w:rFonts w:hint="default" w:ascii="宋体" w:hAnsi="宋体" w:eastAsia="宋体" w:cs="宋体"/>
              <w:lang w:val="en-US"/>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_Toc26461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附件4  排污许可证</w:t>
          </w:r>
          <w:r>
            <w:rPr>
              <w:rFonts w:hint="eastAsia" w:ascii="宋体" w:hAnsi="宋体" w:eastAsia="宋体" w:cs="宋体"/>
            </w:rPr>
            <w:tab/>
          </w:r>
          <w:r>
            <w:rPr>
              <w:rFonts w:hint="eastAsia" w:ascii="宋体" w:hAnsi="宋体" w:cs="宋体"/>
              <w:lang w:val="en-US" w:eastAsia="zh-CN"/>
            </w:rPr>
            <w:t>8</w:t>
          </w:r>
          <w:r>
            <w:rPr>
              <w:rFonts w:hint="eastAsia" w:ascii="宋体" w:hAnsi="宋体" w:eastAsia="宋体" w:cs="宋体"/>
              <w:lang w:val="en-US" w:eastAsia="zh-CN"/>
            </w:rPr>
            <w:fldChar w:fldCharType="end"/>
          </w:r>
          <w:r>
            <w:rPr>
              <w:rFonts w:hint="eastAsia" w:ascii="宋体" w:hAnsi="宋体" w:cs="宋体"/>
              <w:lang w:val="en-US" w:eastAsia="zh-CN"/>
            </w:rPr>
            <w:t>9</w:t>
          </w:r>
        </w:p>
        <w:p w14:paraId="591F4B55">
          <w:pPr>
            <w:pStyle w:val="19"/>
            <w:tabs>
              <w:tab w:val="right" w:leader="dot" w:pos="9290"/>
            </w:tabs>
            <w:rPr>
              <w:rFonts w:hint="default" w:ascii="宋体" w:hAnsi="宋体" w:eastAsia="宋体" w:cs="宋体"/>
              <w:lang w:val="en-US"/>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_Toc8442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附件5  危险废物处置协议</w:t>
          </w:r>
          <w:r>
            <w:rPr>
              <w:rFonts w:hint="eastAsia" w:ascii="宋体" w:hAnsi="宋体" w:eastAsia="宋体" w:cs="宋体"/>
            </w:rPr>
            <w:tab/>
          </w:r>
          <w:r>
            <w:rPr>
              <w:rFonts w:hint="eastAsia" w:ascii="宋体" w:hAnsi="宋体" w:cs="宋体"/>
              <w:lang w:val="en-US" w:eastAsia="zh-CN"/>
            </w:rPr>
            <w:t>9</w:t>
          </w:r>
          <w:r>
            <w:rPr>
              <w:rFonts w:hint="eastAsia" w:ascii="宋体" w:hAnsi="宋体" w:eastAsia="宋体" w:cs="宋体"/>
              <w:lang w:val="en-US" w:eastAsia="zh-CN"/>
            </w:rPr>
            <w:fldChar w:fldCharType="end"/>
          </w:r>
          <w:r>
            <w:rPr>
              <w:rFonts w:hint="eastAsia" w:ascii="宋体" w:hAnsi="宋体" w:cs="宋体"/>
              <w:lang w:val="en-US" w:eastAsia="zh-CN"/>
            </w:rPr>
            <w:t>1</w:t>
          </w:r>
        </w:p>
        <w:p w14:paraId="2567426D">
          <w:pPr>
            <w:pStyle w:val="19"/>
            <w:tabs>
              <w:tab w:val="right" w:leader="dot" w:pos="9290"/>
            </w:tabs>
            <w:rPr>
              <w:rFonts w:hint="default" w:ascii="宋体" w:hAnsi="宋体" w:eastAsia="宋体" w:cs="宋体"/>
              <w:lang w:val="en-US"/>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_Toc950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附件6  应急预案备案回执</w:t>
          </w:r>
          <w:r>
            <w:rPr>
              <w:rFonts w:hint="eastAsia" w:ascii="宋体" w:hAnsi="宋体" w:eastAsia="宋体" w:cs="宋体"/>
            </w:rPr>
            <w:tab/>
          </w:r>
          <w:r>
            <w:rPr>
              <w:rFonts w:hint="eastAsia" w:ascii="宋体" w:hAnsi="宋体" w:cs="宋体"/>
              <w:lang w:val="en-US" w:eastAsia="zh-CN"/>
            </w:rPr>
            <w:t>1</w:t>
          </w:r>
          <w:r>
            <w:rPr>
              <w:rFonts w:hint="eastAsia" w:ascii="宋体" w:hAnsi="宋体" w:eastAsia="宋体" w:cs="宋体"/>
              <w:lang w:val="en-US" w:eastAsia="zh-CN"/>
            </w:rPr>
            <w:fldChar w:fldCharType="end"/>
          </w:r>
          <w:r>
            <w:rPr>
              <w:rFonts w:hint="eastAsia" w:ascii="宋体" w:hAnsi="宋体" w:cs="宋体"/>
              <w:lang w:val="en-US" w:eastAsia="zh-CN"/>
            </w:rPr>
            <w:t>02</w:t>
          </w:r>
        </w:p>
        <w:p w14:paraId="4623E46B">
          <w:pPr>
            <w:pStyle w:val="19"/>
            <w:tabs>
              <w:tab w:val="right" w:leader="dot" w:pos="9290"/>
            </w:tabs>
            <w:rPr>
              <w:rFonts w:hint="default" w:ascii="宋体" w:hAnsi="宋体" w:eastAsia="宋体" w:cs="宋体"/>
              <w:lang w:val="en-US"/>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_Toc9151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附件7  厂区环保设施</w:t>
          </w:r>
          <w:r>
            <w:rPr>
              <w:rFonts w:hint="eastAsia" w:ascii="宋体" w:hAnsi="宋体" w:eastAsia="宋体" w:cs="宋体"/>
            </w:rPr>
            <w:tab/>
          </w:r>
          <w:r>
            <w:rPr>
              <w:rFonts w:hint="eastAsia" w:ascii="宋体" w:hAnsi="宋体" w:cs="宋体"/>
              <w:lang w:val="en-US" w:eastAsia="zh-CN"/>
            </w:rPr>
            <w:t>1</w:t>
          </w:r>
          <w:r>
            <w:rPr>
              <w:rFonts w:hint="eastAsia" w:ascii="宋体" w:hAnsi="宋体" w:eastAsia="宋体" w:cs="宋体"/>
              <w:lang w:val="en-US" w:eastAsia="zh-CN"/>
            </w:rPr>
            <w:fldChar w:fldCharType="end"/>
          </w:r>
          <w:r>
            <w:rPr>
              <w:rFonts w:hint="eastAsia" w:ascii="宋体" w:hAnsi="宋体" w:cs="宋体"/>
              <w:lang w:val="en-US" w:eastAsia="zh-CN"/>
            </w:rPr>
            <w:t>04</w:t>
          </w:r>
        </w:p>
        <w:p w14:paraId="21859612">
          <w:pPr>
            <w:pStyle w:val="19"/>
            <w:tabs>
              <w:tab w:val="right" w:leader="dot" w:pos="9290"/>
            </w:tabs>
            <w:rPr>
              <w:rFonts w:hint="default" w:ascii="宋体" w:hAnsi="宋体" w:eastAsia="宋体" w:cs="宋体"/>
              <w:lang w:val="en-US"/>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_Toc17948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附件8  检测报告</w:t>
          </w:r>
          <w:r>
            <w:rPr>
              <w:rFonts w:hint="eastAsia" w:ascii="宋体" w:hAnsi="宋体" w:eastAsia="宋体" w:cs="宋体"/>
            </w:rPr>
            <w:tab/>
          </w:r>
          <w:r>
            <w:rPr>
              <w:rFonts w:hint="eastAsia" w:ascii="宋体" w:hAnsi="宋体" w:cs="宋体"/>
              <w:lang w:val="en-US" w:eastAsia="zh-CN"/>
            </w:rPr>
            <w:t>1</w:t>
          </w:r>
          <w:r>
            <w:rPr>
              <w:rFonts w:hint="eastAsia" w:ascii="宋体" w:hAnsi="宋体" w:eastAsia="宋体" w:cs="宋体"/>
              <w:lang w:val="en-US" w:eastAsia="zh-CN"/>
            </w:rPr>
            <w:fldChar w:fldCharType="end"/>
          </w:r>
          <w:r>
            <w:rPr>
              <w:rFonts w:hint="eastAsia" w:ascii="宋体" w:hAnsi="宋体" w:cs="宋体"/>
              <w:lang w:val="en-US" w:eastAsia="zh-CN"/>
            </w:rPr>
            <w:t>06</w:t>
          </w:r>
        </w:p>
        <w:p w14:paraId="7B5DC615">
          <w:pPr>
            <w:pStyle w:val="19"/>
            <w:tabs>
              <w:tab w:val="right" w:leader="dot" w:pos="9290"/>
            </w:tabs>
            <w:rPr>
              <w:rFonts w:hint="default" w:ascii="宋体" w:hAnsi="宋体" w:eastAsia="宋体" w:cs="宋体"/>
              <w:lang w:val="en-US"/>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_Toc1546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附件9  现场采样照片</w:t>
          </w:r>
          <w:r>
            <w:rPr>
              <w:rFonts w:hint="eastAsia" w:ascii="宋体" w:hAnsi="宋体" w:eastAsia="宋体" w:cs="宋体"/>
            </w:rPr>
            <w:tab/>
          </w:r>
          <w:r>
            <w:rPr>
              <w:rFonts w:hint="eastAsia" w:ascii="宋体" w:hAnsi="宋体" w:cs="宋体"/>
              <w:lang w:val="en-US" w:eastAsia="zh-CN"/>
            </w:rPr>
            <w:t>1</w:t>
          </w:r>
          <w:r>
            <w:rPr>
              <w:rFonts w:hint="eastAsia" w:ascii="宋体" w:hAnsi="宋体" w:eastAsia="宋体" w:cs="宋体"/>
              <w:lang w:val="en-US" w:eastAsia="zh-CN"/>
            </w:rPr>
            <w:fldChar w:fldCharType="end"/>
          </w:r>
          <w:r>
            <w:rPr>
              <w:rFonts w:hint="eastAsia" w:ascii="宋体" w:hAnsi="宋体" w:cs="宋体"/>
              <w:lang w:val="en-US" w:eastAsia="zh-CN"/>
            </w:rPr>
            <w:t>47</w:t>
          </w:r>
        </w:p>
        <w:p w14:paraId="20C0ED48">
          <w:pPr>
            <w:pStyle w:val="19"/>
            <w:tabs>
              <w:tab w:val="right" w:leader="dot" w:pos="9290"/>
            </w:tabs>
            <w:rPr>
              <w:rFonts w:hint="default" w:ascii="宋体" w:hAnsi="宋体" w:eastAsia="宋体" w:cs="宋体"/>
              <w:lang w:val="en-US"/>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_Toc1505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附件10  检测单位资质</w:t>
          </w:r>
          <w:r>
            <w:rPr>
              <w:rFonts w:hint="eastAsia" w:ascii="宋体" w:hAnsi="宋体" w:eastAsia="宋体" w:cs="宋体"/>
            </w:rPr>
            <w:tab/>
          </w:r>
          <w:r>
            <w:rPr>
              <w:rFonts w:hint="eastAsia" w:ascii="宋体" w:hAnsi="宋体" w:cs="宋体"/>
              <w:lang w:val="en-US" w:eastAsia="zh-CN"/>
            </w:rPr>
            <w:t>1</w:t>
          </w:r>
          <w:r>
            <w:rPr>
              <w:rFonts w:hint="eastAsia" w:ascii="宋体" w:hAnsi="宋体" w:eastAsia="宋体" w:cs="宋体"/>
              <w:lang w:val="en-US" w:eastAsia="zh-CN"/>
            </w:rPr>
            <w:fldChar w:fldCharType="end"/>
          </w:r>
          <w:r>
            <w:rPr>
              <w:rFonts w:hint="eastAsia" w:ascii="宋体" w:hAnsi="宋体" w:cs="宋体"/>
              <w:lang w:val="en-US" w:eastAsia="zh-CN"/>
            </w:rPr>
            <w:t>49</w:t>
          </w:r>
        </w:p>
        <w:p w14:paraId="38B364B6">
          <w:pPr>
            <w:pStyle w:val="19"/>
            <w:tabs>
              <w:tab w:val="right" w:leader="dot" w:pos="9290"/>
            </w:tabs>
            <w:rPr>
              <w:rFonts w:hint="default" w:ascii="宋体" w:hAnsi="宋体" w:eastAsia="宋体" w:cs="宋体"/>
              <w:lang w:val="en-US"/>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_Toc26988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附件11  生产负荷证明</w:t>
          </w:r>
          <w:r>
            <w:rPr>
              <w:rFonts w:hint="eastAsia" w:ascii="宋体" w:hAnsi="宋体" w:eastAsia="宋体" w:cs="宋体"/>
            </w:rPr>
            <w:tab/>
          </w:r>
          <w:r>
            <w:rPr>
              <w:rFonts w:hint="eastAsia" w:ascii="宋体" w:hAnsi="宋体" w:cs="宋体"/>
              <w:lang w:val="en-US" w:eastAsia="zh-CN"/>
            </w:rPr>
            <w:t>1</w:t>
          </w:r>
          <w:r>
            <w:rPr>
              <w:rFonts w:hint="eastAsia" w:ascii="宋体" w:hAnsi="宋体" w:eastAsia="宋体" w:cs="宋体"/>
              <w:lang w:val="en-US" w:eastAsia="zh-CN"/>
            </w:rPr>
            <w:fldChar w:fldCharType="end"/>
          </w:r>
          <w:r>
            <w:rPr>
              <w:rFonts w:hint="eastAsia" w:ascii="宋体" w:hAnsi="宋体" w:cs="宋体"/>
              <w:lang w:val="en-US" w:eastAsia="zh-CN"/>
            </w:rPr>
            <w:t>52</w:t>
          </w:r>
        </w:p>
        <w:p w14:paraId="4C65531F">
          <w:pPr>
            <w:pStyle w:val="19"/>
            <w:tabs>
              <w:tab w:val="right" w:leader="dot" w:pos="9290"/>
            </w:tabs>
            <w:rPr>
              <w:rFonts w:hint="default" w:ascii="宋体" w:hAnsi="宋体" w:eastAsia="宋体" w:cs="宋体"/>
              <w:lang w:val="en-US"/>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_Toc28615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附件12  验收专家意见</w:t>
          </w:r>
          <w:r>
            <w:rPr>
              <w:rFonts w:hint="eastAsia" w:ascii="宋体" w:hAnsi="宋体" w:eastAsia="宋体" w:cs="宋体"/>
            </w:rPr>
            <w:tab/>
          </w:r>
          <w:r>
            <w:rPr>
              <w:rFonts w:hint="eastAsia" w:ascii="宋体" w:hAnsi="宋体" w:cs="宋体"/>
              <w:lang w:val="en-US" w:eastAsia="zh-CN"/>
            </w:rPr>
            <w:t>1</w:t>
          </w:r>
          <w:r>
            <w:rPr>
              <w:rFonts w:hint="eastAsia" w:ascii="宋体" w:hAnsi="宋体" w:eastAsia="宋体" w:cs="宋体"/>
              <w:lang w:val="en-US" w:eastAsia="zh-CN"/>
            </w:rPr>
            <w:fldChar w:fldCharType="end"/>
          </w:r>
          <w:r>
            <w:rPr>
              <w:rFonts w:hint="eastAsia" w:ascii="宋体" w:hAnsi="宋体" w:cs="宋体"/>
              <w:lang w:val="en-US" w:eastAsia="zh-CN"/>
            </w:rPr>
            <w:t>53</w:t>
          </w:r>
        </w:p>
        <w:p w14:paraId="284147FB">
          <w:pPr>
            <w:pStyle w:val="19"/>
            <w:tabs>
              <w:tab w:val="right" w:leader="dot" w:pos="9290"/>
            </w:tabs>
            <w:rPr>
              <w:rFonts w:hint="default" w:ascii="宋体" w:hAnsi="宋体" w:eastAsia="宋体" w:cs="宋体"/>
              <w:lang w:val="en-US"/>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_Toc31533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附件13  建设项目竣工环境保护“三同时”验收登记表</w:t>
          </w:r>
          <w:r>
            <w:rPr>
              <w:rFonts w:hint="eastAsia" w:ascii="宋体" w:hAnsi="宋体" w:eastAsia="宋体" w:cs="宋体"/>
            </w:rPr>
            <w:tab/>
          </w:r>
          <w:r>
            <w:rPr>
              <w:rFonts w:hint="eastAsia" w:ascii="宋体" w:hAnsi="宋体" w:cs="宋体"/>
              <w:lang w:val="en-US" w:eastAsia="zh-CN"/>
            </w:rPr>
            <w:t>1</w:t>
          </w:r>
          <w:r>
            <w:rPr>
              <w:rFonts w:hint="eastAsia" w:ascii="宋体" w:hAnsi="宋体" w:eastAsia="宋体" w:cs="宋体"/>
              <w:lang w:val="en-US" w:eastAsia="zh-CN"/>
            </w:rPr>
            <w:fldChar w:fldCharType="end"/>
          </w:r>
          <w:r>
            <w:rPr>
              <w:rFonts w:hint="eastAsia" w:ascii="宋体" w:hAnsi="宋体" w:cs="宋体"/>
              <w:lang w:val="en-US" w:eastAsia="zh-CN"/>
            </w:rPr>
            <w:t>57</w:t>
          </w:r>
        </w:p>
        <w:p w14:paraId="7BF00FEC">
          <w:pPr>
            <w:pStyle w:val="19"/>
            <w:tabs>
              <w:tab w:val="right" w:leader="dot" w:pos="9290"/>
            </w:tabs>
            <w:rPr>
              <w:rFonts w:hint="default" w:ascii="宋体" w:hAnsi="宋体" w:eastAsia="宋体" w:cs="宋体"/>
              <w:lang w:val="en-US"/>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_Toc10565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附件14 验收前竣工日期公示及环保设施调试起止日期公示</w:t>
          </w:r>
          <w:r>
            <w:rPr>
              <w:rFonts w:hint="eastAsia" w:ascii="宋体" w:hAnsi="宋体" w:eastAsia="宋体" w:cs="宋体"/>
            </w:rPr>
            <w:tab/>
          </w:r>
          <w:r>
            <w:rPr>
              <w:rFonts w:hint="eastAsia" w:ascii="宋体" w:hAnsi="宋体" w:cs="宋体"/>
              <w:lang w:val="en-US" w:eastAsia="zh-CN"/>
            </w:rPr>
            <w:t>1</w:t>
          </w:r>
          <w:r>
            <w:rPr>
              <w:rFonts w:hint="eastAsia" w:ascii="宋体" w:hAnsi="宋体" w:eastAsia="宋体" w:cs="宋体"/>
              <w:lang w:val="en-US" w:eastAsia="zh-CN"/>
            </w:rPr>
            <w:fldChar w:fldCharType="end"/>
          </w:r>
          <w:r>
            <w:rPr>
              <w:rFonts w:hint="eastAsia" w:ascii="宋体" w:hAnsi="宋体" w:cs="宋体"/>
              <w:lang w:val="en-US" w:eastAsia="zh-CN"/>
            </w:rPr>
            <w:t>58</w:t>
          </w:r>
        </w:p>
        <w:p w14:paraId="44326298">
          <w:pPr>
            <w:pStyle w:val="19"/>
            <w:tabs>
              <w:tab w:val="right" w:leader="dot" w:pos="9290"/>
            </w:tabs>
            <w:rPr>
              <w:rFonts w:hint="default" w:ascii="宋体" w:hAnsi="宋体" w:eastAsia="宋体" w:cs="宋体"/>
              <w:lang w:val="en-US"/>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_Toc27406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附件15 第一次公示证明</w:t>
          </w:r>
          <w:r>
            <w:rPr>
              <w:rFonts w:hint="eastAsia" w:ascii="宋体" w:hAnsi="宋体" w:eastAsia="宋体" w:cs="宋体"/>
            </w:rPr>
            <w:tab/>
          </w:r>
          <w:r>
            <w:rPr>
              <w:rFonts w:hint="eastAsia" w:ascii="宋体" w:hAnsi="宋体" w:cs="宋体"/>
              <w:lang w:val="en-US" w:eastAsia="zh-CN"/>
            </w:rPr>
            <w:t>1</w:t>
          </w:r>
          <w:r>
            <w:rPr>
              <w:rFonts w:hint="eastAsia" w:ascii="宋体" w:hAnsi="宋体" w:eastAsia="宋体" w:cs="宋体"/>
              <w:lang w:val="en-US" w:eastAsia="zh-CN"/>
            </w:rPr>
            <w:fldChar w:fldCharType="end"/>
          </w:r>
          <w:r>
            <w:rPr>
              <w:rFonts w:hint="eastAsia" w:ascii="宋体" w:hAnsi="宋体" w:cs="宋体"/>
              <w:lang w:val="en-US" w:eastAsia="zh-CN"/>
            </w:rPr>
            <w:t>60</w:t>
          </w:r>
        </w:p>
        <w:p w14:paraId="45140D32">
          <w:pPr>
            <w:pStyle w:val="19"/>
            <w:tabs>
              <w:tab w:val="right" w:leader="dot" w:pos="9290"/>
            </w:tabs>
            <w:rPr>
              <w:rFonts w:hint="default" w:ascii="宋体" w:hAnsi="宋体" w:eastAsia="宋体" w:cs="宋体"/>
              <w:lang w:val="en-US"/>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_Toc19121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附件16 “其他需要说明的事项”相关说明</w:t>
          </w:r>
          <w:r>
            <w:rPr>
              <w:rFonts w:hint="eastAsia" w:ascii="宋体" w:hAnsi="宋体" w:eastAsia="宋体" w:cs="宋体"/>
            </w:rPr>
            <w:tab/>
          </w:r>
          <w:r>
            <w:rPr>
              <w:rFonts w:hint="eastAsia" w:ascii="宋体" w:hAnsi="宋体" w:cs="宋体"/>
              <w:lang w:val="en-US" w:eastAsia="zh-CN"/>
            </w:rPr>
            <w:t>1</w:t>
          </w:r>
          <w:r>
            <w:rPr>
              <w:rFonts w:hint="eastAsia" w:ascii="宋体" w:hAnsi="宋体" w:eastAsia="宋体" w:cs="宋体"/>
              <w:lang w:val="en-US" w:eastAsia="zh-CN"/>
            </w:rPr>
            <w:fldChar w:fldCharType="end"/>
          </w:r>
          <w:r>
            <w:rPr>
              <w:rFonts w:hint="eastAsia" w:ascii="宋体" w:hAnsi="宋体" w:cs="宋体"/>
              <w:lang w:val="en-US" w:eastAsia="zh-CN"/>
            </w:rPr>
            <w:t>61</w:t>
          </w:r>
        </w:p>
        <w:p w14:paraId="01C473C1">
          <w:pPr>
            <w:pStyle w:val="19"/>
            <w:tabs>
              <w:tab w:val="right" w:leader="dot" w:pos="9290"/>
            </w:tabs>
            <w:rPr>
              <w:rFonts w:hint="default" w:ascii="宋体" w:hAnsi="宋体" w:eastAsia="宋体" w:cs="宋体"/>
              <w:lang w:val="en-US"/>
            </w:rPr>
          </w:pP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\l _Toc24893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附件17 全国建设项目竣工环境保护验收信息平台公示证明</w:t>
          </w:r>
          <w:r>
            <w:rPr>
              <w:rFonts w:hint="eastAsia" w:ascii="宋体" w:hAnsi="宋体" w:eastAsia="宋体" w:cs="宋体"/>
            </w:rPr>
            <w:tab/>
          </w:r>
          <w:r>
            <w:rPr>
              <w:rFonts w:hint="eastAsia" w:ascii="宋体" w:hAnsi="宋体" w:cs="宋体"/>
              <w:lang w:val="en-US" w:eastAsia="zh-CN"/>
            </w:rPr>
            <w:t>1</w:t>
          </w:r>
          <w:r>
            <w:rPr>
              <w:rFonts w:hint="eastAsia" w:ascii="宋体" w:hAnsi="宋体" w:eastAsia="宋体" w:cs="宋体"/>
              <w:lang w:val="en-US" w:eastAsia="zh-CN"/>
            </w:rPr>
            <w:fldChar w:fldCharType="end"/>
          </w:r>
          <w:r>
            <w:rPr>
              <w:rFonts w:hint="eastAsia" w:ascii="宋体" w:hAnsi="宋体" w:cs="宋体"/>
              <w:lang w:val="en-US" w:eastAsia="zh-CN"/>
            </w:rPr>
            <w:t>64</w:t>
          </w:r>
        </w:p>
        <w:p w14:paraId="2C498C1F">
          <w:pPr>
            <w:rPr>
              <w:rFonts w:hint="eastAsia" w:ascii="宋体" w:hAnsi="宋体" w:eastAsia="宋体" w:cs="宋体"/>
              <w:sz w:val="24"/>
              <w:szCs w:val="22"/>
              <w:lang w:val="en-US" w:eastAsia="zh-CN" w:bidi="zh-CN"/>
            </w:rPr>
          </w:pPr>
          <w:r>
            <w:rPr>
              <w:rFonts w:hint="eastAsia" w:ascii="宋体" w:hAnsi="宋体" w:eastAsia="宋体" w:cs="宋体"/>
              <w:lang w:val="en-US" w:eastAsia="zh-CN"/>
            </w:rPr>
            <w:fldChar w:fldCharType="end"/>
          </w:r>
        </w:p>
      </w:sdtContent>
    </w:sdt>
    <w:p w14:paraId="3877DF27">
      <w:pPr>
        <w:rPr>
          <w:rFonts w:hint="eastAsia" w:ascii="宋体" w:hAnsi="宋体" w:eastAsia="宋体" w:cs="宋体"/>
          <w:lang w:val="en-US" w:eastAsia="zh-CN"/>
        </w:rPr>
        <w:sectPr>
          <w:pgSz w:w="11910" w:h="16840"/>
          <w:pgMar w:top="1440" w:right="1310" w:bottom="1440" w:left="1310" w:header="720" w:footer="720" w:gutter="0"/>
          <w:pgBorders>
            <w:top w:val="none" w:sz="0" w:space="0"/>
            <w:left w:val="none" w:sz="0" w:space="0"/>
            <w:bottom w:val="none" w:sz="0" w:space="0"/>
            <w:right w:val="none" w:sz="0" w:space="0"/>
          </w:pgBorders>
          <w:pgNumType w:fmt="decimal"/>
          <w:cols w:space="425" w:num="1"/>
        </w:sectPr>
      </w:pPr>
    </w:p>
    <w:p w14:paraId="3046195D">
      <w:pPr>
        <w:pStyle w:val="2"/>
        <w:bidi w:val="0"/>
        <w:jc w:val="center"/>
        <w:rPr>
          <w:rFonts w:hint="eastAsia" w:ascii="宋体" w:hAnsi="宋体" w:eastAsia="宋体" w:cs="宋体"/>
        </w:rPr>
      </w:pPr>
      <w:bookmarkStart w:id="40" w:name="_Toc3042"/>
      <w:bookmarkStart w:id="41" w:name="_Toc26987"/>
      <w:bookmarkStart w:id="42" w:name="_Toc437777710"/>
      <w:bookmarkStart w:id="43" w:name="_Toc23401"/>
      <w:r>
        <w:rPr>
          <w:rFonts w:hint="eastAsia" w:ascii="宋体" w:hAnsi="宋体" w:eastAsia="宋体" w:cs="宋体"/>
        </w:rPr>
        <w:t>前</w:t>
      </w:r>
      <w:r>
        <w:rPr>
          <w:rFonts w:hint="eastAsia" w:ascii="宋体" w:hAnsi="宋体" w:eastAsia="宋体" w:cs="宋体"/>
          <w:lang w:val="en-US" w:eastAsia="zh-CN"/>
        </w:rPr>
        <w:t xml:space="preserve">  </w:t>
      </w:r>
      <w:r>
        <w:rPr>
          <w:rFonts w:hint="eastAsia" w:ascii="宋体" w:hAnsi="宋体" w:eastAsia="宋体" w:cs="宋体"/>
        </w:rPr>
        <w:t>言</w:t>
      </w:r>
      <w:bookmarkEnd w:id="40"/>
      <w:bookmarkEnd w:id="41"/>
      <w:bookmarkEnd w:id="42"/>
      <w:bookmarkEnd w:id="43"/>
    </w:p>
    <w:p w14:paraId="22FE50C2">
      <w:pPr>
        <w:ind w:left="0" w:leftChars="0" w:firstLine="0" w:firstLineChars="0"/>
        <w:jc w:val="center"/>
        <w:rPr>
          <w:rFonts w:hint="eastAsia" w:ascii="宋体" w:hAnsi="宋体" w:eastAsia="宋体" w:cs="宋体"/>
        </w:rPr>
      </w:pPr>
    </w:p>
    <w:p w14:paraId="6561A07E">
      <w:pPr>
        <w:bidi w:val="0"/>
        <w:rPr>
          <w:rFonts w:hint="eastAsia" w:ascii="宋体" w:hAnsi="宋体" w:eastAsia="宋体" w:cs="宋体"/>
          <w:lang w:eastAsia="zh-CN"/>
        </w:rPr>
      </w:pPr>
      <w:r>
        <w:rPr>
          <w:rFonts w:hint="eastAsia" w:ascii="宋体" w:hAnsi="宋体" w:eastAsia="宋体" w:cs="宋体"/>
          <w:lang w:eastAsia="zh-CN"/>
        </w:rPr>
        <w:t>济南天雨百禾植物营养技术有限公司成立于2011年10月25日，</w:t>
      </w:r>
      <w:r>
        <w:rPr>
          <w:rFonts w:hint="eastAsia" w:ascii="宋体" w:hAnsi="宋体" w:eastAsia="宋体" w:cs="宋体"/>
          <w:lang w:val="en-US" w:eastAsia="zh-CN"/>
        </w:rPr>
        <w:t>厂区</w:t>
      </w:r>
      <w:r>
        <w:rPr>
          <w:rFonts w:hint="eastAsia" w:ascii="宋体" w:hAnsi="宋体" w:eastAsia="宋体" w:cs="宋体"/>
          <w:lang w:eastAsia="zh-CN"/>
        </w:rPr>
        <w:t>地址位于山东省济南市商河县韩庙镇济南市植保科技工业园，是一家从事</w:t>
      </w:r>
      <w:r>
        <w:rPr>
          <w:rFonts w:hint="eastAsia" w:ascii="宋体" w:hAnsi="宋体" w:eastAsia="宋体" w:cs="宋体"/>
          <w:lang w:val="en-US" w:eastAsia="zh-CN"/>
        </w:rPr>
        <w:t>复</w:t>
      </w:r>
      <w:r>
        <w:rPr>
          <w:rFonts w:hint="eastAsia" w:ascii="宋体" w:hAnsi="宋体" w:eastAsia="宋体" w:cs="宋体"/>
          <w:lang w:eastAsia="zh-CN"/>
        </w:rPr>
        <w:t>肥料销售，生物农药技术研发，生物有机肥料、</w:t>
      </w:r>
      <w:r>
        <w:rPr>
          <w:rFonts w:hint="eastAsia" w:ascii="宋体" w:hAnsi="宋体" w:eastAsia="宋体" w:cs="宋体"/>
          <w:lang w:val="en-US" w:eastAsia="zh-CN"/>
        </w:rPr>
        <w:t>液体水溶肥料</w:t>
      </w:r>
      <w:r>
        <w:rPr>
          <w:rFonts w:hint="eastAsia" w:ascii="宋体" w:hAnsi="宋体" w:eastAsia="宋体" w:cs="宋体"/>
          <w:lang w:eastAsia="zh-CN"/>
        </w:rPr>
        <w:t>研发等业务的公司。</w:t>
      </w:r>
    </w:p>
    <w:p w14:paraId="6FFADA71">
      <w:pPr>
        <w:bidi w:val="0"/>
        <w:rPr>
          <w:rFonts w:hint="eastAsia" w:ascii="宋体" w:hAnsi="宋体" w:eastAsia="宋体" w:cs="宋体"/>
          <w:highlight w:val="none"/>
          <w:lang w:eastAsia="zh-CN"/>
        </w:rPr>
      </w:pPr>
      <w:r>
        <w:rPr>
          <w:rFonts w:hint="eastAsia" w:ascii="宋体" w:hAnsi="宋体" w:eastAsia="宋体" w:cs="宋体"/>
          <w:highlight w:val="none"/>
          <w:lang w:eastAsia="zh-CN"/>
        </w:rPr>
        <w:t>济南天雨百禾植物营养技术有限公司</w:t>
      </w:r>
      <w:r>
        <w:rPr>
          <w:rFonts w:hint="eastAsia" w:ascii="宋体" w:hAnsi="宋体" w:eastAsia="宋体" w:cs="宋体"/>
          <w:highlight w:val="none"/>
          <w:lang w:val="en-US" w:eastAsia="zh-CN"/>
        </w:rPr>
        <w:t>2024年3月</w:t>
      </w:r>
      <w:r>
        <w:rPr>
          <w:rFonts w:hint="eastAsia" w:ascii="宋体" w:hAnsi="宋体" w:eastAsia="宋体" w:cs="宋体"/>
          <w:highlight w:val="none"/>
          <w:lang w:eastAsia="zh-CN"/>
        </w:rPr>
        <w:t>投资13000万元，新建年产56000吨植物营养与保护制剂加工项目，主要产品为杀虫杀菌剂、</w:t>
      </w:r>
      <w:r>
        <w:rPr>
          <w:rFonts w:hint="eastAsia" w:ascii="宋体" w:hAnsi="宋体" w:eastAsia="宋体" w:cs="宋体"/>
          <w:highlight w:val="none"/>
          <w:lang w:val="en-US" w:eastAsia="zh-CN"/>
        </w:rPr>
        <w:t>杀虫剂、复合肥</w:t>
      </w:r>
      <w:r>
        <w:rPr>
          <w:rFonts w:hint="eastAsia" w:ascii="宋体" w:hAnsi="宋体" w:eastAsia="宋体" w:cs="宋体"/>
          <w:highlight w:val="none"/>
          <w:lang w:eastAsia="zh-CN"/>
        </w:rPr>
        <w:t>肥料、</w:t>
      </w:r>
      <w:r>
        <w:rPr>
          <w:rFonts w:hint="eastAsia" w:ascii="宋体" w:hAnsi="宋体" w:eastAsia="宋体" w:cs="宋体"/>
          <w:highlight w:val="none"/>
          <w:lang w:val="en-US" w:eastAsia="zh-CN"/>
        </w:rPr>
        <w:t>粉剂、水溶肥料</w:t>
      </w:r>
      <w:r>
        <w:rPr>
          <w:rFonts w:hint="eastAsia" w:ascii="宋体" w:hAnsi="宋体" w:eastAsia="宋体" w:cs="宋体"/>
          <w:highlight w:val="none"/>
          <w:lang w:eastAsia="zh-CN"/>
        </w:rPr>
        <w:t>等。项目占地面积为 60 亩（40000m</w:t>
      </w:r>
      <w:r>
        <w:rPr>
          <w:rFonts w:hint="eastAsia" w:ascii="宋体" w:hAnsi="宋体" w:eastAsia="宋体" w:cs="宋体"/>
          <w:highlight w:val="none"/>
          <w:lang w:val="en-US" w:eastAsia="zh-CN"/>
        </w:rPr>
        <w:t>²</w:t>
      </w:r>
      <w:r>
        <w:rPr>
          <w:rFonts w:hint="eastAsia" w:ascii="宋体" w:hAnsi="宋体" w:eastAsia="宋体" w:cs="宋体"/>
          <w:highlight w:val="none"/>
          <w:lang w:eastAsia="zh-CN"/>
        </w:rPr>
        <w:t>）。项目生产过程中不涉及化学反应，仅进行</w:t>
      </w:r>
      <w:r>
        <w:rPr>
          <w:rFonts w:hint="eastAsia" w:ascii="宋体" w:hAnsi="宋体" w:eastAsia="宋体" w:cs="宋体"/>
          <w:highlight w:val="none"/>
          <w:lang w:val="en-US" w:eastAsia="zh-CN"/>
        </w:rPr>
        <w:t>复配、物理合成</w:t>
      </w:r>
      <w:r>
        <w:rPr>
          <w:rFonts w:hint="eastAsia" w:ascii="宋体" w:hAnsi="宋体" w:eastAsia="宋体" w:cs="宋体"/>
          <w:highlight w:val="none"/>
          <w:lang w:eastAsia="zh-CN"/>
        </w:rPr>
        <w:t>。项目年运营200天，工作人员72人，全天运行时间为8h，无夜间生产，年工作时间为1600h/a。</w:t>
      </w:r>
    </w:p>
    <w:p w14:paraId="463E0220">
      <w:pPr>
        <w:bidi w:val="0"/>
        <w:rPr>
          <w:rFonts w:hint="eastAsia" w:ascii="宋体" w:hAnsi="宋体" w:eastAsia="宋体" w:cs="宋体"/>
          <w:lang w:val="en-US" w:eastAsia="zh-CN"/>
        </w:rPr>
      </w:pPr>
      <w:r>
        <w:rPr>
          <w:rFonts w:hint="eastAsia" w:ascii="宋体" w:hAnsi="宋体" w:eastAsia="宋体" w:cs="宋体"/>
          <w:lang w:eastAsia="zh-CN"/>
        </w:rPr>
        <w:t>济南天雨百禾植物营养技术有限公司</w:t>
      </w:r>
      <w:r>
        <w:rPr>
          <w:rFonts w:hint="eastAsia" w:ascii="宋体" w:hAnsi="宋体" w:eastAsia="宋体" w:cs="宋体"/>
          <w:lang w:val="en-US" w:eastAsia="zh-CN"/>
        </w:rPr>
        <w:t>于2022年7月向济南市商河县行政审批服务局进行了“</w:t>
      </w:r>
      <w:r>
        <w:rPr>
          <w:rFonts w:hint="eastAsia" w:ascii="宋体" w:hAnsi="宋体" w:eastAsia="宋体" w:cs="宋体"/>
          <w:lang w:eastAsia="zh-CN"/>
        </w:rPr>
        <w:t>济南天雨百禾年产 56000 吨植物营养与保护制剂加工项目</w:t>
      </w:r>
      <w:r>
        <w:rPr>
          <w:rFonts w:hint="eastAsia" w:ascii="宋体" w:hAnsi="宋体" w:eastAsia="宋体" w:cs="宋体"/>
          <w:lang w:val="en-US" w:eastAsia="zh-CN"/>
        </w:rPr>
        <w:t>”的备案，并于同年7月2日，获得了备案证明，项目代码</w:t>
      </w:r>
      <w:bookmarkStart w:id="44" w:name="OLE_LINK18"/>
      <w:r>
        <w:rPr>
          <w:rFonts w:hint="eastAsia" w:ascii="宋体" w:hAnsi="宋体" w:eastAsia="宋体" w:cs="宋体"/>
          <w:lang w:val="en-US" w:eastAsia="zh-CN"/>
        </w:rPr>
        <w:t>：</w:t>
      </w:r>
      <w:bookmarkEnd w:id="44"/>
      <w:r>
        <w:rPr>
          <w:rFonts w:hint="eastAsia" w:ascii="宋体" w:hAnsi="宋体" w:eastAsia="宋体" w:cs="宋体"/>
          <w:lang w:val="en-US" w:eastAsia="zh-CN"/>
        </w:rPr>
        <w:t>2207-370126-07-02-912327。</w:t>
      </w:r>
    </w:p>
    <w:p w14:paraId="45A2A0AC">
      <w:pPr>
        <w:bidi w:val="0"/>
        <w:rPr>
          <w:rFonts w:hint="eastAsia" w:ascii="宋体" w:hAnsi="宋体" w:eastAsia="宋体" w:cs="宋体"/>
          <w:lang w:val="en-US" w:eastAsia="zh-CN"/>
        </w:rPr>
      </w:pPr>
      <w:r>
        <w:rPr>
          <w:rFonts w:hint="eastAsia" w:ascii="宋体" w:hAnsi="宋体" w:eastAsia="宋体" w:cs="宋体"/>
          <w:lang w:val="en-US" w:eastAsia="zh-CN"/>
        </w:rPr>
        <w:t>2023年11月，</w:t>
      </w:r>
      <w:r>
        <w:rPr>
          <w:rFonts w:hint="eastAsia" w:ascii="宋体" w:hAnsi="宋体" w:eastAsia="宋体" w:cs="宋体"/>
          <w:lang w:eastAsia="zh-CN"/>
        </w:rPr>
        <w:t>济南天雨百禾植物营养技术有限公司</w:t>
      </w:r>
      <w:r>
        <w:rPr>
          <w:rFonts w:hint="eastAsia" w:ascii="宋体" w:hAnsi="宋体" w:eastAsia="宋体" w:cs="宋体"/>
          <w:lang w:val="en-US" w:eastAsia="zh-CN"/>
        </w:rPr>
        <w:t>委托山东普旭富中节能环保科技有限公司进行《</w:t>
      </w:r>
      <w:r>
        <w:rPr>
          <w:rFonts w:hint="eastAsia" w:ascii="宋体" w:hAnsi="宋体" w:eastAsia="宋体" w:cs="宋体"/>
          <w:lang w:eastAsia="zh-CN"/>
        </w:rPr>
        <w:t>济南天雨百禾年产56000吨植物营养与保护制剂加工项目</w:t>
      </w:r>
      <w:r>
        <w:rPr>
          <w:rFonts w:hint="eastAsia" w:ascii="宋体" w:hAnsi="宋体" w:eastAsia="宋体" w:cs="宋体"/>
          <w:lang w:val="en-US" w:eastAsia="zh-CN"/>
        </w:rPr>
        <w:t>环境影响报告表》的编制工作</w:t>
      </w:r>
      <w:bookmarkStart w:id="45" w:name="OLE_LINK23"/>
      <w:r>
        <w:rPr>
          <w:rFonts w:hint="eastAsia" w:ascii="宋体" w:hAnsi="宋体" w:eastAsia="宋体" w:cs="宋体"/>
          <w:lang w:val="en-US" w:eastAsia="zh-CN"/>
        </w:rPr>
        <w:t>。</w:t>
      </w:r>
      <w:bookmarkStart w:id="46" w:name="OLE_LINK22"/>
      <w:r>
        <w:rPr>
          <w:rFonts w:hint="eastAsia" w:ascii="宋体" w:hAnsi="宋体" w:eastAsia="宋体" w:cs="宋体"/>
          <w:lang w:val="en-US" w:eastAsia="zh-CN"/>
        </w:rPr>
        <w:t>济南市生态环境局</w:t>
      </w:r>
      <w:bookmarkEnd w:id="46"/>
      <w:r>
        <w:rPr>
          <w:rFonts w:hint="eastAsia" w:ascii="宋体" w:hAnsi="宋体" w:eastAsia="宋体" w:cs="宋体"/>
          <w:lang w:val="en-US" w:eastAsia="zh-CN"/>
        </w:rPr>
        <w:t>商河分局</w:t>
      </w:r>
      <w:bookmarkEnd w:id="45"/>
      <w:r>
        <w:rPr>
          <w:rFonts w:hint="eastAsia" w:ascii="宋体" w:hAnsi="宋体" w:eastAsia="宋体" w:cs="宋体"/>
          <w:lang w:val="en-US" w:eastAsia="zh-CN"/>
        </w:rPr>
        <w:t>于2024年3月26日给予了批复，批复文号为：济商环报告表[2024]008号。</w:t>
      </w:r>
    </w:p>
    <w:p w14:paraId="58693FF0">
      <w:pPr>
        <w:bidi w:val="0"/>
        <w:rPr>
          <w:rFonts w:hint="eastAsia" w:ascii="宋体" w:hAnsi="宋体" w:eastAsia="宋体" w:cs="宋体"/>
          <w:lang w:eastAsia="zh-CN"/>
        </w:rPr>
      </w:pPr>
      <w:r>
        <w:rPr>
          <w:rFonts w:hint="eastAsia" w:ascii="宋体" w:hAnsi="宋体" w:eastAsia="宋体" w:cs="宋体"/>
          <w:lang w:eastAsia="zh-CN"/>
        </w:rPr>
        <w:t>济南天雨百禾植物营养技术有限公司</w:t>
      </w:r>
      <w:r>
        <w:rPr>
          <w:rFonts w:hint="eastAsia" w:ascii="宋体" w:hAnsi="宋体" w:eastAsia="宋体" w:cs="宋体"/>
          <w:lang w:val="en-US" w:eastAsia="zh-CN"/>
        </w:rPr>
        <w:t>《</w:t>
      </w:r>
      <w:r>
        <w:rPr>
          <w:rFonts w:hint="eastAsia" w:ascii="宋体" w:hAnsi="宋体" w:eastAsia="宋体" w:cs="宋体"/>
          <w:lang w:eastAsia="zh-CN"/>
        </w:rPr>
        <w:t>济南天雨百禾年产 56000 吨植物营养与保护制剂加工项目》</w:t>
      </w:r>
      <w:r>
        <w:rPr>
          <w:rFonts w:hint="eastAsia" w:ascii="宋体" w:hAnsi="宋体" w:eastAsia="宋体" w:cs="宋体"/>
          <w:lang w:val="en-US" w:eastAsia="zh-CN"/>
        </w:rPr>
        <w:t>(备案号：2207-370126-07-02-912327)，</w:t>
      </w:r>
      <w:r>
        <w:rPr>
          <w:rFonts w:hint="eastAsia" w:ascii="宋体" w:hAnsi="宋体" w:eastAsia="宋体" w:cs="宋体"/>
        </w:rPr>
        <w:t>位于</w:t>
      </w:r>
      <w:r>
        <w:rPr>
          <w:rFonts w:hint="eastAsia" w:ascii="宋体" w:hAnsi="宋体" w:eastAsia="宋体" w:cs="宋体"/>
          <w:lang w:eastAsia="zh-CN"/>
        </w:rPr>
        <w:t>山东省济南市商河县韩庙镇济南市植保科技工业园</w:t>
      </w:r>
      <w:r>
        <w:rPr>
          <w:rFonts w:hint="eastAsia" w:ascii="宋体" w:hAnsi="宋体" w:eastAsia="宋体" w:cs="宋体"/>
        </w:rPr>
        <w:t>，总投资</w:t>
      </w:r>
      <w:r>
        <w:rPr>
          <w:rFonts w:hint="eastAsia" w:ascii="宋体" w:hAnsi="宋体" w:eastAsia="宋体" w:cs="宋体"/>
          <w:lang w:val="en-US" w:eastAsia="zh-CN"/>
        </w:rPr>
        <w:t>1300</w:t>
      </w:r>
      <w:r>
        <w:rPr>
          <w:rFonts w:hint="eastAsia" w:ascii="宋体" w:hAnsi="宋体" w:eastAsia="宋体" w:cs="宋体"/>
          <w:lang w:eastAsia="zh-CN"/>
        </w:rPr>
        <w:t>0万元</w:t>
      </w:r>
      <w:r>
        <w:rPr>
          <w:rFonts w:hint="eastAsia" w:ascii="宋体" w:hAnsi="宋体" w:eastAsia="宋体" w:cs="宋体"/>
        </w:rPr>
        <w:t>，其中环保投资</w:t>
      </w:r>
      <w:r>
        <w:rPr>
          <w:rFonts w:hint="eastAsia" w:ascii="宋体" w:hAnsi="宋体" w:eastAsia="宋体" w:cs="宋体"/>
          <w:lang w:val="en-US" w:eastAsia="zh-CN"/>
        </w:rPr>
        <w:t>400</w:t>
      </w:r>
      <w:r>
        <w:rPr>
          <w:rFonts w:hint="eastAsia" w:ascii="宋体" w:hAnsi="宋体" w:eastAsia="宋体" w:cs="宋体"/>
          <w:lang w:eastAsia="zh-CN"/>
        </w:rPr>
        <w:t>万元</w:t>
      </w:r>
      <w:r>
        <w:rPr>
          <w:rFonts w:hint="eastAsia" w:ascii="宋体" w:hAnsi="宋体" w:eastAsia="宋体" w:cs="宋体"/>
        </w:rPr>
        <w:t>，</w:t>
      </w:r>
      <w:r>
        <w:rPr>
          <w:rFonts w:hint="eastAsia" w:ascii="宋体" w:hAnsi="宋体" w:eastAsia="宋体" w:cs="宋体"/>
          <w:lang w:eastAsia="zh-CN"/>
        </w:rPr>
        <w:t>主要建设内容包括挤压造粒生产线、混合加工线、包装线、粉碎加工</w:t>
      </w:r>
      <w:r>
        <w:rPr>
          <w:rFonts w:hint="eastAsia" w:ascii="宋体" w:hAnsi="宋体" w:eastAsia="宋体" w:cs="宋体"/>
          <w:lang w:val="en-US" w:eastAsia="zh-CN"/>
        </w:rPr>
        <w:t>线</w:t>
      </w:r>
      <w:r>
        <w:rPr>
          <w:rFonts w:hint="eastAsia" w:ascii="宋体" w:hAnsi="宋体" w:eastAsia="宋体" w:cs="宋体"/>
          <w:lang w:eastAsia="zh-CN"/>
        </w:rPr>
        <w:t>等</w:t>
      </w:r>
      <w:r>
        <w:rPr>
          <w:rFonts w:hint="eastAsia" w:ascii="宋体" w:hAnsi="宋体" w:eastAsia="宋体" w:cs="宋体"/>
        </w:rPr>
        <w:t>。项目投产后全厂形成年产 56000吨植物营养与保护制剂</w:t>
      </w:r>
      <w:r>
        <w:rPr>
          <w:rFonts w:hint="eastAsia" w:ascii="宋体" w:hAnsi="宋体" w:eastAsia="宋体" w:cs="宋体"/>
          <w:lang w:eastAsia="zh-CN"/>
        </w:rPr>
        <w:t>（</w:t>
      </w:r>
      <w:r>
        <w:rPr>
          <w:rFonts w:hint="eastAsia" w:ascii="宋体" w:hAnsi="宋体" w:eastAsia="宋体" w:cs="宋体"/>
        </w:rPr>
        <w:t>主要产品为杀虫杀菌剂、</w:t>
      </w:r>
      <w:r>
        <w:rPr>
          <w:rFonts w:hint="eastAsia" w:ascii="宋体" w:hAnsi="宋体" w:eastAsia="宋体" w:cs="宋体"/>
          <w:lang w:val="en-US" w:eastAsia="zh-CN"/>
        </w:rPr>
        <w:t>粉剂、水溶</w:t>
      </w:r>
      <w:r>
        <w:rPr>
          <w:rFonts w:hint="eastAsia" w:ascii="宋体" w:hAnsi="宋体" w:eastAsia="宋体" w:cs="宋体"/>
        </w:rPr>
        <w:t>肥料等</w:t>
      </w:r>
      <w:r>
        <w:rPr>
          <w:rFonts w:hint="eastAsia" w:ascii="宋体" w:hAnsi="宋体" w:eastAsia="宋体" w:cs="宋体"/>
          <w:lang w:eastAsia="zh-CN"/>
        </w:rPr>
        <w:t>）</w:t>
      </w:r>
      <w:r>
        <w:rPr>
          <w:rFonts w:hint="eastAsia" w:ascii="宋体" w:hAnsi="宋体" w:eastAsia="宋体" w:cs="宋体"/>
        </w:rPr>
        <w:t>的生产规模</w:t>
      </w:r>
      <w:r>
        <w:rPr>
          <w:rFonts w:hint="eastAsia" w:ascii="宋体" w:hAnsi="宋体" w:eastAsia="宋体" w:cs="宋体"/>
          <w:lang w:eastAsia="zh-CN"/>
        </w:rPr>
        <w:t>。</w:t>
      </w:r>
    </w:p>
    <w:p w14:paraId="181E1F66">
      <w:pPr>
        <w:bidi w:val="0"/>
        <w:rPr>
          <w:rFonts w:hint="eastAsia" w:ascii="宋体" w:hAnsi="宋体" w:eastAsia="宋体" w:cs="宋体"/>
          <w:lang w:val="en-US" w:eastAsia="zh-CN"/>
        </w:rPr>
      </w:pPr>
      <w:r>
        <w:rPr>
          <w:rFonts w:hint="eastAsia" w:ascii="宋体" w:hAnsi="宋体" w:eastAsia="宋体" w:cs="宋体"/>
          <w:lang w:val="en-US" w:eastAsia="zh-CN"/>
        </w:rPr>
        <w:t>由于市场等原因，企业实行分两期建设、分两期验收。一期项目于</w:t>
      </w:r>
      <w:bookmarkStart w:id="47" w:name="OLE_LINK25"/>
      <w:r>
        <w:rPr>
          <w:rFonts w:hint="eastAsia" w:ascii="宋体" w:hAnsi="宋体" w:eastAsia="宋体" w:cs="宋体"/>
          <w:lang w:val="en-US" w:eastAsia="zh-CN"/>
        </w:rPr>
        <w:t>2024年4月</w:t>
      </w:r>
      <w:bookmarkEnd w:id="47"/>
      <w:r>
        <w:rPr>
          <w:rFonts w:hint="eastAsia" w:ascii="宋体" w:hAnsi="宋体" w:eastAsia="宋体" w:cs="宋体"/>
          <w:lang w:val="en-US" w:eastAsia="zh-CN"/>
        </w:rPr>
        <w:t>开工建设，</w:t>
      </w:r>
      <w:bookmarkStart w:id="48" w:name="OLE_LINK26"/>
      <w:bookmarkStart w:id="49" w:name="OLE_LINK27"/>
      <w:r>
        <w:rPr>
          <w:rFonts w:hint="eastAsia" w:ascii="宋体" w:hAnsi="宋体" w:eastAsia="宋体" w:cs="宋体"/>
          <w:lang w:val="en-US" w:eastAsia="zh-CN"/>
        </w:rPr>
        <w:t>2024年8月</w:t>
      </w:r>
      <w:bookmarkEnd w:id="48"/>
      <w:bookmarkEnd w:id="49"/>
      <w:r>
        <w:rPr>
          <w:rFonts w:hint="eastAsia" w:ascii="宋体" w:hAnsi="宋体" w:eastAsia="宋体" w:cs="宋体"/>
          <w:lang w:val="en-US" w:eastAsia="zh-CN"/>
        </w:rPr>
        <w:t>建设完成，项目调试运营前进行了排污许可证的申请，2024年11月19日申请通过，许可证编号</w:t>
      </w:r>
      <w:bookmarkStart w:id="50" w:name="OLE_LINK28"/>
      <w:r>
        <w:rPr>
          <w:rFonts w:hint="eastAsia" w:ascii="宋体" w:hAnsi="宋体" w:eastAsia="宋体" w:cs="宋体"/>
          <w:lang w:val="en-US" w:eastAsia="zh-CN"/>
        </w:rPr>
        <w:t>:</w:t>
      </w:r>
      <w:bookmarkEnd w:id="50"/>
      <w:r>
        <w:rPr>
          <w:rFonts w:hint="eastAsia" w:ascii="宋体" w:hAnsi="宋体" w:eastAsia="宋体" w:cs="宋体"/>
          <w:lang w:val="en-US" w:eastAsia="zh-CN"/>
        </w:rPr>
        <w:t>91370126582217911U001P。2024年9月投入试运营，运营期间运行状况良好，具备竣工环境保护验收条件；一期建设项目于2025年5月通过自主验收。</w:t>
      </w:r>
    </w:p>
    <w:p w14:paraId="2B5D5121">
      <w:pPr>
        <w:bidi w:val="0"/>
        <w:rPr>
          <w:rFonts w:hint="eastAsia" w:ascii="宋体" w:hAnsi="宋体" w:eastAsia="宋体" w:cs="宋体"/>
          <w:lang w:val="en-US" w:eastAsia="zh-CN"/>
        </w:rPr>
      </w:pPr>
      <w:r>
        <w:rPr>
          <w:rFonts w:hint="eastAsia" w:ascii="宋体" w:hAnsi="宋体" w:eastAsia="宋体" w:cs="宋体"/>
          <w:lang w:val="en-US" w:eastAsia="zh-CN"/>
        </w:rPr>
        <w:t>二期项目于2025年12月开始建设，2026年7月建设完成，项目调试运营前对排污许可证进行了重新申请，2026年8月6日申请通过，许可证编号:91370126582217911U001P。</w:t>
      </w:r>
    </w:p>
    <w:p w14:paraId="0C1037D7">
      <w:pPr>
        <w:bidi w:val="0"/>
        <w:ind w:left="0" w:leftChars="0" w:firstLine="0" w:firstLineChars="0"/>
        <w:rPr>
          <w:rFonts w:hint="default" w:ascii="宋体" w:hAnsi="宋体" w:eastAsia="宋体" w:cs="宋体"/>
          <w:lang w:val="en-US" w:eastAsia="zh-CN"/>
        </w:rPr>
      </w:pPr>
      <w:r>
        <w:rPr>
          <w:rFonts w:hint="eastAsia" w:ascii="宋体" w:hAnsi="宋体" w:eastAsia="宋体" w:cs="宋体"/>
          <w:lang w:val="en-US" w:eastAsia="zh-CN"/>
        </w:rPr>
        <w:t>本次验收范围为稳定运行的二期项目，主要包括车间三全部生产设施及环保设施，车间二部分生产设备及环保设施，化验室。质检中心、2#仓库、3#仓库、4#仓库及1号车间液压造粒生产线为后续建设项目。二期项目总生产规模为12500t/a，共55种产品。二期项目于2026年8月7日投入试运营，运营期间运行状况良好，具备竣工环境保护验收条件。</w:t>
      </w:r>
    </w:p>
    <w:p w14:paraId="4B245C32">
      <w:pPr>
        <w:bidi w:val="0"/>
        <w:rPr>
          <w:rFonts w:hint="eastAsia" w:ascii="宋体" w:hAnsi="宋体" w:eastAsia="宋体" w:cs="宋体"/>
          <w:lang w:val="en-US" w:eastAsia="zh-CN"/>
        </w:rPr>
      </w:pPr>
      <w:r>
        <w:rPr>
          <w:rFonts w:hint="eastAsia" w:ascii="宋体" w:hAnsi="宋体" w:eastAsia="宋体" w:cs="宋体"/>
          <w:lang w:val="en-US" w:eastAsia="zh-CN"/>
        </w:rPr>
        <w:t>根据生态环境部＜关于发布《建设项目竣工环境保护验收技术指南 污染影响类》的公告＞(公告2018年第9号)及《建设项目竣工环境保护验收暂行办法》(国环规环评[2017]4号)要求，需对“《</w:t>
      </w:r>
      <w:r>
        <w:rPr>
          <w:rFonts w:hint="eastAsia" w:ascii="宋体" w:hAnsi="宋体" w:eastAsia="宋体" w:cs="宋体"/>
          <w:lang w:eastAsia="zh-CN"/>
        </w:rPr>
        <w:t>济南天雨百禾年产 56000 吨植物营养与保护制剂加工项目（二期）</w:t>
      </w:r>
      <w:r>
        <w:rPr>
          <w:rFonts w:hint="eastAsia" w:ascii="宋体" w:hAnsi="宋体" w:eastAsia="宋体" w:cs="宋体"/>
          <w:lang w:val="en-US" w:eastAsia="zh-CN"/>
        </w:rPr>
        <w:t>》”进行竣工环境保护验收工作。2026年7月，</w:t>
      </w:r>
      <w:r>
        <w:rPr>
          <w:rFonts w:hint="eastAsia" w:ascii="宋体" w:hAnsi="宋体" w:eastAsia="宋体" w:cs="宋体"/>
          <w:lang w:eastAsia="zh-CN"/>
        </w:rPr>
        <w:t>济南天雨百禾植物营养技术有限公司</w:t>
      </w:r>
      <w:r>
        <w:rPr>
          <w:rFonts w:hint="eastAsia" w:ascii="宋体" w:hAnsi="宋体" w:eastAsia="宋体" w:cs="宋体"/>
          <w:lang w:val="en-US" w:eastAsia="zh-CN"/>
        </w:rPr>
        <w:t>在公司成立验收工作组，编制了本项目二期工程的竣工环境保护验收监测方案。验收工作组委托山东元正检测技术有限公司承担本项目的竣工环境保护验收检测工作，接受委托后随即派相关技术人员进行了现场勘察和资料收集，并于2026年8月10日-8月11日进行了</w:t>
      </w:r>
      <w:r>
        <w:rPr>
          <w:rFonts w:hint="eastAsia" w:ascii="宋体" w:hAnsi="宋体" w:eastAsia="宋体" w:cs="宋体"/>
        </w:rPr>
        <w:t>废气</w:t>
      </w:r>
      <w:r>
        <w:rPr>
          <w:rFonts w:hint="eastAsia" w:ascii="宋体" w:hAnsi="宋体" w:eastAsia="宋体" w:cs="宋体"/>
          <w:lang w:eastAsia="zh-CN"/>
        </w:rPr>
        <w:t>、</w:t>
      </w:r>
      <w:r>
        <w:rPr>
          <w:rFonts w:hint="eastAsia" w:ascii="宋体" w:hAnsi="宋体" w:eastAsia="宋体" w:cs="宋体"/>
          <w:lang w:val="en-US" w:eastAsia="zh-CN"/>
        </w:rPr>
        <w:t>废水及</w:t>
      </w:r>
      <w:r>
        <w:rPr>
          <w:rFonts w:hint="eastAsia" w:ascii="宋体" w:hAnsi="宋体" w:eastAsia="宋体" w:cs="宋体"/>
        </w:rPr>
        <w:t>环境噪声</w:t>
      </w:r>
      <w:r>
        <w:rPr>
          <w:rFonts w:hint="eastAsia" w:ascii="宋体" w:hAnsi="宋体" w:eastAsia="宋体" w:cs="宋体"/>
          <w:lang w:val="en-US" w:eastAsia="zh-CN"/>
        </w:rPr>
        <w:t>的采样检测工作，验收工作组在此基础上编制完成本报告。</w:t>
      </w:r>
      <w:bookmarkStart w:id="51" w:name="_bookmark0"/>
      <w:bookmarkEnd w:id="51"/>
    </w:p>
    <w:p w14:paraId="1FC2652E">
      <w:pPr>
        <w:bidi w:val="0"/>
        <w:rPr>
          <w:rFonts w:hint="eastAsia" w:ascii="宋体" w:hAnsi="宋体" w:eastAsia="宋体" w:cs="宋体"/>
          <w:lang w:val="en-US" w:eastAsia="zh-CN"/>
        </w:rPr>
        <w:sectPr>
          <w:footerReference r:id="rId6" w:type="default"/>
          <w:pgSz w:w="11910" w:h="16840"/>
          <w:pgMar w:top="1247" w:right="1361" w:bottom="1247" w:left="1361" w:header="720" w:footer="720" w:gutter="0"/>
          <w:pgBorders>
            <w:top w:val="none" w:sz="0" w:space="0"/>
            <w:left w:val="none" w:sz="0" w:space="0"/>
            <w:bottom w:val="none" w:sz="0" w:space="0"/>
            <w:right w:val="none" w:sz="0" w:space="0"/>
          </w:pgBorders>
          <w:pgNumType w:fmt="decimal" w:start="1"/>
          <w:cols w:space="720" w:num="1"/>
        </w:sectPr>
      </w:pPr>
    </w:p>
    <w:p w14:paraId="286463CC">
      <w:pPr>
        <w:pStyle w:val="2"/>
        <w:bidi w:val="0"/>
        <w:rPr>
          <w:rFonts w:hint="eastAsia" w:ascii="宋体" w:hAnsi="宋体" w:eastAsia="宋体" w:cs="宋体"/>
          <w:lang w:val="en-US" w:eastAsia="zh-CN"/>
        </w:rPr>
      </w:pPr>
      <w:bookmarkStart w:id="52" w:name="表一：建设项目基本情况"/>
      <w:bookmarkEnd w:id="52"/>
      <w:bookmarkStart w:id="53" w:name="_Toc450997348"/>
      <w:bookmarkStart w:id="54" w:name="_Toc15340"/>
      <w:bookmarkStart w:id="55" w:name="_Toc29735"/>
      <w:bookmarkStart w:id="56" w:name="_Toc15641"/>
      <w:r>
        <w:rPr>
          <w:rFonts w:hint="eastAsia" w:ascii="宋体" w:hAnsi="宋体" w:eastAsia="宋体" w:cs="宋体"/>
        </w:rPr>
        <w:t>表一</w:t>
      </w:r>
      <w:bookmarkEnd w:id="53"/>
      <w:bookmarkEnd w:id="54"/>
      <w:bookmarkEnd w:id="55"/>
      <w:bookmarkEnd w:id="56"/>
      <w:r>
        <w:rPr>
          <w:rFonts w:hint="eastAsia" w:ascii="宋体" w:hAnsi="宋体" w:eastAsia="宋体" w:cs="宋体"/>
          <w:lang w:val="en-US" w:eastAsia="zh-CN"/>
        </w:rPr>
        <w:t xml:space="preserve"> 验收项目概况</w:t>
      </w:r>
    </w:p>
    <w:tbl>
      <w:tblPr>
        <w:tblStyle w:val="22"/>
        <w:tblW w:w="5049"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560"/>
        <w:gridCol w:w="740"/>
        <w:gridCol w:w="2440"/>
        <w:gridCol w:w="1952"/>
        <w:gridCol w:w="1620"/>
        <w:gridCol w:w="1235"/>
        <w:gridCol w:w="1210"/>
      </w:tblGrid>
      <w:tr w14:paraId="3C1F3F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666" w:type="pct"/>
            <w:gridSpan w:val="2"/>
            <w:tcBorders>
              <w:bottom w:val="single" w:color="000000" w:sz="4" w:space="0"/>
              <w:right w:val="single" w:color="000000" w:sz="4" w:space="0"/>
            </w:tcBorders>
            <w:vAlign w:val="center"/>
          </w:tcPr>
          <w:p w14:paraId="65A8E58E">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建设项目</w:t>
            </w:r>
          </w:p>
          <w:p w14:paraId="6A288900">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名称</w:t>
            </w:r>
          </w:p>
        </w:tc>
        <w:tc>
          <w:tcPr>
            <w:tcW w:w="4333" w:type="pct"/>
            <w:gridSpan w:val="5"/>
            <w:tcBorders>
              <w:left w:val="single" w:color="000000" w:sz="4" w:space="0"/>
              <w:bottom w:val="single" w:color="000000" w:sz="4" w:space="0"/>
            </w:tcBorders>
            <w:vAlign w:val="center"/>
          </w:tcPr>
          <w:p w14:paraId="724F25FF">
            <w:pPr>
              <w:pStyle w:val="28"/>
              <w:keepNext w:val="0"/>
              <w:keepLines w:val="0"/>
              <w:pageBreakBefore w:val="0"/>
              <w:widowControl w:val="0"/>
              <w:kinsoku/>
              <w:wordWrap/>
              <w:overflowPunct/>
              <w:topLinePunct w:val="0"/>
              <w:autoSpaceDE w:val="0"/>
              <w:autoSpaceDN w:val="0"/>
              <w:bidi w:val="0"/>
              <w:adjustRightInd w:val="0"/>
              <w:snapToGrid/>
              <w:spacing w:line="288" w:lineRule="auto"/>
              <w:jc w:val="center"/>
              <w:textAlignment w:val="baseline"/>
              <w:rPr>
                <w:rFonts w:hint="eastAsia" w:ascii="宋体" w:hAnsi="宋体" w:eastAsia="宋体" w:cs="宋体"/>
                <w:sz w:val="24"/>
                <w:szCs w:val="24"/>
                <w:lang w:eastAsia="zh-CN"/>
              </w:rPr>
            </w:pPr>
            <w:r>
              <w:rPr>
                <w:rFonts w:hint="eastAsia" w:ascii="宋体" w:hAnsi="宋体" w:eastAsia="宋体" w:cs="宋体"/>
                <w:bCs/>
                <w:color w:val="000000"/>
                <w:sz w:val="24"/>
                <w:szCs w:val="24"/>
                <w:lang w:eastAsia="zh-CN"/>
              </w:rPr>
              <w:t>济南天雨百禾年产 56000 吨植物营养与保护制剂加工项目（二期）</w:t>
            </w:r>
          </w:p>
        </w:tc>
      </w:tr>
      <w:tr w14:paraId="56252A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666" w:type="pct"/>
            <w:gridSpan w:val="2"/>
            <w:tcBorders>
              <w:top w:val="single" w:color="000000" w:sz="4" w:space="0"/>
              <w:bottom w:val="single" w:color="000000" w:sz="4" w:space="0"/>
              <w:right w:val="single" w:color="000000" w:sz="4" w:space="0"/>
            </w:tcBorders>
            <w:vAlign w:val="center"/>
          </w:tcPr>
          <w:p w14:paraId="566AA216">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建设单位</w:t>
            </w:r>
          </w:p>
          <w:p w14:paraId="6C4B3169">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名称</w:t>
            </w:r>
          </w:p>
        </w:tc>
        <w:tc>
          <w:tcPr>
            <w:tcW w:w="4333" w:type="pct"/>
            <w:gridSpan w:val="5"/>
            <w:tcBorders>
              <w:top w:val="single" w:color="000000" w:sz="4" w:space="0"/>
              <w:left w:val="single" w:color="000000" w:sz="4" w:space="0"/>
              <w:bottom w:val="single" w:color="000000" w:sz="4" w:space="0"/>
            </w:tcBorders>
            <w:vAlign w:val="center"/>
          </w:tcPr>
          <w:p w14:paraId="40C8EFC9">
            <w:pPr>
              <w:keepNext w:val="0"/>
              <w:keepLines w:val="0"/>
              <w:pageBreakBefore w:val="0"/>
              <w:widowControl w:val="0"/>
              <w:kinsoku/>
              <w:wordWrap/>
              <w:overflowPunct/>
              <w:topLinePunct w:val="0"/>
              <w:autoSpaceDE w:val="0"/>
              <w:autoSpaceDN w:val="0"/>
              <w:bidi w:val="0"/>
              <w:adjustRightInd w:val="0"/>
              <w:snapToGrid/>
              <w:spacing w:line="288" w:lineRule="auto"/>
              <w:ind w:left="0" w:leftChars="0" w:firstLine="0" w:firstLineChars="0"/>
              <w:jc w:val="center"/>
              <w:rPr>
                <w:rFonts w:hint="eastAsia" w:ascii="宋体" w:hAnsi="宋体" w:eastAsia="宋体" w:cs="宋体"/>
                <w:szCs w:val="24"/>
                <w:lang w:eastAsia="zh-CN"/>
              </w:rPr>
            </w:pPr>
            <w:r>
              <w:rPr>
                <w:rFonts w:hint="eastAsia" w:ascii="宋体" w:hAnsi="宋体" w:eastAsia="宋体" w:cs="宋体"/>
                <w:lang w:eastAsia="zh-CN"/>
              </w:rPr>
              <w:t>济南天雨百禾植物营养技术有限公司</w:t>
            </w:r>
          </w:p>
        </w:tc>
      </w:tr>
      <w:tr w14:paraId="70C2B9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666" w:type="pct"/>
            <w:gridSpan w:val="2"/>
            <w:tcBorders>
              <w:top w:val="single" w:color="000000" w:sz="4" w:space="0"/>
              <w:bottom w:val="single" w:color="000000" w:sz="4" w:space="0"/>
              <w:right w:val="single" w:color="000000" w:sz="4" w:space="0"/>
            </w:tcBorders>
            <w:vAlign w:val="center"/>
          </w:tcPr>
          <w:p w14:paraId="593DCC86">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建设项目</w:t>
            </w:r>
          </w:p>
          <w:p w14:paraId="56885CE4">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性质</w:t>
            </w:r>
          </w:p>
        </w:tc>
        <w:tc>
          <w:tcPr>
            <w:tcW w:w="4333" w:type="pct"/>
            <w:gridSpan w:val="5"/>
            <w:tcBorders>
              <w:top w:val="single" w:color="000000" w:sz="4" w:space="0"/>
              <w:left w:val="single" w:color="000000" w:sz="4" w:space="0"/>
              <w:bottom w:val="single" w:color="000000" w:sz="4" w:space="0"/>
            </w:tcBorders>
            <w:vAlign w:val="center"/>
          </w:tcPr>
          <w:p w14:paraId="4BFDEC1C">
            <w:pPr>
              <w:keepNext w:val="0"/>
              <w:keepLines w:val="0"/>
              <w:pageBreakBefore w:val="0"/>
              <w:widowControl w:val="0"/>
              <w:kinsoku/>
              <w:wordWrap/>
              <w:overflowPunct/>
              <w:topLinePunct w:val="0"/>
              <w:autoSpaceDE w:val="0"/>
              <w:autoSpaceDN w:val="0"/>
              <w:bidi w:val="0"/>
              <w:adjustRightInd w:val="0"/>
              <w:snapToGrid/>
              <w:spacing w:line="288" w:lineRule="auto"/>
              <w:ind w:left="0" w:leftChars="0" w:firstLine="0" w:firstLineChars="0"/>
              <w:jc w:val="center"/>
              <w:rPr>
                <w:rFonts w:hint="eastAsia" w:ascii="宋体" w:hAnsi="宋体" w:eastAsia="宋体" w:cs="宋体"/>
                <w:szCs w:val="24"/>
                <w:lang w:val="en-US" w:eastAsia="zh-CN"/>
              </w:rPr>
            </w:pPr>
            <w:r>
              <w:rPr>
                <w:rFonts w:hint="eastAsia" w:ascii="宋体" w:hAnsi="宋体" w:eastAsia="宋体" w:cs="宋体"/>
                <w:lang w:val="en-US" w:eastAsia="zh-CN"/>
              </w:rPr>
              <w:t>新建(迁建)</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ascii="宋体" w:hAnsi="宋体" w:eastAsia="宋体" w:cs="宋体"/>
              </w:rPr>
              <w:t>改建</w:t>
            </w:r>
            <w:r>
              <w:rPr>
                <w:rFonts w:hint="eastAsia" w:ascii="宋体" w:hAnsi="宋体" w:eastAsia="宋体" w:cs="宋体"/>
                <w:lang w:eastAsia="zh-CN"/>
              </w:rPr>
              <w:t>□</w:t>
            </w:r>
            <w:r>
              <w:rPr>
                <w:rFonts w:hint="eastAsia" w:ascii="宋体" w:hAnsi="宋体" w:eastAsia="宋体" w:cs="宋体"/>
                <w:lang w:val="en-US" w:eastAsia="zh-CN"/>
              </w:rPr>
              <w:t xml:space="preserve">  扩建</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ascii="宋体" w:hAnsi="宋体" w:eastAsia="宋体" w:cs="宋体"/>
              </w:rPr>
              <w:t>技术改造</w:t>
            </w:r>
            <w:r>
              <w:rPr>
                <w:rFonts w:hint="eastAsia" w:ascii="宋体" w:hAnsi="宋体" w:eastAsia="宋体" w:cs="宋体"/>
                <w:lang w:eastAsia="zh-CN"/>
              </w:rPr>
              <w:t>□</w:t>
            </w:r>
          </w:p>
        </w:tc>
      </w:tr>
      <w:tr w14:paraId="5FEE6C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666" w:type="pct"/>
            <w:gridSpan w:val="2"/>
            <w:tcBorders>
              <w:top w:val="single" w:color="000000" w:sz="4" w:space="0"/>
              <w:bottom w:val="single" w:color="000000" w:sz="4" w:space="0"/>
              <w:right w:val="single" w:color="000000" w:sz="4" w:space="0"/>
            </w:tcBorders>
            <w:vAlign w:val="center"/>
          </w:tcPr>
          <w:p w14:paraId="6E4E1D15">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建设地点</w:t>
            </w:r>
          </w:p>
        </w:tc>
        <w:tc>
          <w:tcPr>
            <w:tcW w:w="4333" w:type="pct"/>
            <w:gridSpan w:val="5"/>
            <w:tcBorders>
              <w:top w:val="single" w:color="000000" w:sz="4" w:space="0"/>
              <w:left w:val="single" w:color="000000" w:sz="4" w:space="0"/>
              <w:bottom w:val="single" w:color="000000" w:sz="4" w:space="0"/>
            </w:tcBorders>
            <w:vAlign w:val="center"/>
          </w:tcPr>
          <w:p w14:paraId="65C6D78A">
            <w:pPr>
              <w:pStyle w:val="28"/>
              <w:keepNext w:val="0"/>
              <w:keepLines w:val="0"/>
              <w:pageBreakBefore w:val="0"/>
              <w:widowControl w:val="0"/>
              <w:kinsoku/>
              <w:wordWrap/>
              <w:overflowPunct/>
              <w:topLinePunct w:val="0"/>
              <w:autoSpaceDE w:val="0"/>
              <w:autoSpaceDN w:val="0"/>
              <w:bidi w:val="0"/>
              <w:adjustRightInd w:val="0"/>
              <w:snapToGrid/>
              <w:spacing w:line="288" w:lineRule="auto"/>
              <w:jc w:val="center"/>
              <w:textAlignment w:val="baseline"/>
              <w:rPr>
                <w:rFonts w:hint="eastAsia" w:ascii="宋体" w:hAnsi="宋体" w:eastAsia="宋体" w:cs="宋体"/>
                <w:sz w:val="24"/>
                <w:szCs w:val="24"/>
                <w:lang w:eastAsia="zh-CN"/>
              </w:rPr>
            </w:pPr>
            <w:r>
              <w:rPr>
                <w:rFonts w:hint="eastAsia" w:ascii="宋体" w:hAnsi="宋体" w:eastAsia="宋体" w:cs="宋体"/>
                <w:bCs/>
                <w:color w:val="000000"/>
                <w:sz w:val="24"/>
                <w:szCs w:val="24"/>
                <w:lang w:eastAsia="zh-CN"/>
              </w:rPr>
              <w:t>山东省济南市商河县韩庙镇济南市植保科技工业园</w:t>
            </w:r>
          </w:p>
          <w:p w14:paraId="60BFCDC6">
            <w:pPr>
              <w:pStyle w:val="28"/>
              <w:keepNext w:val="0"/>
              <w:keepLines w:val="0"/>
              <w:pageBreakBefore w:val="0"/>
              <w:widowControl w:val="0"/>
              <w:kinsoku/>
              <w:wordWrap/>
              <w:overflowPunct/>
              <w:topLinePunct w:val="0"/>
              <w:autoSpaceDE w:val="0"/>
              <w:autoSpaceDN w:val="0"/>
              <w:bidi w:val="0"/>
              <w:adjustRightInd w:val="0"/>
              <w:snapToGrid/>
              <w:spacing w:line="288" w:lineRule="auto"/>
              <w:jc w:val="center"/>
              <w:textAlignment w:val="baseline"/>
              <w:rPr>
                <w:rFonts w:hint="eastAsia" w:ascii="宋体" w:hAnsi="宋体" w:eastAsia="宋体" w:cs="宋体"/>
                <w:sz w:val="24"/>
                <w:szCs w:val="24"/>
                <w:lang w:eastAsia="zh-CN"/>
              </w:rPr>
            </w:pPr>
            <w:r>
              <w:rPr>
                <w:rFonts w:hint="eastAsia" w:ascii="宋体" w:hAnsi="宋体" w:eastAsia="宋体" w:cs="宋体"/>
                <w:sz w:val="24"/>
                <w:szCs w:val="24"/>
                <w:lang w:val="en-US" w:eastAsia="zh-CN"/>
              </w:rPr>
              <w:t>(</w:t>
            </w:r>
            <w:r>
              <w:rPr>
                <w:rFonts w:hint="eastAsia" w:ascii="宋体" w:hAnsi="宋体" w:eastAsia="宋体" w:cs="宋体"/>
                <w:sz w:val="24"/>
                <w:szCs w:val="24"/>
              </w:rPr>
              <w:t>N</w:t>
            </w:r>
            <w:r>
              <w:rPr>
                <w:rFonts w:hint="eastAsia" w:ascii="宋体" w:hAnsi="宋体" w:eastAsia="宋体" w:cs="宋体"/>
                <w:sz w:val="24"/>
                <w:szCs w:val="24"/>
                <w:lang w:val="en-US" w:eastAsia="zh-CN"/>
              </w:rPr>
              <w:t>：</w:t>
            </w:r>
            <w:r>
              <w:rPr>
                <w:rFonts w:hint="eastAsia" w:ascii="宋体" w:hAnsi="宋体" w:eastAsia="宋体" w:cs="宋体"/>
                <w:sz w:val="24"/>
                <w:szCs w:val="24"/>
              </w:rPr>
              <w:t>3</w:t>
            </w:r>
            <w:r>
              <w:rPr>
                <w:rFonts w:hint="eastAsia" w:ascii="宋体" w:hAnsi="宋体" w:eastAsia="宋体" w:cs="宋体"/>
                <w:sz w:val="24"/>
                <w:szCs w:val="24"/>
                <w:lang w:val="en-US" w:eastAsia="zh-CN"/>
              </w:rPr>
              <w:t>7</w:t>
            </w:r>
            <w:r>
              <w:rPr>
                <w:rFonts w:hint="eastAsia" w:ascii="宋体" w:hAnsi="宋体" w:eastAsia="宋体" w:cs="宋体"/>
                <w:sz w:val="24"/>
                <w:szCs w:val="24"/>
              </w:rPr>
              <w:t>度</w:t>
            </w:r>
            <w:r>
              <w:rPr>
                <w:rFonts w:hint="eastAsia" w:ascii="宋体" w:hAnsi="宋体" w:eastAsia="宋体" w:cs="宋体"/>
                <w:sz w:val="24"/>
                <w:szCs w:val="24"/>
                <w:lang w:val="en-US" w:eastAsia="zh-CN"/>
              </w:rPr>
              <w:t>28</w:t>
            </w:r>
            <w:r>
              <w:rPr>
                <w:rFonts w:hint="eastAsia" w:ascii="宋体" w:hAnsi="宋体" w:eastAsia="宋体" w:cs="宋体"/>
                <w:sz w:val="24"/>
                <w:szCs w:val="24"/>
              </w:rPr>
              <w:t>分</w:t>
            </w:r>
            <w:r>
              <w:rPr>
                <w:rFonts w:hint="eastAsia" w:ascii="宋体" w:hAnsi="宋体" w:eastAsia="宋体" w:cs="宋体"/>
                <w:sz w:val="24"/>
                <w:szCs w:val="24"/>
                <w:lang w:val="en-US" w:eastAsia="zh-CN"/>
              </w:rPr>
              <w:t>19.2</w:t>
            </w:r>
            <w:r>
              <w:rPr>
                <w:rFonts w:hint="eastAsia" w:ascii="宋体" w:hAnsi="宋体" w:eastAsia="宋体" w:cs="宋体"/>
                <w:sz w:val="24"/>
                <w:szCs w:val="24"/>
              </w:rPr>
              <w:t>秒</w:t>
            </w:r>
            <w:r>
              <w:rPr>
                <w:rFonts w:hint="eastAsia" w:ascii="宋体" w:hAnsi="宋体" w:eastAsia="宋体" w:cs="宋体"/>
                <w:sz w:val="24"/>
                <w:szCs w:val="24"/>
                <w:lang w:val="en-US" w:eastAsia="zh-CN"/>
              </w:rPr>
              <w:t>，</w:t>
            </w:r>
            <w:r>
              <w:rPr>
                <w:rFonts w:hint="eastAsia" w:ascii="宋体" w:hAnsi="宋体" w:eastAsia="宋体" w:cs="宋体"/>
                <w:sz w:val="24"/>
                <w:szCs w:val="24"/>
              </w:rPr>
              <w:t>E</w:t>
            </w:r>
            <w:r>
              <w:rPr>
                <w:rFonts w:hint="eastAsia" w:ascii="宋体" w:hAnsi="宋体" w:eastAsia="宋体" w:cs="宋体"/>
                <w:sz w:val="24"/>
                <w:szCs w:val="24"/>
                <w:lang w:val="en-US" w:eastAsia="zh-CN"/>
              </w:rPr>
              <w:t>：</w:t>
            </w:r>
            <w:r>
              <w:rPr>
                <w:rFonts w:hint="eastAsia" w:ascii="宋体" w:hAnsi="宋体" w:eastAsia="宋体" w:cs="宋体"/>
                <w:sz w:val="24"/>
                <w:szCs w:val="24"/>
              </w:rPr>
              <w:t>117度</w:t>
            </w:r>
            <w:r>
              <w:rPr>
                <w:rFonts w:hint="eastAsia" w:ascii="宋体" w:hAnsi="宋体" w:eastAsia="宋体" w:cs="宋体"/>
                <w:sz w:val="24"/>
                <w:szCs w:val="24"/>
                <w:lang w:val="en-US" w:eastAsia="zh-CN"/>
              </w:rPr>
              <w:t>12</w:t>
            </w:r>
            <w:r>
              <w:rPr>
                <w:rFonts w:hint="eastAsia" w:ascii="宋体" w:hAnsi="宋体" w:eastAsia="宋体" w:cs="宋体"/>
                <w:sz w:val="24"/>
                <w:szCs w:val="24"/>
              </w:rPr>
              <w:t>分</w:t>
            </w:r>
            <w:r>
              <w:rPr>
                <w:rFonts w:hint="eastAsia" w:ascii="宋体" w:hAnsi="宋体" w:eastAsia="宋体" w:cs="宋体"/>
                <w:sz w:val="24"/>
                <w:szCs w:val="24"/>
                <w:lang w:val="en-US" w:eastAsia="zh-CN"/>
              </w:rPr>
              <w:t>3.6</w:t>
            </w:r>
            <w:r>
              <w:rPr>
                <w:rFonts w:hint="eastAsia" w:ascii="宋体" w:hAnsi="宋体" w:eastAsia="宋体" w:cs="宋体"/>
                <w:sz w:val="24"/>
                <w:szCs w:val="24"/>
              </w:rPr>
              <w:t>秒</w:t>
            </w:r>
            <w:r>
              <w:rPr>
                <w:rFonts w:hint="eastAsia" w:ascii="宋体" w:hAnsi="宋体" w:eastAsia="宋体" w:cs="宋体"/>
                <w:sz w:val="24"/>
                <w:szCs w:val="24"/>
                <w:lang w:val="en-US" w:eastAsia="zh-CN"/>
              </w:rPr>
              <w:t>)</w:t>
            </w:r>
          </w:p>
        </w:tc>
      </w:tr>
      <w:tr w14:paraId="2560AA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666" w:type="pct"/>
            <w:gridSpan w:val="2"/>
            <w:tcBorders>
              <w:top w:val="single" w:color="000000" w:sz="4" w:space="0"/>
              <w:bottom w:val="single" w:color="000000" w:sz="4" w:space="0"/>
              <w:right w:val="single" w:color="000000" w:sz="4" w:space="0"/>
            </w:tcBorders>
            <w:vAlign w:val="center"/>
          </w:tcPr>
          <w:p w14:paraId="53B61D64">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主要产品</w:t>
            </w:r>
          </w:p>
          <w:p w14:paraId="60AFEE70">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名称</w:t>
            </w:r>
          </w:p>
        </w:tc>
        <w:tc>
          <w:tcPr>
            <w:tcW w:w="4333" w:type="pct"/>
            <w:gridSpan w:val="5"/>
            <w:tcBorders>
              <w:top w:val="single" w:color="000000" w:sz="4" w:space="0"/>
              <w:left w:val="single" w:color="000000" w:sz="4" w:space="0"/>
              <w:bottom w:val="single" w:color="000000" w:sz="4" w:space="0"/>
            </w:tcBorders>
            <w:vAlign w:val="center"/>
          </w:tcPr>
          <w:p w14:paraId="1D529DB1">
            <w:pPr>
              <w:pStyle w:val="28"/>
              <w:keepNext w:val="0"/>
              <w:keepLines w:val="0"/>
              <w:pageBreakBefore w:val="0"/>
              <w:widowControl w:val="0"/>
              <w:kinsoku/>
              <w:wordWrap/>
              <w:overflowPunct/>
              <w:topLinePunct w:val="0"/>
              <w:autoSpaceDE w:val="0"/>
              <w:autoSpaceDN w:val="0"/>
              <w:bidi w:val="0"/>
              <w:adjustRightInd w:val="0"/>
              <w:snapToGrid/>
              <w:spacing w:line="288" w:lineRule="auto"/>
              <w:jc w:val="center"/>
              <w:textAlignment w:val="baseline"/>
              <w:rPr>
                <w:rFonts w:hint="eastAsia" w:ascii="宋体" w:hAnsi="宋体" w:eastAsia="宋体" w:cs="宋体"/>
                <w:sz w:val="24"/>
                <w:szCs w:val="24"/>
                <w:lang w:eastAsia="zh-CN"/>
              </w:rPr>
            </w:pPr>
            <w:r>
              <w:rPr>
                <w:rFonts w:hint="eastAsia" w:ascii="宋体" w:hAnsi="宋体" w:eastAsia="宋体" w:cs="宋体"/>
                <w:sz w:val="24"/>
                <w:szCs w:val="24"/>
                <w:lang w:val="en-US" w:eastAsia="zh-CN"/>
              </w:rPr>
              <w:t>粉剂、水溶肥料、液体肥等</w:t>
            </w:r>
          </w:p>
        </w:tc>
      </w:tr>
      <w:tr w14:paraId="5E1B9C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666" w:type="pct"/>
            <w:gridSpan w:val="2"/>
            <w:tcBorders>
              <w:top w:val="single" w:color="000000" w:sz="4" w:space="0"/>
              <w:bottom w:val="single" w:color="000000" w:sz="4" w:space="0"/>
              <w:right w:val="single" w:color="000000" w:sz="4" w:space="0"/>
            </w:tcBorders>
            <w:vAlign w:val="center"/>
          </w:tcPr>
          <w:p w14:paraId="454C2A16">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设计</w:t>
            </w:r>
          </w:p>
          <w:p w14:paraId="2CAB262E">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生产能力</w:t>
            </w:r>
          </w:p>
        </w:tc>
        <w:tc>
          <w:tcPr>
            <w:tcW w:w="4333" w:type="pct"/>
            <w:gridSpan w:val="5"/>
            <w:tcBorders>
              <w:top w:val="single" w:color="000000" w:sz="4" w:space="0"/>
              <w:left w:val="single" w:color="000000" w:sz="4" w:space="0"/>
              <w:bottom w:val="single" w:color="000000" w:sz="4" w:space="0"/>
            </w:tcBorders>
            <w:vAlign w:val="center"/>
          </w:tcPr>
          <w:p w14:paraId="185DB1B0">
            <w:pPr>
              <w:pStyle w:val="28"/>
              <w:keepNext w:val="0"/>
              <w:keepLines w:val="0"/>
              <w:pageBreakBefore w:val="0"/>
              <w:widowControl w:val="0"/>
              <w:numPr>
                <w:ilvl w:val="0"/>
                <w:numId w:val="0"/>
              </w:numPr>
              <w:kinsoku/>
              <w:wordWrap/>
              <w:overflowPunct/>
              <w:topLinePunct w:val="0"/>
              <w:autoSpaceDE w:val="0"/>
              <w:autoSpaceDN w:val="0"/>
              <w:bidi w:val="0"/>
              <w:adjustRightInd w:val="0"/>
              <w:snapToGrid/>
              <w:spacing w:line="288" w:lineRule="auto"/>
              <w:ind w:leftChars="0" w:right="0" w:rightChars="0"/>
              <w:jc w:val="center"/>
              <w:textAlignment w:val="baseline"/>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年产 56000 吨杀虫杀菌剂、杀虫剂、复合肥料肥料、粉剂、水溶肥料</w:t>
            </w:r>
          </w:p>
        </w:tc>
      </w:tr>
      <w:tr w14:paraId="38EC59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666" w:type="pct"/>
            <w:gridSpan w:val="2"/>
            <w:tcBorders>
              <w:top w:val="single" w:color="000000" w:sz="4" w:space="0"/>
              <w:bottom w:val="single" w:color="000000" w:sz="4" w:space="0"/>
              <w:right w:val="single" w:color="000000" w:sz="4" w:space="0"/>
            </w:tcBorders>
            <w:vAlign w:val="center"/>
          </w:tcPr>
          <w:p w14:paraId="0661AAC6">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实际</w:t>
            </w:r>
          </w:p>
          <w:p w14:paraId="4F258312">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生产能力</w:t>
            </w:r>
          </w:p>
        </w:tc>
        <w:tc>
          <w:tcPr>
            <w:tcW w:w="4333" w:type="pct"/>
            <w:gridSpan w:val="5"/>
            <w:tcBorders>
              <w:top w:val="single" w:color="000000" w:sz="4" w:space="0"/>
              <w:left w:val="single" w:color="000000" w:sz="4" w:space="0"/>
              <w:bottom w:val="single" w:color="000000" w:sz="4" w:space="0"/>
            </w:tcBorders>
            <w:vAlign w:val="center"/>
          </w:tcPr>
          <w:p w14:paraId="56751D88">
            <w:pPr>
              <w:pStyle w:val="28"/>
              <w:keepNext w:val="0"/>
              <w:keepLines w:val="0"/>
              <w:pageBreakBefore w:val="0"/>
              <w:widowControl w:val="0"/>
              <w:kinsoku/>
              <w:wordWrap/>
              <w:overflowPunct/>
              <w:topLinePunct w:val="0"/>
              <w:autoSpaceDE w:val="0"/>
              <w:autoSpaceDN w:val="0"/>
              <w:bidi w:val="0"/>
              <w:adjustRightInd w:val="0"/>
              <w:snapToGrid/>
              <w:spacing w:line="288" w:lineRule="auto"/>
              <w:jc w:val="center"/>
              <w:textAlignment w:val="baseline"/>
              <w:rPr>
                <w:rFonts w:hint="default" w:ascii="宋体" w:hAnsi="宋体" w:eastAsia="宋体" w:cs="宋体"/>
                <w:sz w:val="24"/>
                <w:szCs w:val="24"/>
                <w:lang w:val="en-US"/>
              </w:rPr>
            </w:pPr>
            <w:r>
              <w:rPr>
                <w:rFonts w:hint="eastAsia" w:ascii="宋体" w:hAnsi="宋体" w:eastAsia="宋体" w:cs="宋体"/>
                <w:sz w:val="24"/>
                <w:szCs w:val="24"/>
                <w:lang w:val="en-US" w:eastAsia="zh-CN"/>
              </w:rPr>
              <w:t>车间二年产粉剂500吨，车间三年产水溶肥料、液体肥产品2800吨，具体产品产能情况见产品方案。</w:t>
            </w:r>
          </w:p>
        </w:tc>
      </w:tr>
      <w:tr w14:paraId="0800EE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666" w:type="pct"/>
            <w:gridSpan w:val="2"/>
            <w:tcBorders>
              <w:top w:val="single" w:color="000000" w:sz="4" w:space="0"/>
              <w:bottom w:val="single" w:color="000000" w:sz="4" w:space="0"/>
              <w:right w:val="single" w:color="000000" w:sz="4" w:space="0"/>
            </w:tcBorders>
            <w:vAlign w:val="center"/>
          </w:tcPr>
          <w:p w14:paraId="0AACE5A5">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建设项目</w:t>
            </w:r>
          </w:p>
          <w:p w14:paraId="4D1FAF6F">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环评时间</w:t>
            </w:r>
          </w:p>
        </w:tc>
        <w:tc>
          <w:tcPr>
            <w:tcW w:w="1250" w:type="pct"/>
            <w:tcBorders>
              <w:top w:val="single" w:color="000000" w:sz="4" w:space="0"/>
              <w:left w:val="single" w:color="000000" w:sz="4" w:space="0"/>
              <w:bottom w:val="single" w:color="000000" w:sz="4" w:space="0"/>
              <w:right w:val="single" w:color="000000" w:sz="4" w:space="0"/>
            </w:tcBorders>
            <w:vAlign w:val="center"/>
          </w:tcPr>
          <w:p w14:paraId="2896364F">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2024年3月</w:t>
            </w:r>
          </w:p>
        </w:tc>
        <w:tc>
          <w:tcPr>
            <w:tcW w:w="1000" w:type="pct"/>
            <w:tcBorders>
              <w:top w:val="single" w:color="000000" w:sz="4" w:space="0"/>
              <w:left w:val="single" w:color="000000" w:sz="4" w:space="0"/>
              <w:bottom w:val="single" w:color="000000" w:sz="4" w:space="0"/>
              <w:right w:val="single" w:color="000000" w:sz="4" w:space="0"/>
            </w:tcBorders>
            <w:vAlign w:val="center"/>
          </w:tcPr>
          <w:p w14:paraId="21994A2B">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二期项目</w:t>
            </w:r>
          </w:p>
          <w:p w14:paraId="0EBBB33D">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开工建设时间</w:t>
            </w:r>
          </w:p>
        </w:tc>
        <w:tc>
          <w:tcPr>
            <w:tcW w:w="2082" w:type="pct"/>
            <w:gridSpan w:val="3"/>
            <w:tcBorders>
              <w:top w:val="single" w:color="000000" w:sz="4" w:space="0"/>
              <w:left w:val="single" w:color="000000" w:sz="4" w:space="0"/>
              <w:bottom w:val="single" w:color="000000" w:sz="4" w:space="0"/>
            </w:tcBorders>
            <w:vAlign w:val="center"/>
          </w:tcPr>
          <w:p w14:paraId="2B8C4C85">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20</w:t>
            </w:r>
            <w:r>
              <w:rPr>
                <w:rFonts w:hint="eastAsia" w:ascii="宋体" w:hAnsi="宋体" w:eastAsia="宋体" w:cs="宋体"/>
                <w:sz w:val="24"/>
                <w:szCs w:val="24"/>
                <w:lang w:val="en-US" w:eastAsia="zh-CN"/>
              </w:rPr>
              <w:t>25</w:t>
            </w:r>
            <w:r>
              <w:rPr>
                <w:rFonts w:hint="eastAsia" w:ascii="宋体" w:hAnsi="宋体" w:eastAsia="宋体" w:cs="宋体"/>
                <w:sz w:val="24"/>
                <w:szCs w:val="24"/>
              </w:rPr>
              <w:t>年</w:t>
            </w:r>
            <w:r>
              <w:rPr>
                <w:rFonts w:hint="eastAsia" w:ascii="宋体" w:hAnsi="宋体" w:eastAsia="宋体" w:cs="宋体"/>
                <w:sz w:val="24"/>
                <w:szCs w:val="24"/>
                <w:lang w:val="en-US" w:eastAsia="zh-CN"/>
              </w:rPr>
              <w:t>12</w:t>
            </w:r>
            <w:r>
              <w:rPr>
                <w:rFonts w:hint="eastAsia" w:ascii="宋体" w:hAnsi="宋体" w:eastAsia="宋体" w:cs="宋体"/>
                <w:sz w:val="24"/>
                <w:szCs w:val="24"/>
              </w:rPr>
              <w:t>月</w:t>
            </w:r>
          </w:p>
        </w:tc>
      </w:tr>
      <w:tr w14:paraId="536F31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666" w:type="pct"/>
            <w:gridSpan w:val="2"/>
            <w:tcBorders>
              <w:top w:val="single" w:color="000000" w:sz="4" w:space="0"/>
              <w:bottom w:val="single" w:color="000000" w:sz="4" w:space="0"/>
              <w:right w:val="single" w:color="000000" w:sz="4" w:space="0"/>
            </w:tcBorders>
            <w:vAlign w:val="center"/>
          </w:tcPr>
          <w:p w14:paraId="2FB617F9">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调试时间</w:t>
            </w:r>
          </w:p>
        </w:tc>
        <w:tc>
          <w:tcPr>
            <w:tcW w:w="1250" w:type="pct"/>
            <w:tcBorders>
              <w:top w:val="single" w:color="000000" w:sz="4" w:space="0"/>
              <w:left w:val="single" w:color="000000" w:sz="4" w:space="0"/>
              <w:bottom w:val="single" w:color="000000" w:sz="4" w:space="0"/>
              <w:right w:val="single" w:color="000000" w:sz="4" w:space="0"/>
            </w:tcBorders>
            <w:vAlign w:val="center"/>
          </w:tcPr>
          <w:p w14:paraId="7CCC2265">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rPr>
              <w:t>20</w:t>
            </w:r>
            <w:r>
              <w:rPr>
                <w:rFonts w:hint="eastAsia" w:ascii="宋体" w:hAnsi="宋体" w:eastAsia="宋体" w:cs="宋体"/>
                <w:sz w:val="24"/>
                <w:szCs w:val="24"/>
                <w:lang w:val="en-US" w:eastAsia="zh-CN"/>
              </w:rPr>
              <w:t>26</w:t>
            </w:r>
            <w:r>
              <w:rPr>
                <w:rFonts w:hint="eastAsia" w:ascii="宋体" w:hAnsi="宋体" w:eastAsia="宋体" w:cs="宋体"/>
                <w:sz w:val="24"/>
                <w:szCs w:val="24"/>
              </w:rPr>
              <w:t>年</w:t>
            </w:r>
            <w:r>
              <w:rPr>
                <w:rFonts w:hint="eastAsia" w:ascii="宋体" w:hAnsi="宋体" w:eastAsia="宋体" w:cs="宋体"/>
                <w:sz w:val="24"/>
                <w:szCs w:val="24"/>
                <w:lang w:val="en-US" w:eastAsia="zh-CN"/>
              </w:rPr>
              <w:t>8</w:t>
            </w:r>
            <w:r>
              <w:rPr>
                <w:rFonts w:hint="eastAsia" w:ascii="宋体" w:hAnsi="宋体" w:eastAsia="宋体" w:cs="宋体"/>
                <w:sz w:val="24"/>
                <w:szCs w:val="24"/>
              </w:rPr>
              <w:t>月</w:t>
            </w:r>
            <w:r>
              <w:rPr>
                <w:rFonts w:hint="eastAsia" w:ascii="宋体" w:hAnsi="宋体" w:eastAsia="宋体" w:cs="宋体"/>
                <w:sz w:val="24"/>
                <w:szCs w:val="24"/>
                <w:lang w:val="en-US" w:eastAsia="zh-CN"/>
              </w:rPr>
              <w:t>7日</w:t>
            </w:r>
          </w:p>
        </w:tc>
        <w:tc>
          <w:tcPr>
            <w:tcW w:w="1000" w:type="pct"/>
            <w:tcBorders>
              <w:top w:val="single" w:color="000000" w:sz="4" w:space="0"/>
              <w:left w:val="single" w:color="000000" w:sz="4" w:space="0"/>
              <w:bottom w:val="single" w:color="000000" w:sz="4" w:space="0"/>
              <w:right w:val="single" w:color="000000" w:sz="4" w:space="0"/>
            </w:tcBorders>
            <w:vAlign w:val="center"/>
          </w:tcPr>
          <w:p w14:paraId="5EAE02CC">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验收监测时间</w:t>
            </w:r>
          </w:p>
        </w:tc>
        <w:tc>
          <w:tcPr>
            <w:tcW w:w="2082" w:type="pct"/>
            <w:gridSpan w:val="3"/>
            <w:tcBorders>
              <w:top w:val="single" w:color="000000" w:sz="4" w:space="0"/>
              <w:left w:val="single" w:color="000000" w:sz="4" w:space="0"/>
              <w:bottom w:val="single" w:color="000000" w:sz="4" w:space="0"/>
            </w:tcBorders>
            <w:vAlign w:val="center"/>
          </w:tcPr>
          <w:p w14:paraId="0DF2BFE7">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lang w:val="en-US"/>
              </w:rPr>
            </w:pPr>
            <w:r>
              <w:rPr>
                <w:rFonts w:hint="eastAsia" w:ascii="宋体" w:hAnsi="宋体" w:eastAsia="宋体" w:cs="宋体"/>
                <w:sz w:val="24"/>
                <w:szCs w:val="24"/>
                <w:lang w:val="en-US" w:eastAsia="zh-CN"/>
              </w:rPr>
              <w:t>2026年8月10日-8月11日</w:t>
            </w:r>
          </w:p>
        </w:tc>
      </w:tr>
      <w:tr w14:paraId="1548C6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666" w:type="pct"/>
            <w:gridSpan w:val="2"/>
            <w:tcBorders>
              <w:top w:val="single" w:color="000000" w:sz="4" w:space="0"/>
              <w:bottom w:val="single" w:color="000000" w:sz="4" w:space="0"/>
              <w:right w:val="single" w:color="000000" w:sz="4" w:space="0"/>
            </w:tcBorders>
            <w:vAlign w:val="center"/>
          </w:tcPr>
          <w:p w14:paraId="065F872A">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环评报告表审批部门</w:t>
            </w:r>
          </w:p>
        </w:tc>
        <w:tc>
          <w:tcPr>
            <w:tcW w:w="1250" w:type="pct"/>
            <w:tcBorders>
              <w:top w:val="single" w:color="000000" w:sz="4" w:space="0"/>
              <w:left w:val="single" w:color="000000" w:sz="4" w:space="0"/>
              <w:bottom w:val="single" w:color="000000" w:sz="4" w:space="0"/>
              <w:right w:val="single" w:color="000000" w:sz="4" w:space="0"/>
            </w:tcBorders>
            <w:vAlign w:val="center"/>
          </w:tcPr>
          <w:p w14:paraId="160F7AE4">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济南市生态环境局</w:t>
            </w:r>
          </w:p>
          <w:p w14:paraId="261A7AD7">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商河分局</w:t>
            </w:r>
          </w:p>
        </w:tc>
        <w:tc>
          <w:tcPr>
            <w:tcW w:w="1000" w:type="pct"/>
            <w:tcBorders>
              <w:top w:val="single" w:color="000000" w:sz="4" w:space="0"/>
              <w:left w:val="single" w:color="000000" w:sz="4" w:space="0"/>
              <w:bottom w:val="single" w:color="000000" w:sz="4" w:space="0"/>
              <w:right w:val="single" w:color="000000" w:sz="4" w:space="0"/>
            </w:tcBorders>
            <w:vAlign w:val="center"/>
          </w:tcPr>
          <w:p w14:paraId="07DC096A">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环评报告表</w:t>
            </w:r>
          </w:p>
          <w:p w14:paraId="3EC66648">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编制单位</w:t>
            </w:r>
          </w:p>
        </w:tc>
        <w:tc>
          <w:tcPr>
            <w:tcW w:w="2082" w:type="pct"/>
            <w:gridSpan w:val="3"/>
            <w:tcBorders>
              <w:top w:val="single" w:color="000000" w:sz="4" w:space="0"/>
              <w:left w:val="single" w:color="000000" w:sz="4" w:space="0"/>
              <w:bottom w:val="single" w:color="000000" w:sz="4" w:space="0"/>
            </w:tcBorders>
            <w:vAlign w:val="center"/>
          </w:tcPr>
          <w:p w14:paraId="274FD07B">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u w:val="none"/>
                <w:shd w:val="clear" w:color="auto" w:fill="auto"/>
                <w:lang w:val="en-US" w:eastAsia="zh-CN" w:bidi="zh-TW"/>
              </w:rPr>
              <w:t>山东普旭富中节能环保科技有限公司</w:t>
            </w:r>
          </w:p>
        </w:tc>
      </w:tr>
      <w:tr w14:paraId="2C5F85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666" w:type="pct"/>
            <w:gridSpan w:val="2"/>
            <w:tcBorders>
              <w:top w:val="single" w:color="000000" w:sz="4" w:space="0"/>
              <w:bottom w:val="single" w:color="000000" w:sz="4" w:space="0"/>
              <w:right w:val="single" w:color="000000" w:sz="4" w:space="0"/>
            </w:tcBorders>
            <w:vAlign w:val="center"/>
          </w:tcPr>
          <w:p w14:paraId="0CF77351">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投资</w:t>
            </w:r>
          </w:p>
          <w:p w14:paraId="7B5F63DE">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总概算</w:t>
            </w:r>
          </w:p>
        </w:tc>
        <w:tc>
          <w:tcPr>
            <w:tcW w:w="1250" w:type="pct"/>
            <w:tcBorders>
              <w:top w:val="single" w:color="000000" w:sz="4" w:space="0"/>
              <w:left w:val="single" w:color="000000" w:sz="4" w:space="0"/>
              <w:bottom w:val="single" w:color="000000" w:sz="4" w:space="0"/>
              <w:right w:val="single" w:color="000000" w:sz="4" w:space="0"/>
            </w:tcBorders>
            <w:vAlign w:val="center"/>
          </w:tcPr>
          <w:p w14:paraId="0AB47126">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13000万元</w:t>
            </w:r>
          </w:p>
        </w:tc>
        <w:tc>
          <w:tcPr>
            <w:tcW w:w="1000" w:type="pct"/>
            <w:tcBorders>
              <w:top w:val="single" w:color="000000" w:sz="4" w:space="0"/>
              <w:left w:val="single" w:color="000000" w:sz="4" w:space="0"/>
              <w:bottom w:val="single" w:color="000000" w:sz="4" w:space="0"/>
              <w:right w:val="single" w:color="000000" w:sz="4" w:space="0"/>
            </w:tcBorders>
            <w:vAlign w:val="center"/>
          </w:tcPr>
          <w:p w14:paraId="2396315D">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环保投资</w:t>
            </w:r>
          </w:p>
          <w:p w14:paraId="25E685E9">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总概算</w:t>
            </w:r>
          </w:p>
        </w:tc>
        <w:tc>
          <w:tcPr>
            <w:tcW w:w="830" w:type="pct"/>
            <w:tcBorders>
              <w:top w:val="single" w:color="000000" w:sz="4" w:space="0"/>
              <w:left w:val="single" w:color="000000" w:sz="4" w:space="0"/>
              <w:bottom w:val="single" w:color="000000" w:sz="4" w:space="0"/>
              <w:right w:val="single" w:color="000000" w:sz="4" w:space="0"/>
            </w:tcBorders>
            <w:vAlign w:val="center"/>
          </w:tcPr>
          <w:p w14:paraId="300002E2">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400万元</w:t>
            </w:r>
          </w:p>
        </w:tc>
        <w:tc>
          <w:tcPr>
            <w:tcW w:w="633" w:type="pct"/>
            <w:tcBorders>
              <w:top w:val="single" w:color="000000" w:sz="4" w:space="0"/>
              <w:left w:val="single" w:color="000000" w:sz="4" w:space="0"/>
              <w:bottom w:val="single" w:color="000000" w:sz="4" w:space="0"/>
              <w:right w:val="single" w:color="000000" w:sz="4" w:space="0"/>
            </w:tcBorders>
            <w:vAlign w:val="center"/>
          </w:tcPr>
          <w:p w14:paraId="17F5AFE0">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比例</w:t>
            </w:r>
          </w:p>
        </w:tc>
        <w:tc>
          <w:tcPr>
            <w:tcW w:w="619" w:type="pct"/>
            <w:tcBorders>
              <w:top w:val="single" w:color="000000" w:sz="4" w:space="0"/>
              <w:left w:val="single" w:color="000000" w:sz="4" w:space="0"/>
              <w:bottom w:val="single" w:color="000000" w:sz="4" w:space="0"/>
            </w:tcBorders>
            <w:vAlign w:val="center"/>
          </w:tcPr>
          <w:p w14:paraId="3392A9E5">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3.08%</w:t>
            </w:r>
          </w:p>
        </w:tc>
      </w:tr>
      <w:tr w14:paraId="302866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67" w:hRule="atLeast"/>
          <w:jc w:val="center"/>
        </w:trPr>
        <w:tc>
          <w:tcPr>
            <w:tcW w:w="666" w:type="pct"/>
            <w:gridSpan w:val="2"/>
            <w:tcBorders>
              <w:top w:val="single" w:color="000000" w:sz="4" w:space="0"/>
              <w:bottom w:val="single" w:color="000000" w:sz="4" w:space="0"/>
              <w:right w:val="single" w:color="000000" w:sz="4" w:space="0"/>
            </w:tcBorders>
            <w:shd w:val="clear" w:color="auto" w:fill="auto"/>
            <w:vAlign w:val="center"/>
          </w:tcPr>
          <w:p w14:paraId="07147018">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二期项目</w:t>
            </w:r>
          </w:p>
          <w:p w14:paraId="021971AE">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实际总概算</w:t>
            </w:r>
          </w:p>
        </w:tc>
        <w:tc>
          <w:tcPr>
            <w:tcW w:w="1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1AAE7">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1000万元</w:t>
            </w:r>
          </w:p>
        </w:tc>
        <w:tc>
          <w:tcPr>
            <w:tcW w:w="1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1FFAD">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二期项目</w:t>
            </w:r>
          </w:p>
          <w:p w14:paraId="6343D72C">
            <w:pPr>
              <w:bidi w:val="0"/>
              <w:spacing w:line="240" w:lineRule="auto"/>
              <w:ind w:left="0" w:leftChars="0" w:firstLine="0" w:firstLineChars="0"/>
              <w:jc w:val="center"/>
              <w:rPr>
                <w:rFonts w:hint="eastAsia" w:ascii="宋体" w:hAnsi="宋体" w:eastAsia="宋体" w:cs="宋体"/>
              </w:rPr>
            </w:pPr>
            <w:r>
              <w:rPr>
                <w:rFonts w:hint="eastAsia" w:ascii="宋体" w:hAnsi="宋体" w:eastAsia="宋体" w:cs="宋体"/>
              </w:rPr>
              <w:t>环保投资</w:t>
            </w:r>
          </w:p>
        </w:tc>
        <w:tc>
          <w:tcPr>
            <w:tcW w:w="8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3713A">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30万元</w:t>
            </w: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27249">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rPr>
              <w:t>比例</w:t>
            </w:r>
          </w:p>
        </w:tc>
        <w:tc>
          <w:tcPr>
            <w:tcW w:w="619" w:type="pct"/>
            <w:tcBorders>
              <w:top w:val="single" w:color="000000" w:sz="4" w:space="0"/>
              <w:left w:val="single" w:color="000000" w:sz="4" w:space="0"/>
              <w:bottom w:val="single" w:color="000000" w:sz="4" w:space="0"/>
            </w:tcBorders>
            <w:shd w:val="clear" w:color="auto" w:fill="auto"/>
            <w:vAlign w:val="center"/>
          </w:tcPr>
          <w:p w14:paraId="3E999FEF">
            <w:pPr>
              <w:pStyle w:val="28"/>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3%</w:t>
            </w:r>
          </w:p>
        </w:tc>
      </w:tr>
      <w:tr w14:paraId="201EE7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35" w:hRule="atLeast"/>
          <w:jc w:val="center"/>
        </w:trPr>
        <w:tc>
          <w:tcPr>
            <w:tcW w:w="287" w:type="pct"/>
            <w:tcBorders>
              <w:top w:val="single" w:color="000000" w:sz="4" w:space="0"/>
              <w:bottom w:val="single" w:color="000000" w:sz="4" w:space="0"/>
              <w:right w:val="single" w:color="000000" w:sz="4" w:space="0"/>
            </w:tcBorders>
            <w:vAlign w:val="center"/>
          </w:tcPr>
          <w:p w14:paraId="16B57ABF">
            <w:pPr>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0" w:firstLineChars="0"/>
              <w:jc w:val="center"/>
              <w:textAlignment w:val="auto"/>
              <w:rPr>
                <w:rFonts w:hint="eastAsia" w:ascii="宋体" w:hAnsi="宋体" w:eastAsia="宋体" w:cs="宋体"/>
                <w:sz w:val="24"/>
              </w:rPr>
            </w:pPr>
            <w:r>
              <w:rPr>
                <w:rFonts w:hint="eastAsia" w:ascii="宋体" w:hAnsi="宋体" w:eastAsia="宋体" w:cs="宋体"/>
                <w:sz w:val="24"/>
              </w:rPr>
              <w:t>验</w:t>
            </w:r>
          </w:p>
          <w:p w14:paraId="59F7BFD0">
            <w:pPr>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0" w:firstLineChars="0"/>
              <w:jc w:val="center"/>
              <w:textAlignment w:val="auto"/>
              <w:rPr>
                <w:rFonts w:hint="eastAsia" w:ascii="宋体" w:hAnsi="宋体" w:eastAsia="宋体" w:cs="宋体"/>
                <w:sz w:val="24"/>
              </w:rPr>
            </w:pPr>
            <w:r>
              <w:rPr>
                <w:rFonts w:hint="eastAsia" w:ascii="宋体" w:hAnsi="宋体" w:eastAsia="宋体" w:cs="宋体"/>
                <w:sz w:val="24"/>
              </w:rPr>
              <w:t>收</w:t>
            </w:r>
          </w:p>
          <w:p w14:paraId="6886678D">
            <w:pPr>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0" w:firstLineChars="0"/>
              <w:jc w:val="center"/>
              <w:textAlignment w:val="auto"/>
              <w:rPr>
                <w:rFonts w:hint="eastAsia" w:ascii="宋体" w:hAnsi="宋体" w:eastAsia="宋体" w:cs="宋体"/>
                <w:sz w:val="24"/>
              </w:rPr>
            </w:pPr>
            <w:r>
              <w:rPr>
                <w:rFonts w:hint="eastAsia" w:ascii="宋体" w:hAnsi="宋体" w:eastAsia="宋体" w:cs="宋体"/>
                <w:sz w:val="24"/>
              </w:rPr>
              <w:t>监</w:t>
            </w:r>
          </w:p>
          <w:p w14:paraId="5F0D4606">
            <w:pPr>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0" w:firstLineChars="0"/>
              <w:jc w:val="center"/>
              <w:textAlignment w:val="auto"/>
              <w:rPr>
                <w:rFonts w:hint="eastAsia" w:ascii="宋体" w:hAnsi="宋体" w:eastAsia="宋体" w:cs="宋体"/>
                <w:sz w:val="24"/>
              </w:rPr>
            </w:pPr>
            <w:r>
              <w:rPr>
                <w:rFonts w:hint="eastAsia" w:ascii="宋体" w:hAnsi="宋体" w:eastAsia="宋体" w:cs="宋体"/>
                <w:sz w:val="24"/>
              </w:rPr>
              <w:t>测</w:t>
            </w:r>
          </w:p>
          <w:p w14:paraId="368932F5">
            <w:pPr>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0" w:firstLineChars="0"/>
              <w:jc w:val="center"/>
              <w:textAlignment w:val="auto"/>
              <w:rPr>
                <w:rFonts w:hint="eastAsia" w:ascii="宋体" w:hAnsi="宋体" w:eastAsia="宋体" w:cs="宋体"/>
                <w:sz w:val="24"/>
              </w:rPr>
            </w:pPr>
            <w:r>
              <w:rPr>
                <w:rFonts w:hint="eastAsia" w:ascii="宋体" w:hAnsi="宋体" w:eastAsia="宋体" w:cs="宋体"/>
                <w:sz w:val="24"/>
              </w:rPr>
              <w:t>依</w:t>
            </w:r>
          </w:p>
          <w:p w14:paraId="25211D07">
            <w:pPr>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0" w:firstLineChars="0"/>
              <w:jc w:val="center"/>
              <w:textAlignment w:val="auto"/>
              <w:rPr>
                <w:rFonts w:hint="eastAsia" w:ascii="宋体" w:hAnsi="宋体" w:eastAsia="宋体" w:cs="宋体"/>
                <w:sz w:val="24"/>
              </w:rPr>
            </w:pPr>
            <w:r>
              <w:rPr>
                <w:rFonts w:hint="eastAsia" w:ascii="宋体" w:hAnsi="宋体" w:eastAsia="宋体" w:cs="宋体"/>
                <w:sz w:val="24"/>
              </w:rPr>
              <w:t>据</w:t>
            </w:r>
          </w:p>
        </w:tc>
        <w:tc>
          <w:tcPr>
            <w:tcW w:w="4712" w:type="pct"/>
            <w:gridSpan w:val="6"/>
            <w:tcBorders>
              <w:top w:val="single" w:color="000000" w:sz="4" w:space="0"/>
              <w:left w:val="single" w:color="000000" w:sz="4" w:space="0"/>
              <w:bottom w:val="single" w:color="000000" w:sz="4" w:space="0"/>
            </w:tcBorders>
            <w:tcMar>
              <w:top w:w="0" w:type="dxa"/>
              <w:left w:w="85" w:type="dxa"/>
              <w:bottom w:w="0" w:type="dxa"/>
              <w:right w:w="85" w:type="dxa"/>
            </w:tcMar>
            <w:vAlign w:val="center"/>
          </w:tcPr>
          <w:p w14:paraId="639C80B2">
            <w:pPr>
              <w:bidi w:val="0"/>
              <w:rPr>
                <w:rFonts w:hint="eastAsia" w:ascii="宋体" w:hAnsi="宋体" w:eastAsia="宋体" w:cs="宋体"/>
                <w:lang w:val="en-US" w:eastAsia="zh-CN"/>
              </w:rPr>
            </w:pPr>
          </w:p>
          <w:p w14:paraId="626A1A0F">
            <w:pPr>
              <w:bidi w:val="0"/>
              <w:rPr>
                <w:rFonts w:hint="eastAsia" w:ascii="宋体" w:hAnsi="宋体" w:eastAsia="宋体" w:cs="宋体"/>
                <w:lang w:val="en-US" w:eastAsia="zh-CN"/>
              </w:rPr>
            </w:pPr>
            <w:r>
              <w:rPr>
                <w:rFonts w:hint="eastAsia" w:ascii="宋体" w:hAnsi="宋体" w:eastAsia="宋体" w:cs="宋体"/>
                <w:lang w:val="en-US" w:eastAsia="zh-CN"/>
              </w:rPr>
              <w:t>1.《建设项目环境保护管理条例》及其修改单，国务院第 682 号令《国务院关于修改〈建设项目环境保护管理条例〉的决定》；</w:t>
            </w:r>
          </w:p>
          <w:p w14:paraId="5E0B49B1">
            <w:pPr>
              <w:bidi w:val="0"/>
              <w:rPr>
                <w:rFonts w:hint="eastAsia" w:ascii="宋体" w:hAnsi="宋体" w:eastAsia="宋体" w:cs="宋体"/>
                <w:lang w:val="en-US" w:eastAsia="zh-CN"/>
              </w:rPr>
            </w:pPr>
            <w:r>
              <w:rPr>
                <w:rFonts w:hint="eastAsia" w:ascii="宋体" w:hAnsi="宋体" w:eastAsia="宋体" w:cs="宋体"/>
                <w:lang w:val="en-US" w:eastAsia="zh-CN"/>
              </w:rPr>
              <w:t>2.生态环境部(原环境保护部)2017年11月22日《关于发布《建设项目竣工环境保护验收暂行办法》的公告》(国环规环评[2017]4号)；</w:t>
            </w:r>
          </w:p>
          <w:p w14:paraId="476A4FA4">
            <w:pPr>
              <w:bidi w:val="0"/>
              <w:rPr>
                <w:rFonts w:hint="eastAsia" w:ascii="宋体" w:hAnsi="宋体" w:eastAsia="宋体" w:cs="宋体"/>
                <w:lang w:val="en-US" w:eastAsia="zh-CN"/>
              </w:rPr>
            </w:pPr>
            <w:r>
              <w:rPr>
                <w:rFonts w:hint="eastAsia" w:ascii="宋体" w:hAnsi="宋体" w:eastAsia="宋体" w:cs="宋体"/>
                <w:lang w:val="en-US" w:eastAsia="zh-CN"/>
              </w:rPr>
              <w:t>3.生态环境部 2018 年第 9 号关于发布《建设项目竣工环境保护验收技术指南 污染影响类》的公告；</w:t>
            </w:r>
          </w:p>
          <w:p w14:paraId="20C6F906">
            <w:pPr>
              <w:bidi w:val="0"/>
              <w:rPr>
                <w:rFonts w:hint="eastAsia" w:ascii="宋体" w:hAnsi="宋体" w:eastAsia="宋体" w:cs="宋体"/>
              </w:rPr>
            </w:pPr>
            <w:r>
              <w:rPr>
                <w:rFonts w:hint="eastAsia" w:ascii="宋体" w:hAnsi="宋体" w:eastAsia="宋体" w:cs="宋体"/>
                <w:lang w:val="en-US" w:eastAsia="zh-CN"/>
              </w:rPr>
              <w:t>4</w:t>
            </w:r>
            <w:r>
              <w:rPr>
                <w:rFonts w:hint="eastAsia" w:ascii="宋体" w:hAnsi="宋体" w:eastAsia="宋体" w:cs="宋体"/>
              </w:rPr>
              <w:t>.中华人民共和国生态环境部办公厅环办环评函[2020]688号《关于印发《污染影响类建设项目重大变动清单</w:t>
            </w:r>
            <w:r>
              <w:rPr>
                <w:rFonts w:hint="eastAsia" w:ascii="宋体" w:hAnsi="宋体" w:eastAsia="宋体" w:cs="宋体"/>
                <w:lang w:val="en-US"/>
              </w:rPr>
              <w:t>(</w:t>
            </w:r>
            <w:r>
              <w:rPr>
                <w:rFonts w:hint="eastAsia" w:ascii="宋体" w:hAnsi="宋体" w:eastAsia="宋体" w:cs="宋体"/>
              </w:rPr>
              <w:t>试行</w:t>
            </w:r>
            <w:r>
              <w:rPr>
                <w:rFonts w:hint="eastAsia" w:ascii="宋体" w:hAnsi="宋体" w:eastAsia="宋体" w:cs="宋体"/>
                <w:lang w:val="en-US"/>
              </w:rPr>
              <w:t>)</w:t>
            </w:r>
            <w:r>
              <w:rPr>
                <w:rFonts w:hint="eastAsia" w:ascii="宋体" w:hAnsi="宋体" w:eastAsia="宋体" w:cs="宋体"/>
              </w:rPr>
              <w:t>》的通知》</w:t>
            </w:r>
            <w:r>
              <w:rPr>
                <w:rFonts w:hint="eastAsia" w:ascii="宋体" w:hAnsi="宋体" w:eastAsia="宋体" w:cs="宋体"/>
                <w:lang w:val="en-US"/>
              </w:rPr>
              <w:t>(</w:t>
            </w:r>
            <w:r>
              <w:rPr>
                <w:rFonts w:hint="eastAsia" w:ascii="宋体" w:hAnsi="宋体" w:eastAsia="宋体" w:cs="宋体"/>
              </w:rPr>
              <w:t>2020.12.13</w:t>
            </w:r>
            <w:r>
              <w:rPr>
                <w:rFonts w:hint="eastAsia" w:ascii="宋体" w:hAnsi="宋体" w:eastAsia="宋体" w:cs="宋体"/>
                <w:lang w:val="en-US"/>
              </w:rPr>
              <w:t>)</w:t>
            </w:r>
            <w:r>
              <w:rPr>
                <w:rFonts w:hint="eastAsia" w:ascii="宋体" w:hAnsi="宋体" w:eastAsia="宋体" w:cs="宋体"/>
              </w:rPr>
              <w:t>；</w:t>
            </w:r>
          </w:p>
          <w:p w14:paraId="5D0AA28E">
            <w:pPr>
              <w:bidi w:val="0"/>
              <w:rPr>
                <w:rFonts w:hint="eastAsia" w:ascii="宋体" w:hAnsi="宋体" w:eastAsia="宋体" w:cs="宋体"/>
              </w:rPr>
            </w:pPr>
            <w:r>
              <w:rPr>
                <w:rFonts w:hint="eastAsia" w:ascii="宋体" w:hAnsi="宋体" w:eastAsia="宋体" w:cs="宋体"/>
                <w:lang w:val="en-US" w:eastAsia="zh-CN"/>
              </w:rPr>
              <w:t>5.</w:t>
            </w:r>
            <w:r>
              <w:rPr>
                <w:rFonts w:hint="eastAsia" w:ascii="宋体" w:hAnsi="宋体" w:eastAsia="宋体" w:cs="宋体"/>
              </w:rPr>
              <w:t>《关于进一步完善建设项目环境保护“三同时”及竣工环境保护自主验收监管工作机制的意见》，20</w:t>
            </w:r>
            <w:r>
              <w:rPr>
                <w:rFonts w:hint="eastAsia" w:ascii="宋体" w:hAnsi="宋体" w:eastAsia="宋体" w:cs="宋体"/>
                <w:lang w:val="en-US" w:eastAsia="zh-CN"/>
              </w:rPr>
              <w:t>21</w:t>
            </w:r>
            <w:r>
              <w:rPr>
                <w:rFonts w:hint="eastAsia" w:ascii="宋体" w:hAnsi="宋体" w:eastAsia="宋体" w:cs="宋体"/>
              </w:rPr>
              <w:t>年</w:t>
            </w:r>
            <w:r>
              <w:rPr>
                <w:rFonts w:hint="eastAsia" w:ascii="宋体" w:hAnsi="宋体" w:eastAsia="宋体" w:cs="宋体"/>
                <w:lang w:val="en-US" w:eastAsia="zh-CN"/>
              </w:rPr>
              <w:t>8</w:t>
            </w:r>
            <w:r>
              <w:rPr>
                <w:rFonts w:hint="eastAsia" w:ascii="宋体" w:hAnsi="宋体" w:eastAsia="宋体" w:cs="宋体"/>
              </w:rPr>
              <w:t>月</w:t>
            </w:r>
            <w:r>
              <w:rPr>
                <w:rFonts w:hint="eastAsia" w:ascii="宋体" w:hAnsi="宋体" w:eastAsia="宋体" w:cs="宋体"/>
                <w:lang w:val="en-US" w:eastAsia="zh-CN"/>
              </w:rPr>
              <w:t>20</w:t>
            </w:r>
            <w:r>
              <w:rPr>
                <w:rFonts w:hint="eastAsia" w:ascii="宋体" w:hAnsi="宋体" w:eastAsia="宋体" w:cs="宋体"/>
              </w:rPr>
              <w:t>日；</w:t>
            </w:r>
          </w:p>
          <w:p w14:paraId="2EA791FB">
            <w:pPr>
              <w:bidi w:val="0"/>
              <w:rPr>
                <w:rFonts w:hint="eastAsia" w:ascii="宋体" w:hAnsi="宋体" w:eastAsia="宋体" w:cs="宋体"/>
                <w:lang w:val="en-US" w:eastAsia="zh-CN"/>
              </w:rPr>
            </w:pPr>
            <w:r>
              <w:rPr>
                <w:rFonts w:hint="eastAsia" w:ascii="宋体" w:hAnsi="宋体" w:eastAsia="宋体" w:cs="宋体"/>
                <w:lang w:val="en-US" w:eastAsia="zh-CN"/>
              </w:rPr>
              <w:t>6</w:t>
            </w:r>
            <w:r>
              <w:rPr>
                <w:rFonts w:hint="eastAsia" w:ascii="宋体" w:hAnsi="宋体" w:eastAsia="宋体" w:cs="宋体"/>
              </w:rPr>
              <w:t>.</w:t>
            </w:r>
            <w:r>
              <w:rPr>
                <w:rFonts w:hint="eastAsia" w:ascii="宋体" w:hAnsi="宋体" w:eastAsia="宋体" w:cs="宋体"/>
                <w:lang w:val="en-US" w:eastAsia="zh-CN"/>
              </w:rPr>
              <w:t>山东省生态环境厅关于</w:t>
            </w:r>
            <w:r>
              <w:rPr>
                <w:rFonts w:hint="eastAsia" w:ascii="宋体" w:hAnsi="宋体" w:eastAsia="宋体" w:cs="宋体"/>
                <w:lang w:eastAsia="zh-CN"/>
              </w:rPr>
              <w:t>《</w:t>
            </w:r>
            <w:r>
              <w:rPr>
                <w:rFonts w:hint="eastAsia" w:ascii="宋体" w:hAnsi="宋体" w:eastAsia="宋体" w:cs="宋体"/>
              </w:rPr>
              <w:t>建设项目竣工环境保护自主验收须知</w:t>
            </w:r>
            <w:r>
              <w:rPr>
                <w:rFonts w:hint="eastAsia" w:ascii="宋体" w:hAnsi="宋体" w:eastAsia="宋体" w:cs="宋体"/>
                <w:lang w:eastAsia="zh-CN"/>
              </w:rPr>
              <w:t>》</w:t>
            </w:r>
            <w:r>
              <w:rPr>
                <w:rFonts w:hint="eastAsia" w:ascii="宋体" w:hAnsi="宋体" w:eastAsia="宋体" w:cs="宋体"/>
                <w:lang w:val="en-US" w:eastAsia="zh-CN"/>
              </w:rPr>
              <w:t>(2023年发布)；</w:t>
            </w:r>
          </w:p>
          <w:p w14:paraId="190655FF">
            <w:pPr>
              <w:bidi w:val="0"/>
              <w:rPr>
                <w:rFonts w:hint="default" w:ascii="宋体" w:hAnsi="宋体" w:eastAsia="宋体" w:cs="宋体"/>
                <w:lang w:val="en-US" w:eastAsia="zh-CN"/>
              </w:rPr>
            </w:pPr>
            <w:r>
              <w:rPr>
                <w:rFonts w:hint="eastAsia" w:ascii="宋体" w:hAnsi="宋体" w:eastAsia="宋体" w:cs="宋体"/>
                <w:lang w:val="en-US" w:eastAsia="zh-CN"/>
              </w:rPr>
              <w:t>7.济南市商河县建设项目污染物总量审核确认书（编号：JNSHZL（2023）042号）；</w:t>
            </w:r>
          </w:p>
          <w:p w14:paraId="2F966722">
            <w:pPr>
              <w:bidi w:val="0"/>
              <w:rPr>
                <w:rFonts w:hint="eastAsia" w:ascii="宋体" w:hAnsi="宋体" w:eastAsia="宋体" w:cs="宋体"/>
              </w:rPr>
            </w:pPr>
            <w:r>
              <w:rPr>
                <w:rFonts w:hint="eastAsia" w:ascii="宋体" w:hAnsi="宋体" w:eastAsia="宋体" w:cs="宋体"/>
                <w:lang w:val="en-US" w:eastAsia="zh-CN"/>
              </w:rPr>
              <w:t>8</w:t>
            </w:r>
            <w:r>
              <w:rPr>
                <w:rFonts w:hint="eastAsia" w:ascii="宋体" w:hAnsi="宋体" w:eastAsia="宋体" w:cs="宋体"/>
              </w:rPr>
              <w:t>.《</w:t>
            </w:r>
            <w:r>
              <w:rPr>
                <w:rFonts w:hint="eastAsia" w:ascii="宋体" w:hAnsi="宋体" w:eastAsia="宋体" w:cs="宋体"/>
                <w:lang w:eastAsia="zh-CN"/>
              </w:rPr>
              <w:t>济南天雨百禾植物营养技术有限公司济南天雨百禾年产 56000 吨植物营养与保护制剂加工项目</w:t>
            </w:r>
            <w:r>
              <w:rPr>
                <w:rFonts w:hint="eastAsia" w:ascii="宋体" w:hAnsi="宋体" w:eastAsia="宋体" w:cs="宋体"/>
              </w:rPr>
              <w:t>环境影响报告表》(202</w:t>
            </w:r>
            <w:r>
              <w:rPr>
                <w:rFonts w:hint="eastAsia" w:ascii="宋体" w:hAnsi="宋体" w:eastAsia="宋体" w:cs="宋体"/>
                <w:lang w:val="en-US" w:eastAsia="zh-CN"/>
              </w:rPr>
              <w:t>4</w:t>
            </w:r>
            <w:r>
              <w:rPr>
                <w:rFonts w:hint="eastAsia" w:ascii="宋体" w:hAnsi="宋体" w:eastAsia="宋体" w:cs="宋体"/>
              </w:rPr>
              <w:t>年</w:t>
            </w:r>
            <w:r>
              <w:rPr>
                <w:rFonts w:hint="eastAsia" w:ascii="宋体" w:hAnsi="宋体" w:eastAsia="宋体" w:cs="宋体"/>
                <w:lang w:val="en-US" w:eastAsia="zh-CN"/>
              </w:rPr>
              <w:t>3</w:t>
            </w:r>
            <w:r>
              <w:rPr>
                <w:rFonts w:hint="eastAsia" w:ascii="宋体" w:hAnsi="宋体" w:eastAsia="宋体" w:cs="宋体"/>
              </w:rPr>
              <w:t>月)；</w:t>
            </w:r>
          </w:p>
          <w:p w14:paraId="74A1E709">
            <w:pPr>
              <w:bidi w:val="0"/>
              <w:rPr>
                <w:rFonts w:hint="eastAsia" w:ascii="宋体" w:hAnsi="宋体" w:eastAsia="宋体" w:cs="宋体"/>
              </w:rPr>
            </w:pPr>
            <w:r>
              <w:rPr>
                <w:rFonts w:hint="eastAsia" w:ascii="宋体" w:hAnsi="宋体" w:eastAsia="宋体" w:cs="宋体"/>
                <w:lang w:val="en-US" w:eastAsia="zh-CN"/>
              </w:rPr>
              <w:t>9</w:t>
            </w:r>
            <w:r>
              <w:rPr>
                <w:rFonts w:hint="eastAsia" w:ascii="宋体" w:hAnsi="宋体" w:eastAsia="宋体" w:cs="宋体"/>
              </w:rPr>
              <w:t>.《济南市生态环境局商河分局关于</w:t>
            </w:r>
            <w:r>
              <w:rPr>
                <w:rFonts w:hint="eastAsia" w:ascii="宋体" w:hAnsi="宋体" w:eastAsia="宋体" w:cs="宋体"/>
                <w:lang w:eastAsia="zh-CN"/>
              </w:rPr>
              <w:t>济南天雨百禾年产 56000 吨植物营养与保护制剂加工项目</w:t>
            </w:r>
            <w:r>
              <w:rPr>
                <w:rFonts w:hint="eastAsia" w:ascii="宋体" w:hAnsi="宋体" w:eastAsia="宋体" w:cs="宋体"/>
              </w:rPr>
              <w:t>环境影响报告表的批复》(</w:t>
            </w:r>
            <w:r>
              <w:rPr>
                <w:rFonts w:hint="eastAsia" w:ascii="宋体" w:hAnsi="宋体" w:eastAsia="宋体" w:cs="宋体"/>
                <w:lang w:eastAsia="zh-CN"/>
              </w:rPr>
              <w:t>济商环报告表[2024]008号</w:t>
            </w:r>
            <w:r>
              <w:rPr>
                <w:rFonts w:hint="eastAsia" w:ascii="宋体" w:hAnsi="宋体" w:eastAsia="宋体" w:cs="宋体"/>
              </w:rPr>
              <w:t>)（2024.3.26）。</w:t>
            </w:r>
          </w:p>
        </w:tc>
      </w:tr>
      <w:tr w14:paraId="3DBE9C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jc w:val="center"/>
        </w:trPr>
        <w:tc>
          <w:tcPr>
            <w:tcW w:w="287" w:type="pct"/>
            <w:tcBorders>
              <w:top w:val="single" w:color="000000" w:sz="4" w:space="0"/>
              <w:right w:val="single" w:color="000000" w:sz="4" w:space="0"/>
            </w:tcBorders>
            <w:vAlign w:val="center"/>
          </w:tcPr>
          <w:p w14:paraId="69601A41">
            <w:pPr>
              <w:pStyle w:val="28"/>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验</w:t>
            </w:r>
          </w:p>
          <w:p w14:paraId="3E497B7F">
            <w:pPr>
              <w:pStyle w:val="28"/>
              <w:bidi w:val="0"/>
              <w:rPr>
                <w:rFonts w:hint="eastAsia" w:ascii="宋体" w:hAnsi="宋体" w:eastAsia="宋体" w:cs="宋体"/>
                <w:sz w:val="24"/>
                <w:szCs w:val="24"/>
              </w:rPr>
            </w:pPr>
            <w:r>
              <w:rPr>
                <w:rFonts w:hint="eastAsia" w:ascii="宋体" w:hAnsi="宋体" w:eastAsia="宋体" w:cs="宋体"/>
                <w:sz w:val="24"/>
                <w:szCs w:val="24"/>
              </w:rPr>
              <w:t>收</w:t>
            </w:r>
          </w:p>
          <w:p w14:paraId="58392895">
            <w:pPr>
              <w:pStyle w:val="28"/>
              <w:bidi w:val="0"/>
              <w:rPr>
                <w:rFonts w:hint="eastAsia" w:ascii="宋体" w:hAnsi="宋体" w:eastAsia="宋体" w:cs="宋体"/>
                <w:sz w:val="24"/>
                <w:szCs w:val="24"/>
              </w:rPr>
            </w:pPr>
            <w:r>
              <w:rPr>
                <w:rFonts w:hint="eastAsia" w:ascii="宋体" w:hAnsi="宋体" w:eastAsia="宋体" w:cs="宋体"/>
                <w:sz w:val="24"/>
                <w:szCs w:val="24"/>
              </w:rPr>
              <w:t>监</w:t>
            </w:r>
          </w:p>
          <w:p w14:paraId="0D0C6C19">
            <w:pPr>
              <w:pStyle w:val="28"/>
              <w:bidi w:val="0"/>
              <w:rPr>
                <w:rFonts w:hint="eastAsia" w:ascii="宋体" w:hAnsi="宋体" w:eastAsia="宋体" w:cs="宋体"/>
                <w:sz w:val="24"/>
                <w:szCs w:val="24"/>
              </w:rPr>
            </w:pPr>
            <w:r>
              <w:rPr>
                <w:rFonts w:hint="eastAsia" w:ascii="宋体" w:hAnsi="宋体" w:eastAsia="宋体" w:cs="宋体"/>
                <w:sz w:val="24"/>
                <w:szCs w:val="24"/>
              </w:rPr>
              <w:t>测</w:t>
            </w:r>
          </w:p>
          <w:p w14:paraId="071136C1">
            <w:pPr>
              <w:pStyle w:val="28"/>
              <w:bidi w:val="0"/>
              <w:rPr>
                <w:rFonts w:hint="eastAsia" w:ascii="宋体" w:hAnsi="宋体" w:eastAsia="宋体" w:cs="宋体"/>
                <w:sz w:val="24"/>
                <w:szCs w:val="24"/>
              </w:rPr>
            </w:pPr>
            <w:r>
              <w:rPr>
                <w:rFonts w:hint="eastAsia" w:ascii="宋体" w:hAnsi="宋体" w:eastAsia="宋体" w:cs="宋体"/>
                <w:sz w:val="24"/>
                <w:szCs w:val="24"/>
              </w:rPr>
              <w:t>评</w:t>
            </w:r>
          </w:p>
          <w:p w14:paraId="4D5D864F">
            <w:pPr>
              <w:pStyle w:val="28"/>
              <w:bidi w:val="0"/>
              <w:rPr>
                <w:rFonts w:hint="eastAsia" w:ascii="宋体" w:hAnsi="宋体" w:eastAsia="宋体" w:cs="宋体"/>
                <w:sz w:val="24"/>
                <w:szCs w:val="24"/>
              </w:rPr>
            </w:pPr>
            <w:r>
              <w:rPr>
                <w:rFonts w:hint="eastAsia" w:ascii="宋体" w:hAnsi="宋体" w:eastAsia="宋体" w:cs="宋体"/>
                <w:sz w:val="24"/>
                <w:szCs w:val="24"/>
              </w:rPr>
              <w:t>价</w:t>
            </w:r>
          </w:p>
          <w:p w14:paraId="61F43F16">
            <w:pPr>
              <w:pStyle w:val="28"/>
              <w:bidi w:val="0"/>
              <w:rPr>
                <w:rFonts w:hint="eastAsia" w:ascii="宋体" w:hAnsi="宋体" w:eastAsia="宋体" w:cs="宋体"/>
                <w:sz w:val="24"/>
                <w:szCs w:val="24"/>
              </w:rPr>
            </w:pPr>
            <w:r>
              <w:rPr>
                <w:rFonts w:hint="eastAsia" w:ascii="宋体" w:hAnsi="宋体" w:eastAsia="宋体" w:cs="宋体"/>
                <w:sz w:val="24"/>
                <w:szCs w:val="24"/>
              </w:rPr>
              <w:t>标</w:t>
            </w:r>
          </w:p>
          <w:p w14:paraId="39B27065">
            <w:pPr>
              <w:pStyle w:val="28"/>
              <w:bidi w:val="0"/>
              <w:rPr>
                <w:rFonts w:hint="eastAsia" w:ascii="宋体" w:hAnsi="宋体" w:eastAsia="宋体" w:cs="宋体"/>
                <w:sz w:val="24"/>
                <w:szCs w:val="24"/>
              </w:rPr>
            </w:pPr>
            <w:r>
              <w:rPr>
                <w:rFonts w:hint="eastAsia" w:ascii="宋体" w:hAnsi="宋体" w:eastAsia="宋体" w:cs="宋体"/>
                <w:sz w:val="24"/>
                <w:szCs w:val="24"/>
              </w:rPr>
              <w:t>准</w:t>
            </w:r>
          </w:p>
          <w:p w14:paraId="39EC67BC">
            <w:pPr>
              <w:pStyle w:val="28"/>
              <w:bidi w:val="0"/>
              <w:rPr>
                <w:rFonts w:hint="eastAsia" w:ascii="宋体" w:hAnsi="宋体" w:eastAsia="宋体" w:cs="宋体"/>
                <w:sz w:val="24"/>
                <w:szCs w:val="24"/>
                <w:lang w:eastAsia="zh-CN"/>
              </w:rPr>
            </w:pPr>
            <w:r>
              <w:rPr>
                <w:rFonts w:hint="eastAsia" w:ascii="宋体" w:hAnsi="宋体" w:eastAsia="宋体" w:cs="宋体"/>
                <w:sz w:val="24"/>
                <w:szCs w:val="24"/>
                <w:lang w:eastAsia="zh-CN"/>
              </w:rPr>
              <w:t>、</w:t>
            </w:r>
          </w:p>
          <w:p w14:paraId="067A3949">
            <w:pPr>
              <w:pStyle w:val="28"/>
              <w:bidi w:val="0"/>
              <w:rPr>
                <w:rFonts w:hint="eastAsia" w:ascii="宋体" w:hAnsi="宋体" w:eastAsia="宋体" w:cs="宋体"/>
                <w:sz w:val="24"/>
                <w:szCs w:val="24"/>
              </w:rPr>
            </w:pPr>
            <w:r>
              <w:rPr>
                <w:rFonts w:hint="eastAsia" w:ascii="宋体" w:hAnsi="宋体" w:eastAsia="宋体" w:cs="宋体"/>
                <w:sz w:val="24"/>
                <w:szCs w:val="24"/>
              </w:rPr>
              <w:t>标</w:t>
            </w:r>
          </w:p>
          <w:p w14:paraId="6C17A927">
            <w:pPr>
              <w:pStyle w:val="28"/>
              <w:bidi w:val="0"/>
              <w:rPr>
                <w:rFonts w:hint="eastAsia" w:ascii="宋体" w:hAnsi="宋体" w:eastAsia="宋体" w:cs="宋体"/>
                <w:sz w:val="24"/>
                <w:szCs w:val="24"/>
              </w:rPr>
            </w:pPr>
            <w:r>
              <w:rPr>
                <w:rFonts w:hint="eastAsia" w:ascii="宋体" w:hAnsi="宋体" w:eastAsia="宋体" w:cs="宋体"/>
                <w:sz w:val="24"/>
                <w:szCs w:val="24"/>
              </w:rPr>
              <w:t>号</w:t>
            </w:r>
          </w:p>
          <w:p w14:paraId="65B4FA58">
            <w:pPr>
              <w:pStyle w:val="28"/>
              <w:bidi w:val="0"/>
              <w:rPr>
                <w:rFonts w:hint="eastAsia" w:ascii="宋体" w:hAnsi="宋体" w:eastAsia="宋体" w:cs="宋体"/>
                <w:sz w:val="24"/>
                <w:szCs w:val="24"/>
                <w:lang w:eastAsia="zh-CN"/>
              </w:rPr>
            </w:pPr>
            <w:r>
              <w:rPr>
                <w:rFonts w:hint="eastAsia" w:ascii="宋体" w:hAnsi="宋体" w:eastAsia="宋体" w:cs="宋体"/>
                <w:sz w:val="24"/>
                <w:szCs w:val="24"/>
                <w:lang w:eastAsia="zh-CN"/>
              </w:rPr>
              <w:t>、</w:t>
            </w:r>
          </w:p>
          <w:p w14:paraId="32777FEF">
            <w:pPr>
              <w:pStyle w:val="28"/>
              <w:bidi w:val="0"/>
              <w:rPr>
                <w:rFonts w:hint="eastAsia" w:ascii="宋体" w:hAnsi="宋体" w:eastAsia="宋体" w:cs="宋体"/>
                <w:sz w:val="24"/>
                <w:szCs w:val="24"/>
              </w:rPr>
            </w:pPr>
            <w:r>
              <w:rPr>
                <w:rFonts w:hint="eastAsia" w:ascii="宋体" w:hAnsi="宋体" w:eastAsia="宋体" w:cs="宋体"/>
                <w:sz w:val="24"/>
                <w:szCs w:val="24"/>
              </w:rPr>
              <w:t>级</w:t>
            </w:r>
          </w:p>
          <w:p w14:paraId="4E35A8C8">
            <w:pPr>
              <w:pStyle w:val="28"/>
              <w:bidi w:val="0"/>
              <w:rPr>
                <w:rFonts w:hint="eastAsia" w:ascii="宋体" w:hAnsi="宋体" w:eastAsia="宋体" w:cs="宋体"/>
                <w:sz w:val="24"/>
                <w:szCs w:val="24"/>
              </w:rPr>
            </w:pPr>
            <w:r>
              <w:rPr>
                <w:rFonts w:hint="eastAsia" w:ascii="宋体" w:hAnsi="宋体" w:eastAsia="宋体" w:cs="宋体"/>
                <w:sz w:val="24"/>
                <w:szCs w:val="24"/>
              </w:rPr>
              <w:t>别</w:t>
            </w:r>
          </w:p>
          <w:p w14:paraId="38D2FF2C">
            <w:pPr>
              <w:pStyle w:val="28"/>
              <w:bidi w:val="0"/>
              <w:rPr>
                <w:rFonts w:hint="eastAsia" w:ascii="宋体" w:hAnsi="宋体" w:eastAsia="宋体" w:cs="宋体"/>
                <w:sz w:val="24"/>
                <w:szCs w:val="24"/>
                <w:lang w:eastAsia="zh-CN"/>
              </w:rPr>
            </w:pPr>
            <w:r>
              <w:rPr>
                <w:rFonts w:hint="eastAsia" w:ascii="宋体" w:hAnsi="宋体" w:eastAsia="宋体" w:cs="宋体"/>
                <w:sz w:val="24"/>
                <w:szCs w:val="24"/>
                <w:lang w:eastAsia="zh-CN"/>
              </w:rPr>
              <w:t>、</w:t>
            </w:r>
          </w:p>
          <w:p w14:paraId="22CA067D">
            <w:pPr>
              <w:pStyle w:val="28"/>
              <w:bidi w:val="0"/>
              <w:rPr>
                <w:rFonts w:hint="eastAsia" w:ascii="宋体" w:hAnsi="宋体" w:eastAsia="宋体" w:cs="宋体"/>
                <w:sz w:val="24"/>
                <w:szCs w:val="24"/>
              </w:rPr>
            </w:pPr>
            <w:r>
              <w:rPr>
                <w:rFonts w:hint="eastAsia" w:ascii="宋体" w:hAnsi="宋体" w:eastAsia="宋体" w:cs="宋体"/>
                <w:sz w:val="24"/>
                <w:szCs w:val="24"/>
              </w:rPr>
              <w:t>限</w:t>
            </w:r>
          </w:p>
          <w:p w14:paraId="3170BD45">
            <w:pPr>
              <w:pStyle w:val="28"/>
              <w:bidi w:val="0"/>
              <w:rPr>
                <w:rFonts w:hint="eastAsia" w:ascii="宋体" w:hAnsi="宋体" w:eastAsia="宋体" w:cs="宋体"/>
              </w:rPr>
            </w:pPr>
            <w:r>
              <w:rPr>
                <w:rFonts w:hint="eastAsia" w:ascii="宋体" w:hAnsi="宋体" w:eastAsia="宋体" w:cs="宋体"/>
                <w:sz w:val="24"/>
                <w:szCs w:val="24"/>
              </w:rPr>
              <w:t>值</w:t>
            </w:r>
          </w:p>
        </w:tc>
        <w:tc>
          <w:tcPr>
            <w:tcW w:w="4712" w:type="pct"/>
            <w:gridSpan w:val="6"/>
            <w:tcBorders>
              <w:top w:val="single" w:color="000000" w:sz="4" w:space="0"/>
              <w:left w:val="single" w:color="000000" w:sz="4" w:space="0"/>
            </w:tcBorders>
            <w:tcMar>
              <w:top w:w="0" w:type="dxa"/>
              <w:left w:w="85" w:type="dxa"/>
              <w:bottom w:w="0" w:type="dxa"/>
              <w:right w:w="85" w:type="dxa"/>
            </w:tcMar>
            <w:vAlign w:val="center"/>
          </w:tcPr>
          <w:p w14:paraId="6B4357DF">
            <w:pPr>
              <w:pStyle w:val="4"/>
              <w:bidi w:val="0"/>
              <w:spacing w:line="360" w:lineRule="auto"/>
              <w:rPr>
                <w:rFonts w:hint="eastAsia" w:ascii="宋体" w:hAnsi="宋体" w:eastAsia="宋体" w:cs="宋体"/>
                <w:b/>
                <w:bCs/>
                <w:sz w:val="24"/>
                <w:szCs w:val="24"/>
                <w:lang w:val="en-US" w:eastAsia="zh-CN"/>
              </w:rPr>
            </w:pPr>
          </w:p>
          <w:p w14:paraId="4A2B1388">
            <w:pPr>
              <w:pStyle w:val="4"/>
              <w:bidi w:val="0"/>
              <w:spacing w:line="360" w:lineRule="auto"/>
              <w:rPr>
                <w:rFonts w:hint="eastAsia" w:ascii="宋体" w:hAnsi="宋体" w:eastAsia="宋体" w:cs="宋体"/>
                <w:b/>
                <w:bCs/>
                <w:sz w:val="24"/>
                <w:szCs w:val="24"/>
                <w:lang w:eastAsia="zh-CN"/>
              </w:rPr>
            </w:pPr>
            <w:r>
              <w:rPr>
                <w:rFonts w:hint="eastAsia" w:ascii="宋体" w:hAnsi="宋体" w:eastAsia="宋体" w:cs="宋体"/>
                <w:b/>
                <w:bCs/>
                <w:sz w:val="24"/>
                <w:szCs w:val="24"/>
                <w:lang w:val="en-US" w:eastAsia="zh-CN"/>
              </w:rPr>
              <w:t>1.</w:t>
            </w:r>
            <w:r>
              <w:rPr>
                <w:rFonts w:hint="eastAsia" w:ascii="宋体" w:hAnsi="宋体" w:eastAsia="宋体" w:cs="宋体"/>
                <w:b/>
                <w:bCs/>
                <w:sz w:val="24"/>
                <w:szCs w:val="24"/>
              </w:rPr>
              <w:t>噪声</w:t>
            </w:r>
          </w:p>
          <w:p w14:paraId="7FA5E8B7">
            <w:pPr>
              <w:bidi w:val="0"/>
              <w:rPr>
                <w:rFonts w:hint="eastAsia" w:ascii="宋体" w:hAnsi="宋体" w:eastAsia="宋体" w:cs="宋体"/>
                <w:lang w:eastAsia="zh-CN"/>
              </w:rPr>
            </w:pPr>
            <w:r>
              <w:rPr>
                <w:rFonts w:hint="eastAsia" w:ascii="宋体" w:hAnsi="宋体" w:eastAsia="宋体" w:cs="宋体"/>
              </w:rPr>
              <w:t>厂界噪声执行《工业企业厂界环境噪声排放标准》</w:t>
            </w:r>
            <w:r>
              <w:rPr>
                <w:rFonts w:hint="eastAsia" w:ascii="宋体" w:hAnsi="宋体" w:eastAsia="宋体" w:cs="宋体"/>
                <w:lang w:val="en-US" w:eastAsia="zh-CN"/>
              </w:rPr>
              <w:t>(</w:t>
            </w:r>
            <w:r>
              <w:rPr>
                <w:rFonts w:hint="eastAsia" w:ascii="宋体" w:hAnsi="宋体" w:eastAsia="宋体" w:cs="宋体"/>
              </w:rPr>
              <w:t>GB12348-2008</w:t>
            </w:r>
            <w:r>
              <w:rPr>
                <w:rFonts w:hint="eastAsia" w:ascii="宋体" w:hAnsi="宋体" w:eastAsia="宋体" w:cs="宋体"/>
                <w:lang w:val="en-US" w:eastAsia="zh-CN"/>
              </w:rPr>
              <w:t>)3</w:t>
            </w:r>
            <w:r>
              <w:rPr>
                <w:rFonts w:hint="eastAsia" w:ascii="宋体" w:hAnsi="宋体" w:eastAsia="宋体" w:cs="宋体"/>
              </w:rPr>
              <w:t>类标准要求</w:t>
            </w:r>
            <w:r>
              <w:rPr>
                <w:rFonts w:hint="eastAsia" w:ascii="宋体" w:hAnsi="宋体" w:eastAsia="宋体" w:cs="宋体"/>
                <w:lang w:eastAsia="zh-CN"/>
              </w:rPr>
              <w:t>，</w:t>
            </w:r>
            <w:r>
              <w:rPr>
                <w:rFonts w:hint="eastAsia" w:ascii="宋体" w:hAnsi="宋体" w:eastAsia="宋体" w:cs="宋体"/>
                <w:lang w:val="en-US" w:eastAsia="zh-CN"/>
              </w:rPr>
              <w:t>如</w:t>
            </w:r>
            <w:r>
              <w:rPr>
                <w:rFonts w:hint="eastAsia" w:ascii="宋体" w:hAnsi="宋体" w:eastAsia="宋体" w:cs="宋体"/>
                <w:b/>
                <w:bCs/>
                <w:lang w:val="en-US" w:eastAsia="zh-CN"/>
              </w:rPr>
              <w:t>表1.2-1</w:t>
            </w:r>
            <w:r>
              <w:rPr>
                <w:rFonts w:hint="eastAsia" w:ascii="宋体" w:hAnsi="宋体" w:eastAsia="宋体" w:cs="宋体"/>
                <w:lang w:eastAsia="zh-CN"/>
              </w:rPr>
              <w:t>。</w:t>
            </w:r>
          </w:p>
          <w:p w14:paraId="158E87B2">
            <w:pPr>
              <w:bidi w:val="0"/>
              <w:jc w:val="center"/>
              <w:rPr>
                <w:rFonts w:hint="eastAsia" w:ascii="宋体" w:hAnsi="宋体" w:eastAsia="宋体" w:cs="宋体"/>
                <w:b/>
                <w:bCs/>
                <w:lang w:val="en-US" w:eastAsia="zh-CN"/>
              </w:rPr>
            </w:pPr>
            <w:r>
              <w:rPr>
                <w:rFonts w:hint="eastAsia" w:ascii="宋体" w:hAnsi="宋体" w:eastAsia="宋体" w:cs="宋体"/>
                <w:b/>
                <w:bCs/>
              </w:rPr>
              <w:t>表 1</w:t>
            </w:r>
            <w:r>
              <w:rPr>
                <w:rFonts w:hint="eastAsia" w:ascii="宋体" w:hAnsi="宋体" w:eastAsia="宋体" w:cs="宋体"/>
                <w:b/>
                <w:bCs/>
                <w:lang w:val="en-US" w:eastAsia="zh-CN"/>
              </w:rPr>
              <w:t>.2</w:t>
            </w:r>
            <w:r>
              <w:rPr>
                <w:rFonts w:hint="eastAsia" w:ascii="宋体" w:hAnsi="宋体" w:eastAsia="宋体" w:cs="宋体"/>
                <w:b/>
                <w:bCs/>
              </w:rPr>
              <w:t>-1 工业企业厂界环境噪声排放标准</w:t>
            </w:r>
          </w:p>
          <w:tbl>
            <w:tblPr>
              <w:tblStyle w:val="22"/>
              <w:tblW w:w="4999" w:type="pct"/>
              <w:jc w:val="center"/>
              <w:tblBorders>
                <w:top w:val="single" w:color="000000" w:sz="4" w:space="0"/>
                <w:left w:val="single" w:color="000000" w:sz="4" w:space="0"/>
                <w:bottom w:val="single" w:color="000000" w:sz="6" w:space="0"/>
                <w:right w:val="single" w:color="000000" w:sz="4" w:space="0"/>
                <w:insideH w:val="single" w:color="000000" w:sz="4" w:space="0"/>
                <w:insideV w:val="single" w:color="000000" w:sz="6" w:space="0"/>
              </w:tblBorders>
              <w:tblLayout w:type="autofit"/>
              <w:tblCellMar>
                <w:top w:w="0" w:type="dxa"/>
                <w:left w:w="0" w:type="dxa"/>
                <w:bottom w:w="0" w:type="dxa"/>
                <w:right w:w="0" w:type="dxa"/>
              </w:tblCellMar>
            </w:tblPr>
            <w:tblGrid>
              <w:gridCol w:w="3163"/>
              <w:gridCol w:w="2568"/>
              <w:gridCol w:w="3284"/>
            </w:tblGrid>
            <w:tr w14:paraId="6BD9577C">
              <w:tblPrEx>
                <w:tblBorders>
                  <w:top w:val="single" w:color="000000" w:sz="4" w:space="0"/>
                  <w:left w:val="single" w:color="000000" w:sz="4" w:space="0"/>
                  <w:bottom w:val="single" w:color="000000" w:sz="6" w:space="0"/>
                  <w:right w:val="single" w:color="000000" w:sz="4" w:space="0"/>
                  <w:insideH w:val="single" w:color="000000" w:sz="4" w:space="0"/>
                  <w:insideV w:val="single" w:color="000000" w:sz="6" w:space="0"/>
                </w:tblBorders>
                <w:tblCellMar>
                  <w:top w:w="0" w:type="dxa"/>
                  <w:left w:w="0" w:type="dxa"/>
                  <w:bottom w:w="0" w:type="dxa"/>
                  <w:right w:w="0" w:type="dxa"/>
                </w:tblCellMar>
              </w:tblPrEx>
              <w:trPr>
                <w:trHeight w:val="454" w:hRule="atLeast"/>
                <w:jc w:val="center"/>
              </w:trPr>
              <w:tc>
                <w:tcPr>
                  <w:tcW w:w="1754" w:type="pct"/>
                  <w:tcBorders>
                    <w:tl2br w:val="nil"/>
                    <w:tr2bl w:val="nil"/>
                  </w:tcBorders>
                  <w:vAlign w:val="center"/>
                </w:tcPr>
                <w:p w14:paraId="7D3E8E5D">
                  <w:pPr>
                    <w:pStyle w:val="28"/>
                    <w:bidi w:val="0"/>
                    <w:rPr>
                      <w:rFonts w:hint="eastAsia" w:ascii="宋体" w:hAnsi="宋体" w:eastAsia="宋体" w:cs="宋体"/>
                    </w:rPr>
                  </w:pPr>
                  <w:r>
                    <w:rPr>
                      <w:rFonts w:hint="eastAsia" w:ascii="宋体" w:hAnsi="宋体" w:eastAsia="宋体" w:cs="宋体"/>
                    </w:rPr>
                    <w:t>执行时段</w:t>
                  </w:r>
                </w:p>
              </w:tc>
              <w:tc>
                <w:tcPr>
                  <w:tcW w:w="1424" w:type="pct"/>
                  <w:tcBorders>
                    <w:tl2br w:val="nil"/>
                    <w:tr2bl w:val="nil"/>
                  </w:tcBorders>
                  <w:vAlign w:val="center"/>
                </w:tcPr>
                <w:p w14:paraId="1ED21DD5">
                  <w:pPr>
                    <w:pStyle w:val="28"/>
                    <w:bidi w:val="0"/>
                    <w:rPr>
                      <w:rFonts w:hint="eastAsia" w:ascii="宋体" w:hAnsi="宋体" w:eastAsia="宋体" w:cs="宋体"/>
                    </w:rPr>
                  </w:pPr>
                  <w:r>
                    <w:rPr>
                      <w:rFonts w:hint="eastAsia" w:ascii="宋体" w:hAnsi="宋体" w:eastAsia="宋体" w:cs="宋体"/>
                    </w:rPr>
                    <w:t>昼 间 dB(A)</w:t>
                  </w:r>
                </w:p>
              </w:tc>
              <w:tc>
                <w:tcPr>
                  <w:tcW w:w="1821" w:type="pct"/>
                  <w:tcBorders>
                    <w:tl2br w:val="nil"/>
                    <w:tr2bl w:val="nil"/>
                  </w:tcBorders>
                  <w:vAlign w:val="center"/>
                </w:tcPr>
                <w:p w14:paraId="3512B60A">
                  <w:pPr>
                    <w:pStyle w:val="28"/>
                    <w:bidi w:val="0"/>
                    <w:rPr>
                      <w:rFonts w:hint="eastAsia" w:ascii="宋体" w:hAnsi="宋体" w:eastAsia="宋体" w:cs="宋体"/>
                    </w:rPr>
                  </w:pPr>
                  <w:r>
                    <w:rPr>
                      <w:rFonts w:hint="eastAsia" w:ascii="宋体" w:hAnsi="宋体" w:eastAsia="宋体" w:cs="宋体"/>
                    </w:rPr>
                    <w:t>夜 间 dB(A)</w:t>
                  </w:r>
                </w:p>
              </w:tc>
            </w:tr>
            <w:tr w14:paraId="30CA2E59">
              <w:tblPrEx>
                <w:tblBorders>
                  <w:top w:val="single" w:color="000000" w:sz="4" w:space="0"/>
                  <w:left w:val="single" w:color="000000" w:sz="4" w:space="0"/>
                  <w:bottom w:val="single" w:color="000000" w:sz="6" w:space="0"/>
                  <w:right w:val="single" w:color="000000" w:sz="4" w:space="0"/>
                  <w:insideH w:val="single" w:color="000000" w:sz="4" w:space="0"/>
                  <w:insideV w:val="single" w:color="000000" w:sz="6" w:space="0"/>
                </w:tblBorders>
                <w:tblCellMar>
                  <w:top w:w="0" w:type="dxa"/>
                  <w:left w:w="0" w:type="dxa"/>
                  <w:bottom w:w="0" w:type="dxa"/>
                  <w:right w:w="0" w:type="dxa"/>
                </w:tblCellMar>
              </w:tblPrEx>
              <w:trPr>
                <w:trHeight w:val="454" w:hRule="atLeast"/>
                <w:jc w:val="center"/>
              </w:trPr>
              <w:tc>
                <w:tcPr>
                  <w:tcW w:w="1754" w:type="pct"/>
                  <w:tcBorders>
                    <w:tl2br w:val="nil"/>
                    <w:tr2bl w:val="nil"/>
                  </w:tcBorders>
                  <w:vAlign w:val="center"/>
                </w:tcPr>
                <w:p w14:paraId="1FC5399C">
                  <w:pPr>
                    <w:pStyle w:val="28"/>
                    <w:bidi w:val="0"/>
                    <w:rPr>
                      <w:rFonts w:hint="eastAsia" w:ascii="宋体" w:hAnsi="宋体" w:eastAsia="宋体" w:cs="宋体"/>
                    </w:rPr>
                  </w:pPr>
                  <w:r>
                    <w:rPr>
                      <w:rFonts w:hint="eastAsia" w:ascii="宋体" w:hAnsi="宋体" w:eastAsia="宋体" w:cs="宋体"/>
                    </w:rPr>
                    <w:t>GB12348-2008，</w:t>
                  </w:r>
                  <w:r>
                    <w:rPr>
                      <w:rFonts w:hint="eastAsia" w:ascii="宋体" w:hAnsi="宋体" w:eastAsia="宋体" w:cs="宋体"/>
                      <w:lang w:val="en-US" w:eastAsia="zh-CN"/>
                    </w:rPr>
                    <w:t>3</w:t>
                  </w:r>
                  <w:r>
                    <w:rPr>
                      <w:rFonts w:hint="eastAsia" w:ascii="宋体" w:hAnsi="宋体" w:eastAsia="宋体" w:cs="宋体"/>
                    </w:rPr>
                    <w:t>类</w:t>
                  </w:r>
                </w:p>
              </w:tc>
              <w:tc>
                <w:tcPr>
                  <w:tcW w:w="1424" w:type="pct"/>
                  <w:tcBorders>
                    <w:tl2br w:val="nil"/>
                    <w:tr2bl w:val="nil"/>
                  </w:tcBorders>
                  <w:vAlign w:val="center"/>
                </w:tcPr>
                <w:p w14:paraId="13C6F5DC">
                  <w:pPr>
                    <w:pStyle w:val="28"/>
                    <w:bidi w:val="0"/>
                    <w:rPr>
                      <w:rFonts w:hint="eastAsia" w:ascii="宋体" w:hAnsi="宋体" w:eastAsia="宋体" w:cs="宋体"/>
                      <w:lang w:val="en-US" w:eastAsia="zh-CN"/>
                    </w:rPr>
                  </w:pPr>
                  <w:r>
                    <w:rPr>
                      <w:rFonts w:hint="eastAsia" w:ascii="宋体" w:hAnsi="宋体" w:eastAsia="宋体" w:cs="宋体"/>
                      <w:lang w:val="en-US" w:eastAsia="zh-CN"/>
                    </w:rPr>
                    <w:t>65</w:t>
                  </w:r>
                </w:p>
              </w:tc>
              <w:tc>
                <w:tcPr>
                  <w:tcW w:w="1821" w:type="pct"/>
                  <w:tcBorders>
                    <w:tl2br w:val="nil"/>
                    <w:tr2bl w:val="nil"/>
                  </w:tcBorders>
                  <w:vAlign w:val="center"/>
                </w:tcPr>
                <w:p w14:paraId="158553D7">
                  <w:pPr>
                    <w:pStyle w:val="28"/>
                    <w:bidi w:val="0"/>
                    <w:rPr>
                      <w:rFonts w:hint="eastAsia" w:ascii="宋体" w:hAnsi="宋体" w:eastAsia="宋体" w:cs="宋体"/>
                      <w:lang w:val="en-US" w:eastAsia="zh-CN"/>
                    </w:rPr>
                  </w:pPr>
                  <w:r>
                    <w:rPr>
                      <w:rFonts w:hint="eastAsia" w:ascii="宋体" w:hAnsi="宋体" w:eastAsia="宋体" w:cs="宋体"/>
                      <w:lang w:val="en-US" w:eastAsia="zh-CN"/>
                    </w:rPr>
                    <w:t>55</w:t>
                  </w:r>
                </w:p>
              </w:tc>
            </w:tr>
          </w:tbl>
          <w:p w14:paraId="7FFC2B8F">
            <w:pPr>
              <w:pStyle w:val="4"/>
              <w:bidi w:val="0"/>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废气</w:t>
            </w:r>
          </w:p>
          <w:p w14:paraId="7E0B991E">
            <w:pPr>
              <w:bidi w:val="0"/>
              <w:rPr>
                <w:rFonts w:hint="eastAsia" w:ascii="宋体" w:hAnsi="宋体" w:eastAsia="宋体" w:cs="宋体"/>
                <w:lang w:val="en-US" w:eastAsia="zh-CN"/>
              </w:rPr>
            </w:pPr>
            <w:r>
              <w:rPr>
                <w:rFonts w:hint="eastAsia" w:ascii="宋体" w:hAnsi="宋体" w:eastAsia="宋体" w:cs="宋体"/>
              </w:rPr>
              <w:t>本</w:t>
            </w:r>
            <w:r>
              <w:rPr>
                <w:rFonts w:hint="eastAsia" w:ascii="宋体" w:hAnsi="宋体" w:eastAsia="宋体" w:cs="宋体"/>
                <w:lang w:val="en-US" w:eastAsia="zh-CN"/>
              </w:rPr>
              <w:t>次验收</w:t>
            </w:r>
            <w:r>
              <w:rPr>
                <w:rFonts w:hint="eastAsia" w:ascii="宋体" w:hAnsi="宋体" w:eastAsia="宋体" w:cs="宋体"/>
              </w:rPr>
              <w:t>项目</w:t>
            </w:r>
            <w:r>
              <w:rPr>
                <w:rFonts w:hint="eastAsia" w:ascii="宋体" w:hAnsi="宋体" w:eastAsia="宋体" w:cs="宋体"/>
                <w:lang w:val="en-US" w:eastAsia="zh-CN"/>
              </w:rPr>
              <w:t>排放的大气污染因子有：</w:t>
            </w:r>
            <w:r>
              <w:rPr>
                <w:rFonts w:hint="eastAsia" w:ascii="宋体" w:hAnsi="宋体" w:eastAsia="宋体" w:cs="宋体"/>
                <w:spacing w:val="3"/>
              </w:rPr>
              <w:t>颗粒物、</w:t>
            </w:r>
            <w:r>
              <w:rPr>
                <w:rFonts w:hint="eastAsia" w:ascii="宋体" w:hAnsi="宋体" w:eastAsia="宋体" w:cs="宋体"/>
              </w:rPr>
              <w:t>VOCs</w:t>
            </w:r>
            <w:r>
              <w:rPr>
                <w:rFonts w:hint="eastAsia" w:ascii="宋体" w:hAnsi="宋体" w:eastAsia="宋体" w:cs="宋体"/>
                <w:lang w:eastAsia="zh-CN"/>
              </w:rPr>
              <w:t>、臭气浓度、氨气、硫化氢</w:t>
            </w:r>
            <w:r>
              <w:rPr>
                <w:rFonts w:hint="eastAsia" w:ascii="宋体" w:hAnsi="宋体" w:eastAsia="宋体" w:cs="宋体"/>
                <w:lang w:val="en-US" w:eastAsia="zh-CN"/>
              </w:rPr>
              <w:t>。排放方式分为有组织排放和无组织排放两类。各污染因子的排放限值如下。</w:t>
            </w:r>
          </w:p>
          <w:p w14:paraId="73D9EDBE">
            <w:pPr>
              <w:pStyle w:val="5"/>
              <w:bidi w:val="0"/>
              <w:rPr>
                <w:rFonts w:hint="eastAsia" w:ascii="宋体" w:hAnsi="宋体" w:eastAsia="宋体" w:cs="宋体"/>
                <w:lang w:val="en-US" w:eastAsia="zh-CN"/>
              </w:rPr>
            </w:pPr>
            <w:r>
              <w:rPr>
                <w:rFonts w:hint="eastAsia" w:ascii="宋体" w:hAnsi="宋体" w:eastAsia="宋体" w:cs="宋体"/>
                <w:lang w:val="en-US" w:eastAsia="zh-CN"/>
              </w:rPr>
              <w:t>1)有组织排放</w:t>
            </w:r>
          </w:p>
          <w:p w14:paraId="361E7F56">
            <w:pPr>
              <w:bidi w:val="0"/>
              <w:rPr>
                <w:rFonts w:hint="eastAsia" w:ascii="宋体" w:hAnsi="宋体" w:eastAsia="宋体" w:cs="宋体"/>
                <w:lang w:val="en-US" w:eastAsia="zh-CN"/>
              </w:rPr>
            </w:pPr>
            <w:r>
              <w:rPr>
                <w:rFonts w:hint="eastAsia" w:ascii="宋体" w:hAnsi="宋体" w:eastAsia="宋体" w:cs="宋体"/>
                <w:lang w:val="en-US" w:eastAsia="zh-CN"/>
              </w:rPr>
              <w:t>颗粒物：排放浓度满足《区域性大气污染物综合排放标准》( DB37/2376-2019)  表1中重点控制区排放限值要求，排放速率满足《大气污染物综合排放标准》 (GB16297-1996)表2排放限制要求。(颗粒物排放浓度限值10 mg/m³，排放速率限值3.5 kh/h)。</w:t>
            </w:r>
          </w:p>
          <w:p w14:paraId="361BE8FA">
            <w:pPr>
              <w:bidi w:val="0"/>
              <w:rPr>
                <w:rFonts w:hint="eastAsia" w:ascii="宋体" w:hAnsi="宋体" w:eastAsia="宋体" w:cs="宋体"/>
                <w:lang w:val="en-US" w:eastAsia="zh-CN"/>
              </w:rPr>
            </w:pPr>
            <w:r>
              <w:rPr>
                <w:rFonts w:hint="eastAsia" w:ascii="宋体" w:hAnsi="宋体" w:eastAsia="宋体" w:cs="宋体"/>
              </w:rPr>
              <w:t>VOCs</w:t>
            </w:r>
            <w:r>
              <w:rPr>
                <w:rFonts w:hint="eastAsia" w:ascii="宋体" w:hAnsi="宋体" w:eastAsia="宋体" w:cs="宋体"/>
                <w:lang w:val="en-US" w:eastAsia="zh-CN"/>
              </w:rPr>
              <w:t>：生产车间VOCs排放浓度和排放速率满足《挥发性有机物排放标准 第6部分：有机化工行业》(DB37/2801.6-2018)表1Ⅱ时段排放限值要求；(其中VOCs排放浓度限值60 mg/m³，排放速率限值3.0 kh/h)。化验室VOCs排放浓度和排放速率满足《挥发性有机物排放标准 第7部分：其他行业》(DB37/2801.7-2019)表1Ⅱ时段排放限值要求；(其中VOCs排放浓度限值60 mg/m³，排放速率限值3.0 kh/h)。</w:t>
            </w:r>
          </w:p>
          <w:p w14:paraId="0DBD8B09">
            <w:pPr>
              <w:pStyle w:val="5"/>
              <w:bidi w:val="0"/>
              <w:rPr>
                <w:rFonts w:hint="eastAsia" w:ascii="宋体" w:hAnsi="宋体" w:eastAsia="宋体" w:cs="宋体"/>
                <w:lang w:val="en-US" w:eastAsia="zh-CN"/>
              </w:rPr>
            </w:pPr>
            <w:r>
              <w:rPr>
                <w:rFonts w:hint="eastAsia" w:ascii="宋体" w:hAnsi="宋体" w:eastAsia="宋体" w:cs="宋体"/>
                <w:lang w:val="en-US" w:eastAsia="zh-CN"/>
              </w:rPr>
              <w:t>2)无组织排放</w:t>
            </w:r>
          </w:p>
          <w:p w14:paraId="30C0A14C">
            <w:pPr>
              <w:bidi w:val="0"/>
              <w:rPr>
                <w:rFonts w:hint="eastAsia" w:ascii="宋体" w:hAnsi="宋体" w:eastAsia="宋体" w:cs="宋体"/>
                <w:lang w:val="en-US" w:eastAsia="zh-CN"/>
              </w:rPr>
            </w:pPr>
            <w:r>
              <w:rPr>
                <w:rFonts w:hint="eastAsia" w:ascii="宋体" w:hAnsi="宋体" w:eastAsia="宋体" w:cs="宋体"/>
                <w:lang w:val="en-US" w:eastAsia="zh-CN"/>
              </w:rPr>
              <w:t>无组织废气主要包括：VOCs、</w:t>
            </w:r>
            <w:r>
              <w:rPr>
                <w:rFonts w:hint="eastAsia" w:ascii="宋体" w:hAnsi="宋体" w:eastAsia="宋体" w:cs="宋体"/>
                <w:lang w:eastAsia="zh-CN"/>
              </w:rPr>
              <w:t>臭气浓度、氨气、硫化氢</w:t>
            </w:r>
            <w:r>
              <w:rPr>
                <w:rFonts w:hint="eastAsia" w:ascii="宋体" w:hAnsi="宋体" w:eastAsia="宋体" w:cs="宋体"/>
                <w:lang w:val="en-US" w:eastAsia="zh-CN"/>
              </w:rPr>
              <w:t>。</w:t>
            </w:r>
          </w:p>
          <w:p w14:paraId="41E0320B">
            <w:pPr>
              <w:bidi w:val="0"/>
              <w:rPr>
                <w:rFonts w:hint="eastAsia" w:ascii="宋体" w:hAnsi="宋体" w:eastAsia="宋体" w:cs="宋体"/>
                <w:spacing w:val="7"/>
                <w:lang w:eastAsia="zh-CN"/>
              </w:rPr>
            </w:pPr>
            <w:r>
              <w:rPr>
                <w:rFonts w:hint="eastAsia" w:ascii="宋体" w:hAnsi="宋体" w:eastAsia="宋体" w:cs="宋体"/>
              </w:rPr>
              <w:t>VOCs厂界处监控点浓度执行</w:t>
            </w:r>
            <w:r>
              <w:rPr>
                <w:rFonts w:hint="eastAsia" w:ascii="宋体" w:hAnsi="宋体" w:eastAsia="宋体" w:cs="宋体"/>
                <w:spacing w:val="14"/>
              </w:rPr>
              <w:t>《挥发性有机物排放标准 第6部分：有机化工行业》(DB37/2801.6-2018)</w:t>
            </w:r>
            <w:r>
              <w:rPr>
                <w:rFonts w:hint="eastAsia" w:ascii="宋体" w:hAnsi="宋体" w:eastAsia="宋体" w:cs="宋体"/>
                <w:spacing w:val="5"/>
              </w:rPr>
              <w:t>表</w:t>
            </w:r>
            <w:r>
              <w:rPr>
                <w:rFonts w:hint="eastAsia" w:ascii="宋体" w:hAnsi="宋体" w:eastAsia="宋体" w:cs="宋体"/>
                <w:spacing w:val="-29"/>
              </w:rPr>
              <w:t xml:space="preserve"> </w:t>
            </w:r>
            <w:r>
              <w:rPr>
                <w:rFonts w:hint="eastAsia" w:ascii="宋体" w:hAnsi="宋体" w:eastAsia="宋体" w:cs="宋体"/>
                <w:spacing w:val="5"/>
              </w:rPr>
              <w:t>2</w:t>
            </w:r>
            <w:r>
              <w:rPr>
                <w:rFonts w:hint="eastAsia" w:ascii="宋体" w:hAnsi="宋体" w:eastAsia="宋体" w:cs="宋体"/>
                <w:spacing w:val="32"/>
              </w:rPr>
              <w:t xml:space="preserve"> </w:t>
            </w:r>
            <w:r>
              <w:rPr>
                <w:rFonts w:hint="eastAsia" w:ascii="宋体" w:hAnsi="宋体" w:eastAsia="宋体" w:cs="宋体"/>
                <w:spacing w:val="5"/>
              </w:rPr>
              <w:t>中标准要求，同时厂区内、厂房外监控点</w:t>
            </w:r>
            <w:r>
              <w:rPr>
                <w:rFonts w:hint="eastAsia" w:ascii="宋体" w:hAnsi="宋体" w:eastAsia="宋体" w:cs="宋体"/>
                <w:spacing w:val="-23"/>
              </w:rPr>
              <w:t xml:space="preserve"> </w:t>
            </w:r>
            <w:r>
              <w:rPr>
                <w:rFonts w:hint="eastAsia" w:ascii="宋体" w:hAnsi="宋体" w:eastAsia="宋体" w:cs="宋体"/>
                <w:spacing w:val="5"/>
              </w:rPr>
              <w:t>1h 平均浓度值执行</w:t>
            </w:r>
            <w:r>
              <w:rPr>
                <w:rFonts w:hint="eastAsia" w:ascii="宋体" w:hAnsi="宋体" w:eastAsia="宋体" w:cs="宋体"/>
                <w:spacing w:val="10"/>
              </w:rPr>
              <w:t>《挥发性有机物无组织排放控制标准》(</w:t>
            </w:r>
            <w:r>
              <w:rPr>
                <w:rFonts w:hint="eastAsia" w:ascii="宋体" w:hAnsi="宋体" w:eastAsia="宋体" w:cs="宋体"/>
              </w:rPr>
              <w:t>GB</w:t>
            </w:r>
            <w:r>
              <w:rPr>
                <w:rFonts w:hint="eastAsia" w:ascii="宋体" w:hAnsi="宋体" w:eastAsia="宋体" w:cs="宋体"/>
                <w:spacing w:val="10"/>
              </w:rPr>
              <w:t>37822-2019)附录</w:t>
            </w:r>
            <w:r>
              <w:rPr>
                <w:rFonts w:hint="eastAsia" w:ascii="宋体" w:hAnsi="宋体" w:eastAsia="宋体" w:cs="宋体"/>
                <w:spacing w:val="-46"/>
              </w:rPr>
              <w:t xml:space="preserve"> </w:t>
            </w:r>
            <w:r>
              <w:rPr>
                <w:rFonts w:hint="eastAsia" w:ascii="宋体" w:hAnsi="宋体" w:eastAsia="宋体" w:cs="宋体"/>
                <w:spacing w:val="10"/>
              </w:rPr>
              <w:t>A 表</w:t>
            </w:r>
            <w:r>
              <w:rPr>
                <w:rFonts w:hint="eastAsia" w:ascii="宋体" w:hAnsi="宋体" w:eastAsia="宋体" w:cs="宋体"/>
                <w:spacing w:val="-43"/>
              </w:rPr>
              <w:t xml:space="preserve"> </w:t>
            </w:r>
            <w:r>
              <w:rPr>
                <w:rFonts w:hint="eastAsia" w:ascii="宋体" w:hAnsi="宋体" w:eastAsia="宋体" w:cs="宋体"/>
                <w:spacing w:val="10"/>
              </w:rPr>
              <w:t>A1 厂区内</w:t>
            </w:r>
            <w:r>
              <w:rPr>
                <w:rFonts w:hint="eastAsia" w:ascii="宋体" w:hAnsi="宋体" w:eastAsia="宋体" w:cs="宋体"/>
              </w:rPr>
              <w:t>VOCs</w:t>
            </w:r>
            <w:r>
              <w:rPr>
                <w:rFonts w:hint="eastAsia" w:ascii="宋体" w:hAnsi="宋体" w:eastAsia="宋体" w:cs="宋体"/>
                <w:spacing w:val="10"/>
              </w:rPr>
              <w:t xml:space="preserve"> 无组</w:t>
            </w:r>
            <w:r>
              <w:rPr>
                <w:rFonts w:hint="eastAsia" w:ascii="宋体" w:hAnsi="宋体" w:eastAsia="宋体" w:cs="宋体"/>
                <w:spacing w:val="7"/>
              </w:rPr>
              <w:t>织特别排放限值要求</w:t>
            </w:r>
            <w:r>
              <w:rPr>
                <w:rFonts w:hint="eastAsia" w:ascii="宋体" w:hAnsi="宋体" w:eastAsia="宋体" w:cs="宋体"/>
                <w:spacing w:val="7"/>
                <w:lang w:eastAsia="zh-CN"/>
              </w:rPr>
              <w:t>。</w:t>
            </w:r>
          </w:p>
          <w:p w14:paraId="78F68DFB">
            <w:pPr>
              <w:bidi w:val="0"/>
              <w:rPr>
                <w:rFonts w:hint="eastAsia" w:ascii="宋体" w:hAnsi="宋体" w:eastAsia="宋体" w:cs="宋体"/>
                <w:spacing w:val="7"/>
                <w:lang w:eastAsia="zh-CN"/>
              </w:rPr>
            </w:pPr>
            <w:r>
              <w:rPr>
                <w:rFonts w:hint="eastAsia" w:ascii="宋体" w:hAnsi="宋体" w:eastAsia="宋体" w:cs="宋体"/>
                <w:spacing w:val="7"/>
                <w:lang w:eastAsia="zh-CN"/>
              </w:rPr>
              <w:t>厂界</w:t>
            </w:r>
            <w:r>
              <w:rPr>
                <w:rFonts w:hint="eastAsia" w:ascii="宋体" w:hAnsi="宋体" w:eastAsia="宋体" w:cs="宋体"/>
                <w:lang w:eastAsia="zh-CN"/>
              </w:rPr>
              <w:t>臭气浓度、氨气、硫化氢</w:t>
            </w:r>
            <w:r>
              <w:rPr>
                <w:rFonts w:hint="eastAsia" w:ascii="宋体" w:hAnsi="宋体" w:eastAsia="宋体" w:cs="宋体"/>
                <w:spacing w:val="7"/>
                <w:lang w:eastAsia="zh-CN"/>
              </w:rPr>
              <w:t xml:space="preserve">满足《恶臭污染物排放标准》 </w:t>
            </w:r>
            <w:r>
              <w:rPr>
                <w:rFonts w:hint="eastAsia" w:ascii="宋体" w:hAnsi="宋体" w:eastAsia="宋体" w:cs="宋体"/>
                <w:spacing w:val="7"/>
                <w:lang w:eastAsia="zh-CN"/>
              </w:rPr>
              <w:tab/>
            </w:r>
            <w:r>
              <w:rPr>
                <w:rFonts w:hint="eastAsia" w:ascii="宋体" w:hAnsi="宋体" w:eastAsia="宋体" w:cs="宋体"/>
                <w:spacing w:val="7"/>
                <w:lang w:eastAsia="zh-CN"/>
              </w:rPr>
              <w:t>(GB14554-93) 表1“新扩改建”二级标准限制要求。</w:t>
            </w:r>
          </w:p>
          <w:p w14:paraId="265D2E03">
            <w:pPr>
              <w:bidi w:val="0"/>
              <w:rPr>
                <w:rFonts w:hint="eastAsia" w:ascii="宋体" w:hAnsi="宋体" w:eastAsia="宋体" w:cs="宋体"/>
              </w:rPr>
            </w:pPr>
            <w:r>
              <w:rPr>
                <w:rFonts w:hint="eastAsia" w:ascii="宋体" w:hAnsi="宋体" w:eastAsia="宋体" w:cs="宋体"/>
                <w:lang w:val="en-US" w:eastAsia="zh-CN"/>
              </w:rPr>
              <w:t>污染物排放的</w:t>
            </w:r>
            <w:r>
              <w:rPr>
                <w:rFonts w:hint="eastAsia" w:ascii="宋体" w:hAnsi="宋体" w:eastAsia="宋体" w:cs="宋体"/>
              </w:rPr>
              <w:t>具体标准限值见</w:t>
            </w:r>
            <w:r>
              <w:rPr>
                <w:rFonts w:hint="eastAsia" w:ascii="宋体" w:hAnsi="宋体" w:eastAsia="宋体" w:cs="宋体"/>
                <w:b/>
                <w:bCs/>
              </w:rPr>
              <w:t>表</w:t>
            </w:r>
            <w:r>
              <w:rPr>
                <w:rFonts w:hint="eastAsia" w:ascii="宋体" w:hAnsi="宋体" w:eastAsia="宋体" w:cs="宋体"/>
                <w:b/>
                <w:bCs/>
                <w:lang w:val="en-US" w:eastAsia="zh-CN"/>
              </w:rPr>
              <w:t>1.2-2</w:t>
            </w:r>
            <w:r>
              <w:rPr>
                <w:rFonts w:hint="eastAsia" w:ascii="宋体" w:hAnsi="宋体" w:eastAsia="宋体" w:cs="宋体"/>
              </w:rPr>
              <w:t>。</w:t>
            </w:r>
          </w:p>
          <w:p w14:paraId="3222D25C">
            <w:pPr>
              <w:bidi w:val="0"/>
              <w:jc w:val="center"/>
              <w:rPr>
                <w:rFonts w:hint="eastAsia" w:ascii="宋体" w:hAnsi="宋体" w:eastAsia="宋体" w:cs="宋体"/>
                <w:b/>
                <w:bCs/>
                <w:lang w:val="en-US" w:eastAsia="zh-CN"/>
              </w:rPr>
            </w:pPr>
            <w:r>
              <w:rPr>
                <w:rFonts w:hint="eastAsia" w:ascii="宋体" w:hAnsi="宋体" w:eastAsia="宋体" w:cs="宋体"/>
                <w:b/>
                <w:bCs/>
              </w:rPr>
              <w:t>表</w:t>
            </w:r>
            <w:r>
              <w:rPr>
                <w:rFonts w:hint="eastAsia" w:ascii="宋体" w:hAnsi="宋体" w:eastAsia="宋体" w:cs="宋体"/>
                <w:b/>
                <w:bCs/>
                <w:lang w:val="en-US" w:eastAsia="zh-CN"/>
              </w:rPr>
              <w:t xml:space="preserve">1.2-2 </w:t>
            </w:r>
            <w:r>
              <w:rPr>
                <w:rFonts w:hint="eastAsia" w:ascii="宋体" w:hAnsi="宋体" w:eastAsia="宋体" w:cs="宋体"/>
                <w:b/>
                <w:bCs/>
              </w:rPr>
              <w:t>大气污染物排放标准</w:t>
            </w:r>
            <w:r>
              <w:rPr>
                <w:rFonts w:hint="eastAsia" w:ascii="宋体" w:hAnsi="宋体" w:eastAsia="宋体" w:cs="宋体"/>
                <w:b/>
                <w:bCs/>
                <w:lang w:val="en-US" w:eastAsia="zh-CN"/>
              </w:rPr>
              <w:t>(单位:浓度</w:t>
            </w:r>
            <w:r>
              <w:rPr>
                <w:rFonts w:hint="eastAsia" w:ascii="宋体" w:hAnsi="宋体" w:eastAsia="宋体" w:cs="宋体"/>
                <w:b/>
                <w:bCs/>
              </w:rPr>
              <w:t>mg/</w:t>
            </w:r>
            <w:r>
              <w:rPr>
                <w:rFonts w:hint="eastAsia" w:ascii="宋体" w:hAnsi="宋体" w:eastAsia="宋体" w:cs="宋体"/>
                <w:b/>
                <w:bCs/>
                <w:lang w:val="en-US" w:eastAsia="zh-CN"/>
              </w:rPr>
              <w:t>m³，速率</w:t>
            </w:r>
            <w:r>
              <w:rPr>
                <w:rFonts w:hint="eastAsia" w:ascii="宋体" w:hAnsi="宋体" w:eastAsia="宋体" w:cs="宋体"/>
                <w:b/>
                <w:bCs/>
              </w:rPr>
              <w:t>kg/h</w:t>
            </w:r>
            <w:r>
              <w:rPr>
                <w:rFonts w:hint="eastAsia" w:ascii="宋体" w:hAnsi="宋体" w:eastAsia="宋体" w:cs="宋体"/>
                <w:b/>
                <w:bCs/>
                <w:lang w:val="en-US" w:eastAsia="zh-CN"/>
              </w:rPr>
              <w:t>，臭气浓度无量纲)</w:t>
            </w:r>
          </w:p>
          <w:tbl>
            <w:tblPr>
              <w:tblStyle w:val="22"/>
              <w:tblW w:w="4991"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autofit"/>
              <w:tblCellMar>
                <w:top w:w="0" w:type="dxa"/>
                <w:left w:w="108" w:type="dxa"/>
                <w:bottom w:w="0" w:type="dxa"/>
                <w:right w:w="108" w:type="dxa"/>
              </w:tblCellMar>
            </w:tblPr>
            <w:tblGrid>
              <w:gridCol w:w="473"/>
              <w:gridCol w:w="1394"/>
              <w:gridCol w:w="1493"/>
              <w:gridCol w:w="1126"/>
              <w:gridCol w:w="1126"/>
              <w:gridCol w:w="1126"/>
              <w:gridCol w:w="1358"/>
              <w:gridCol w:w="895"/>
            </w:tblGrid>
            <w:tr w14:paraId="6A8556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jc w:val="center"/>
              </w:trPr>
              <w:tc>
                <w:tcPr>
                  <w:tcW w:w="1038" w:type="pct"/>
                  <w:gridSpan w:val="2"/>
                  <w:tcBorders>
                    <w:tl2br w:val="nil"/>
                    <w:tr2bl w:val="nil"/>
                  </w:tcBorders>
                  <w:shd w:val="clear" w:color="auto" w:fill="auto"/>
                  <w:vAlign w:val="center"/>
                </w:tcPr>
                <w:p w14:paraId="6E00797B">
                  <w:pPr>
                    <w:pStyle w:val="28"/>
                    <w:bidi w:val="0"/>
                    <w:jc w:val="center"/>
                    <w:rPr>
                      <w:rFonts w:hint="eastAsia"/>
                      <w:color w:val="000000" w:themeColor="text1"/>
                      <w:sz w:val="21"/>
                      <w:szCs w:val="21"/>
                    </w:rPr>
                  </w:pPr>
                  <w:r>
                    <w:rPr>
                      <w:rFonts w:hint="eastAsia"/>
                      <w:color w:val="000000" w:themeColor="text1"/>
                      <w:sz w:val="21"/>
                      <w:szCs w:val="21"/>
                      <w:lang w:val="en-US" w:eastAsia="zh-CN"/>
                    </w:rPr>
                    <w:t>污染源</w:t>
                  </w:r>
                </w:p>
              </w:tc>
              <w:tc>
                <w:tcPr>
                  <w:tcW w:w="830" w:type="pct"/>
                  <w:tcBorders>
                    <w:tl2br w:val="nil"/>
                    <w:tr2bl w:val="nil"/>
                  </w:tcBorders>
                  <w:shd w:val="clear" w:color="auto" w:fill="auto"/>
                  <w:vAlign w:val="center"/>
                </w:tcPr>
                <w:p w14:paraId="5E2ACDA6">
                  <w:pPr>
                    <w:pStyle w:val="28"/>
                    <w:bidi w:val="0"/>
                    <w:jc w:val="center"/>
                    <w:rPr>
                      <w:rFonts w:hint="eastAsia"/>
                      <w:color w:val="000000" w:themeColor="text1"/>
                      <w:sz w:val="21"/>
                      <w:szCs w:val="21"/>
                    </w:rPr>
                  </w:pPr>
                  <w:r>
                    <w:rPr>
                      <w:rFonts w:hint="eastAsia"/>
                      <w:color w:val="000000" w:themeColor="text1"/>
                      <w:sz w:val="21"/>
                      <w:szCs w:val="21"/>
                      <w:lang w:val="en-US" w:eastAsia="zh-CN"/>
                    </w:rPr>
                    <w:t>污染物</w:t>
                  </w:r>
                </w:p>
              </w:tc>
              <w:tc>
                <w:tcPr>
                  <w:tcW w:w="626" w:type="pct"/>
                  <w:tcBorders>
                    <w:tl2br w:val="nil"/>
                    <w:tr2bl w:val="nil"/>
                  </w:tcBorders>
                  <w:shd w:val="clear" w:color="auto" w:fill="auto"/>
                  <w:vAlign w:val="center"/>
                </w:tcPr>
                <w:p w14:paraId="419DAD1E">
                  <w:pPr>
                    <w:pStyle w:val="28"/>
                    <w:bidi w:val="0"/>
                    <w:jc w:val="center"/>
                    <w:rPr>
                      <w:rFonts w:hint="eastAsia"/>
                      <w:color w:val="000000" w:themeColor="text1"/>
                      <w:sz w:val="21"/>
                      <w:szCs w:val="21"/>
                    </w:rPr>
                  </w:pPr>
                  <w:r>
                    <w:rPr>
                      <w:rFonts w:hint="eastAsia"/>
                      <w:color w:val="000000" w:themeColor="text1"/>
                      <w:sz w:val="21"/>
                      <w:szCs w:val="21"/>
                      <w:lang w:val="en-US" w:eastAsia="zh-CN"/>
                    </w:rPr>
                    <w:t>浓度</w:t>
                  </w:r>
                  <w:r>
                    <w:rPr>
                      <w:color w:val="000000" w:themeColor="text1"/>
                      <w:sz w:val="21"/>
                      <w:szCs w:val="21"/>
                      <w:lang w:val="en-US" w:eastAsia="zh-CN"/>
                    </w:rPr>
                    <w:t>限值</w:t>
                  </w:r>
                </w:p>
              </w:tc>
              <w:tc>
                <w:tcPr>
                  <w:tcW w:w="626" w:type="pct"/>
                  <w:tcBorders>
                    <w:tl2br w:val="nil"/>
                    <w:tr2bl w:val="nil"/>
                  </w:tcBorders>
                  <w:shd w:val="clear" w:color="auto" w:fill="auto"/>
                  <w:vAlign w:val="center"/>
                </w:tcPr>
                <w:p w14:paraId="03A73385">
                  <w:pPr>
                    <w:pStyle w:val="28"/>
                    <w:bidi w:val="0"/>
                    <w:jc w:val="center"/>
                    <w:rPr>
                      <w:rFonts w:hint="eastAsia"/>
                      <w:color w:val="000000" w:themeColor="text1"/>
                      <w:sz w:val="21"/>
                      <w:szCs w:val="21"/>
                    </w:rPr>
                  </w:pPr>
                  <w:r>
                    <w:rPr>
                      <w:rFonts w:hint="eastAsia"/>
                      <w:color w:val="000000" w:themeColor="text1"/>
                      <w:sz w:val="21"/>
                      <w:szCs w:val="21"/>
                      <w:lang w:val="en-US" w:eastAsia="zh-CN"/>
                    </w:rPr>
                    <w:t>速率</w:t>
                  </w:r>
                  <w:r>
                    <w:rPr>
                      <w:color w:val="000000" w:themeColor="text1"/>
                      <w:sz w:val="21"/>
                      <w:szCs w:val="21"/>
                      <w:lang w:val="en-US" w:eastAsia="zh-CN"/>
                    </w:rPr>
                    <w:t>限值</w:t>
                  </w:r>
                </w:p>
              </w:tc>
              <w:tc>
                <w:tcPr>
                  <w:tcW w:w="626" w:type="pct"/>
                  <w:tcBorders>
                    <w:tl2br w:val="nil"/>
                    <w:tr2bl w:val="nil"/>
                  </w:tcBorders>
                  <w:shd w:val="clear" w:color="auto" w:fill="auto"/>
                  <w:vAlign w:val="center"/>
                </w:tcPr>
                <w:p w14:paraId="0C8B74D6">
                  <w:pPr>
                    <w:pStyle w:val="28"/>
                    <w:bidi w:val="0"/>
                    <w:jc w:val="center"/>
                    <w:rPr>
                      <w:rFonts w:hint="eastAsia"/>
                      <w:color w:val="000000" w:themeColor="text1"/>
                      <w:sz w:val="21"/>
                      <w:szCs w:val="21"/>
                    </w:rPr>
                  </w:pPr>
                  <w:r>
                    <w:rPr>
                      <w:rFonts w:hint="eastAsia"/>
                      <w:color w:val="000000" w:themeColor="text1"/>
                      <w:sz w:val="21"/>
                      <w:szCs w:val="21"/>
                      <w:lang w:val="en-US" w:eastAsia="zh-CN"/>
                    </w:rPr>
                    <w:t>厂界</w:t>
                  </w:r>
                  <w:r>
                    <w:rPr>
                      <w:color w:val="000000" w:themeColor="text1"/>
                      <w:sz w:val="21"/>
                      <w:szCs w:val="21"/>
                      <w:lang w:val="en-US" w:eastAsia="zh-CN"/>
                    </w:rPr>
                    <w:t>无组织</w:t>
                  </w:r>
                </w:p>
              </w:tc>
              <w:tc>
                <w:tcPr>
                  <w:tcW w:w="755" w:type="pct"/>
                  <w:tcBorders>
                    <w:tl2br w:val="nil"/>
                    <w:tr2bl w:val="nil"/>
                  </w:tcBorders>
                  <w:shd w:val="clear" w:color="auto" w:fill="auto"/>
                  <w:vAlign w:val="center"/>
                </w:tcPr>
                <w:p w14:paraId="7FDECFE8">
                  <w:pPr>
                    <w:pStyle w:val="28"/>
                    <w:bidi w:val="0"/>
                    <w:jc w:val="center"/>
                    <w:rPr>
                      <w:rFonts w:hint="eastAsia"/>
                      <w:color w:val="000000" w:themeColor="text1"/>
                      <w:sz w:val="21"/>
                      <w:szCs w:val="21"/>
                    </w:rPr>
                  </w:pPr>
                  <w:r>
                    <w:rPr>
                      <w:rFonts w:hint="eastAsia"/>
                      <w:color w:val="000000" w:themeColor="text1"/>
                      <w:sz w:val="21"/>
                      <w:szCs w:val="21"/>
                      <w:lang w:val="en-US" w:eastAsia="zh-CN"/>
                    </w:rPr>
                    <w:t>厂内</w:t>
                  </w:r>
                  <w:r>
                    <w:rPr>
                      <w:color w:val="000000" w:themeColor="text1"/>
                      <w:sz w:val="21"/>
                      <w:szCs w:val="21"/>
                      <w:lang w:val="en-US" w:eastAsia="zh-CN"/>
                    </w:rPr>
                    <w:t>无组织</w:t>
                  </w:r>
                </w:p>
              </w:tc>
              <w:tc>
                <w:tcPr>
                  <w:tcW w:w="497" w:type="pct"/>
                  <w:tcBorders>
                    <w:tl2br w:val="nil"/>
                    <w:tr2bl w:val="nil"/>
                  </w:tcBorders>
                  <w:shd w:val="clear" w:color="auto" w:fill="auto"/>
                  <w:vAlign w:val="center"/>
                </w:tcPr>
                <w:p w14:paraId="758473DB">
                  <w:pPr>
                    <w:pStyle w:val="28"/>
                    <w:bidi w:val="0"/>
                    <w:jc w:val="center"/>
                    <w:rPr>
                      <w:rFonts w:hint="eastAsia"/>
                      <w:color w:val="000000" w:themeColor="text1"/>
                      <w:sz w:val="21"/>
                      <w:szCs w:val="21"/>
                      <w:lang w:val="en-US" w:eastAsia="zh-CN"/>
                    </w:rPr>
                  </w:pPr>
                  <w:r>
                    <w:rPr>
                      <w:rFonts w:hint="eastAsia"/>
                      <w:color w:val="000000" w:themeColor="text1"/>
                      <w:sz w:val="21"/>
                      <w:szCs w:val="21"/>
                      <w:lang w:val="en-US" w:eastAsia="zh-CN"/>
                    </w:rPr>
                    <w:t>排气筒</w:t>
                  </w:r>
                </w:p>
                <w:p w14:paraId="312A8BEE">
                  <w:pPr>
                    <w:pStyle w:val="28"/>
                    <w:bidi w:val="0"/>
                    <w:jc w:val="center"/>
                    <w:rPr>
                      <w:rFonts w:hint="eastAsia"/>
                      <w:color w:val="000000" w:themeColor="text1"/>
                      <w:sz w:val="21"/>
                      <w:szCs w:val="21"/>
                    </w:rPr>
                  </w:pPr>
                  <w:r>
                    <w:rPr>
                      <w:rFonts w:hint="eastAsia"/>
                      <w:color w:val="000000" w:themeColor="text1"/>
                      <w:sz w:val="21"/>
                      <w:szCs w:val="21"/>
                      <w:lang w:val="en-US" w:eastAsia="zh-CN"/>
                    </w:rPr>
                    <w:t>高度</w:t>
                  </w:r>
                </w:p>
              </w:tc>
            </w:tr>
            <w:tr w14:paraId="582108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jc w:val="center"/>
              </w:trPr>
              <w:tc>
                <w:tcPr>
                  <w:tcW w:w="263" w:type="pct"/>
                  <w:vMerge w:val="restart"/>
                  <w:tcBorders>
                    <w:tl2br w:val="nil"/>
                    <w:tr2bl w:val="nil"/>
                  </w:tcBorders>
                  <w:shd w:val="clear" w:color="auto" w:fill="auto"/>
                  <w:vAlign w:val="center"/>
                </w:tcPr>
                <w:p w14:paraId="6B829E48">
                  <w:pPr>
                    <w:pStyle w:val="28"/>
                    <w:bidi w:val="0"/>
                    <w:jc w:val="center"/>
                    <w:rPr>
                      <w:rFonts w:hint="eastAsia"/>
                      <w:color w:val="000000" w:themeColor="text1"/>
                      <w:sz w:val="21"/>
                      <w:szCs w:val="21"/>
                    </w:rPr>
                  </w:pPr>
                  <w:r>
                    <w:rPr>
                      <w:rFonts w:hint="eastAsia"/>
                      <w:color w:val="000000" w:themeColor="text1"/>
                      <w:sz w:val="21"/>
                      <w:szCs w:val="21"/>
                      <w:lang w:val="en-US" w:eastAsia="zh-CN"/>
                    </w:rPr>
                    <w:t>有组织</w:t>
                  </w:r>
                </w:p>
              </w:tc>
              <w:tc>
                <w:tcPr>
                  <w:tcW w:w="775" w:type="pct"/>
                  <w:vMerge w:val="restart"/>
                  <w:tcBorders>
                    <w:tl2br w:val="nil"/>
                    <w:tr2bl w:val="nil"/>
                  </w:tcBorders>
                  <w:shd w:val="clear" w:color="auto" w:fill="auto"/>
                  <w:vAlign w:val="center"/>
                </w:tcPr>
                <w:p w14:paraId="65143C65">
                  <w:pPr>
                    <w:pStyle w:val="28"/>
                    <w:bidi w:val="0"/>
                    <w:jc w:val="center"/>
                    <w:rPr>
                      <w:rFonts w:hint="default" w:eastAsia="宋体"/>
                      <w:color w:val="000000" w:themeColor="text1"/>
                      <w:sz w:val="21"/>
                      <w:szCs w:val="21"/>
                      <w:lang w:val="en-US" w:eastAsia="zh-CN"/>
                    </w:rPr>
                  </w:pPr>
                  <w:r>
                    <w:rPr>
                      <w:rFonts w:hint="eastAsia"/>
                      <w:color w:val="000000" w:themeColor="text1"/>
                      <w:sz w:val="21"/>
                      <w:szCs w:val="21"/>
                      <w:lang w:val="en-US" w:eastAsia="zh-CN"/>
                    </w:rPr>
                    <w:t>生产车间</w:t>
                  </w:r>
                </w:p>
              </w:tc>
              <w:tc>
                <w:tcPr>
                  <w:tcW w:w="830" w:type="pct"/>
                  <w:tcBorders>
                    <w:tl2br w:val="nil"/>
                    <w:tr2bl w:val="nil"/>
                  </w:tcBorders>
                  <w:shd w:val="clear" w:color="auto" w:fill="auto"/>
                  <w:vAlign w:val="center"/>
                </w:tcPr>
                <w:p w14:paraId="1A68CDA1">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eastAsia"/>
                      <w:b w:val="0"/>
                      <w:bCs/>
                      <w:color w:val="000000" w:themeColor="text1"/>
                      <w:lang w:val="en-US" w:eastAsia="zh-CN"/>
                    </w:rPr>
                    <w:t>颗粒物</w:t>
                  </w:r>
                </w:p>
              </w:tc>
              <w:tc>
                <w:tcPr>
                  <w:tcW w:w="626" w:type="pct"/>
                  <w:tcBorders>
                    <w:tl2br w:val="nil"/>
                    <w:tr2bl w:val="nil"/>
                  </w:tcBorders>
                  <w:shd w:val="clear" w:color="auto" w:fill="auto"/>
                  <w:vAlign w:val="center"/>
                </w:tcPr>
                <w:p w14:paraId="37E5CA7E">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eastAsia"/>
                      <w:color w:val="000000" w:themeColor="text1"/>
                      <w:sz w:val="21"/>
                      <w:szCs w:val="21"/>
                      <w:lang w:val="en-US" w:eastAsia="zh-CN"/>
                    </w:rPr>
                    <w:t>10</w:t>
                  </w:r>
                </w:p>
              </w:tc>
              <w:tc>
                <w:tcPr>
                  <w:tcW w:w="626" w:type="pct"/>
                  <w:tcBorders>
                    <w:tl2br w:val="nil"/>
                    <w:tr2bl w:val="nil"/>
                  </w:tcBorders>
                  <w:shd w:val="clear" w:color="auto" w:fill="auto"/>
                  <w:vAlign w:val="center"/>
                </w:tcPr>
                <w:p w14:paraId="6BBC3169">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eastAsia"/>
                      <w:color w:val="000000" w:themeColor="text1"/>
                      <w:sz w:val="21"/>
                      <w:szCs w:val="21"/>
                      <w:lang w:val="en-US" w:eastAsia="zh-CN"/>
                    </w:rPr>
                    <w:t>3.5</w:t>
                  </w:r>
                </w:p>
              </w:tc>
              <w:tc>
                <w:tcPr>
                  <w:tcW w:w="626" w:type="pct"/>
                  <w:tcBorders>
                    <w:tl2br w:val="nil"/>
                    <w:tr2bl w:val="nil"/>
                  </w:tcBorders>
                  <w:shd w:val="clear" w:color="auto" w:fill="auto"/>
                  <w:vAlign w:val="center"/>
                </w:tcPr>
                <w:p w14:paraId="54DF15D5">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w:t>
                  </w:r>
                </w:p>
              </w:tc>
              <w:tc>
                <w:tcPr>
                  <w:tcW w:w="755" w:type="pct"/>
                  <w:tcBorders>
                    <w:tl2br w:val="nil"/>
                    <w:tr2bl w:val="nil"/>
                  </w:tcBorders>
                  <w:shd w:val="clear" w:color="auto" w:fill="auto"/>
                  <w:vAlign w:val="center"/>
                </w:tcPr>
                <w:p w14:paraId="42F97F5F">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w:t>
                  </w:r>
                </w:p>
              </w:tc>
              <w:tc>
                <w:tcPr>
                  <w:tcW w:w="497" w:type="pct"/>
                  <w:vMerge w:val="restart"/>
                  <w:tcBorders>
                    <w:tl2br w:val="nil"/>
                    <w:tr2bl w:val="nil"/>
                  </w:tcBorders>
                  <w:shd w:val="clear" w:color="auto" w:fill="auto"/>
                  <w:vAlign w:val="center"/>
                </w:tcPr>
                <w:p w14:paraId="1FD642AE">
                  <w:pPr>
                    <w:pStyle w:val="28"/>
                    <w:bidi w:val="0"/>
                    <w:jc w:val="center"/>
                    <w:rPr>
                      <w:rFonts w:hint="default"/>
                      <w:color w:val="000000" w:themeColor="text1"/>
                      <w:sz w:val="21"/>
                      <w:szCs w:val="21"/>
                    </w:rPr>
                  </w:pPr>
                  <w:r>
                    <w:rPr>
                      <w:rFonts w:hint="default"/>
                      <w:color w:val="000000" w:themeColor="text1"/>
                      <w:sz w:val="21"/>
                      <w:szCs w:val="21"/>
                      <w:lang w:val="en-US" w:eastAsia="zh-CN"/>
                    </w:rPr>
                    <w:t>1</w:t>
                  </w:r>
                  <w:r>
                    <w:rPr>
                      <w:rFonts w:hint="eastAsia"/>
                      <w:color w:val="000000" w:themeColor="text1"/>
                      <w:sz w:val="21"/>
                      <w:szCs w:val="21"/>
                      <w:lang w:val="en-US" w:eastAsia="zh-CN"/>
                    </w:rPr>
                    <w:t>5</w:t>
                  </w:r>
                  <w:r>
                    <w:rPr>
                      <w:color w:val="000000" w:themeColor="text1"/>
                      <w:sz w:val="21"/>
                      <w:szCs w:val="21"/>
                      <w:lang w:val="en-US" w:eastAsia="zh-CN"/>
                    </w:rPr>
                    <w:t>米</w:t>
                  </w:r>
                </w:p>
              </w:tc>
            </w:tr>
            <w:tr w14:paraId="1A0A8F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00" w:hRule="atLeast"/>
                <w:jc w:val="center"/>
              </w:trPr>
              <w:tc>
                <w:tcPr>
                  <w:tcW w:w="263" w:type="pct"/>
                  <w:vMerge w:val="continue"/>
                  <w:tcBorders>
                    <w:tl2br w:val="nil"/>
                    <w:tr2bl w:val="nil"/>
                  </w:tcBorders>
                  <w:shd w:val="clear" w:color="auto" w:fill="auto"/>
                  <w:vAlign w:val="center"/>
                </w:tcPr>
                <w:p w14:paraId="4B328176">
                  <w:pPr>
                    <w:pStyle w:val="28"/>
                    <w:bidi w:val="0"/>
                    <w:jc w:val="center"/>
                    <w:rPr>
                      <w:rFonts w:hint="eastAsia"/>
                      <w:color w:val="000000" w:themeColor="text1"/>
                      <w:sz w:val="21"/>
                      <w:szCs w:val="21"/>
                    </w:rPr>
                  </w:pPr>
                </w:p>
              </w:tc>
              <w:tc>
                <w:tcPr>
                  <w:tcW w:w="775" w:type="pct"/>
                  <w:vMerge w:val="continue"/>
                  <w:tcBorders>
                    <w:tl2br w:val="nil"/>
                    <w:tr2bl w:val="nil"/>
                  </w:tcBorders>
                  <w:shd w:val="clear" w:color="auto" w:fill="auto"/>
                  <w:vAlign w:val="center"/>
                </w:tcPr>
                <w:p w14:paraId="69A2F368">
                  <w:pPr>
                    <w:pStyle w:val="28"/>
                    <w:bidi w:val="0"/>
                    <w:jc w:val="center"/>
                    <w:rPr>
                      <w:rFonts w:hint="eastAsia"/>
                      <w:color w:val="000000" w:themeColor="text1"/>
                      <w:sz w:val="21"/>
                      <w:szCs w:val="21"/>
                    </w:rPr>
                  </w:pPr>
                </w:p>
              </w:tc>
              <w:tc>
                <w:tcPr>
                  <w:tcW w:w="830" w:type="pct"/>
                  <w:tcBorders>
                    <w:tl2br w:val="nil"/>
                    <w:tr2bl w:val="nil"/>
                  </w:tcBorders>
                  <w:shd w:val="clear" w:color="auto" w:fill="auto"/>
                  <w:vAlign w:val="center"/>
                </w:tcPr>
                <w:p w14:paraId="4BE9AE04">
                  <w:pPr>
                    <w:pStyle w:val="28"/>
                    <w:bidi w:val="0"/>
                    <w:jc w:val="center"/>
                    <w:rPr>
                      <w:rFonts w:hint="eastAsia"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VOCs</w:t>
                  </w:r>
                </w:p>
              </w:tc>
              <w:tc>
                <w:tcPr>
                  <w:tcW w:w="626" w:type="pct"/>
                  <w:tcBorders>
                    <w:tl2br w:val="nil"/>
                    <w:tr2bl w:val="nil"/>
                  </w:tcBorders>
                  <w:shd w:val="clear" w:color="auto" w:fill="auto"/>
                  <w:vAlign w:val="center"/>
                </w:tcPr>
                <w:p w14:paraId="3A0CE0A2">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60</w:t>
                  </w:r>
                </w:p>
              </w:tc>
              <w:tc>
                <w:tcPr>
                  <w:tcW w:w="626" w:type="pct"/>
                  <w:tcBorders>
                    <w:tl2br w:val="nil"/>
                    <w:tr2bl w:val="nil"/>
                  </w:tcBorders>
                  <w:shd w:val="clear" w:color="auto" w:fill="auto"/>
                  <w:vAlign w:val="center"/>
                </w:tcPr>
                <w:p w14:paraId="62F11B5C">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3</w:t>
                  </w:r>
                  <w:r>
                    <w:rPr>
                      <w:rFonts w:hint="eastAsia"/>
                      <w:color w:val="000000" w:themeColor="text1"/>
                      <w:sz w:val="21"/>
                      <w:szCs w:val="21"/>
                      <w:lang w:val="en-US" w:eastAsia="zh-CN"/>
                    </w:rPr>
                    <w:t>.0</w:t>
                  </w:r>
                </w:p>
              </w:tc>
              <w:tc>
                <w:tcPr>
                  <w:tcW w:w="626" w:type="pct"/>
                  <w:tcBorders>
                    <w:tl2br w:val="nil"/>
                    <w:tr2bl w:val="nil"/>
                  </w:tcBorders>
                  <w:shd w:val="clear" w:color="auto" w:fill="auto"/>
                  <w:vAlign w:val="center"/>
                </w:tcPr>
                <w:p w14:paraId="0B570B0D">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w:t>
                  </w:r>
                </w:p>
              </w:tc>
              <w:tc>
                <w:tcPr>
                  <w:tcW w:w="755" w:type="pct"/>
                  <w:tcBorders>
                    <w:tl2br w:val="nil"/>
                    <w:tr2bl w:val="nil"/>
                  </w:tcBorders>
                  <w:shd w:val="clear" w:color="auto" w:fill="auto"/>
                  <w:vAlign w:val="center"/>
                </w:tcPr>
                <w:p w14:paraId="015F7705">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w:t>
                  </w:r>
                </w:p>
              </w:tc>
              <w:tc>
                <w:tcPr>
                  <w:tcW w:w="497" w:type="pct"/>
                  <w:vMerge w:val="continue"/>
                  <w:tcBorders>
                    <w:tl2br w:val="nil"/>
                    <w:tr2bl w:val="nil"/>
                  </w:tcBorders>
                  <w:shd w:val="clear" w:color="auto" w:fill="auto"/>
                  <w:vAlign w:val="center"/>
                </w:tcPr>
                <w:p w14:paraId="2A131E98">
                  <w:pPr>
                    <w:pStyle w:val="28"/>
                    <w:bidi w:val="0"/>
                    <w:jc w:val="center"/>
                    <w:rPr>
                      <w:rFonts w:hint="default"/>
                      <w:color w:val="000000" w:themeColor="text1"/>
                      <w:sz w:val="21"/>
                      <w:szCs w:val="21"/>
                    </w:rPr>
                  </w:pPr>
                </w:p>
              </w:tc>
            </w:tr>
            <w:tr w14:paraId="4E0ACC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00" w:hRule="atLeast"/>
                <w:jc w:val="center"/>
              </w:trPr>
              <w:tc>
                <w:tcPr>
                  <w:tcW w:w="263" w:type="pct"/>
                  <w:vMerge w:val="restart"/>
                  <w:tcBorders>
                    <w:tl2br w:val="nil"/>
                    <w:tr2bl w:val="nil"/>
                  </w:tcBorders>
                  <w:shd w:val="clear" w:color="auto" w:fill="auto"/>
                  <w:vAlign w:val="center"/>
                </w:tcPr>
                <w:p w14:paraId="009FFB32">
                  <w:pPr>
                    <w:pStyle w:val="28"/>
                    <w:bidi w:val="0"/>
                    <w:jc w:val="center"/>
                    <w:rPr>
                      <w:rFonts w:hint="eastAsia"/>
                      <w:color w:val="000000" w:themeColor="text1"/>
                      <w:sz w:val="21"/>
                      <w:szCs w:val="21"/>
                    </w:rPr>
                  </w:pPr>
                  <w:bookmarkStart w:id="57" w:name="OLE_LINK538" w:colFirst="3" w:colLast="4"/>
                  <w:r>
                    <w:rPr>
                      <w:rFonts w:hint="eastAsia"/>
                      <w:color w:val="000000" w:themeColor="text1"/>
                      <w:sz w:val="21"/>
                      <w:szCs w:val="21"/>
                      <w:lang w:val="en-US" w:eastAsia="zh-CN"/>
                    </w:rPr>
                    <w:t>无组织</w:t>
                  </w:r>
                </w:p>
              </w:tc>
              <w:tc>
                <w:tcPr>
                  <w:tcW w:w="775" w:type="pct"/>
                  <w:vMerge w:val="restart"/>
                  <w:tcBorders>
                    <w:tl2br w:val="nil"/>
                    <w:tr2bl w:val="nil"/>
                  </w:tcBorders>
                  <w:shd w:val="clear" w:color="auto" w:fill="auto"/>
                  <w:vAlign w:val="center"/>
                </w:tcPr>
                <w:p w14:paraId="2546CC0A">
                  <w:pPr>
                    <w:pStyle w:val="28"/>
                    <w:bidi w:val="0"/>
                    <w:jc w:val="center"/>
                    <w:rPr>
                      <w:rFonts w:hint="default" w:eastAsia="宋体"/>
                      <w:color w:val="000000" w:themeColor="text1"/>
                      <w:sz w:val="21"/>
                      <w:szCs w:val="21"/>
                      <w:lang w:val="en-US" w:eastAsia="zh-CN"/>
                    </w:rPr>
                  </w:pPr>
                  <w:r>
                    <w:rPr>
                      <w:rFonts w:hint="eastAsia"/>
                      <w:color w:val="000000" w:themeColor="text1"/>
                      <w:sz w:val="21"/>
                      <w:szCs w:val="21"/>
                      <w:lang w:val="en-US" w:eastAsia="zh-CN"/>
                    </w:rPr>
                    <w:t>生产车间、污水站及仓库</w:t>
                  </w:r>
                </w:p>
              </w:tc>
              <w:tc>
                <w:tcPr>
                  <w:tcW w:w="830" w:type="pct"/>
                  <w:tcBorders>
                    <w:tl2br w:val="nil"/>
                    <w:tr2bl w:val="nil"/>
                  </w:tcBorders>
                  <w:shd w:val="clear" w:color="auto" w:fill="auto"/>
                  <w:vAlign w:val="center"/>
                </w:tcPr>
                <w:p w14:paraId="2870CDB3">
                  <w:pPr>
                    <w:pStyle w:val="28"/>
                    <w:bidi w:val="0"/>
                    <w:jc w:val="center"/>
                    <w:rPr>
                      <w:rFonts w:hint="eastAsia"/>
                      <w:color w:val="000000" w:themeColor="text1"/>
                      <w:sz w:val="21"/>
                      <w:szCs w:val="21"/>
                    </w:rPr>
                  </w:pPr>
                  <w:r>
                    <w:rPr>
                      <w:rFonts w:hint="eastAsia"/>
                      <w:b w:val="0"/>
                      <w:bCs/>
                      <w:color w:val="000000" w:themeColor="text1"/>
                      <w:lang w:val="en-US" w:eastAsia="zh-CN"/>
                    </w:rPr>
                    <w:t>颗粒物</w:t>
                  </w:r>
                </w:p>
              </w:tc>
              <w:tc>
                <w:tcPr>
                  <w:tcW w:w="626" w:type="pct"/>
                  <w:tcBorders>
                    <w:tl2br w:val="nil"/>
                    <w:tr2bl w:val="nil"/>
                  </w:tcBorders>
                  <w:shd w:val="clear" w:color="auto" w:fill="auto"/>
                  <w:vAlign w:val="center"/>
                </w:tcPr>
                <w:p w14:paraId="3A347C1F">
                  <w:pPr>
                    <w:pStyle w:val="28"/>
                    <w:bidi w:val="0"/>
                    <w:jc w:val="center"/>
                    <w:rPr>
                      <w:rFonts w:hint="default" w:eastAsia="宋体"/>
                      <w:color w:val="000000" w:themeColor="text1"/>
                      <w:sz w:val="21"/>
                      <w:szCs w:val="21"/>
                      <w:lang w:val="en-US" w:eastAsia="zh-CN"/>
                    </w:rPr>
                  </w:pPr>
                  <w:r>
                    <w:rPr>
                      <w:rFonts w:hint="eastAsia"/>
                      <w:color w:val="000000" w:themeColor="text1"/>
                      <w:sz w:val="21"/>
                      <w:szCs w:val="21"/>
                      <w:lang w:val="en-US" w:eastAsia="zh-CN"/>
                    </w:rPr>
                    <w:t>/</w:t>
                  </w:r>
                </w:p>
              </w:tc>
              <w:tc>
                <w:tcPr>
                  <w:tcW w:w="626" w:type="pct"/>
                  <w:tcBorders>
                    <w:tl2br w:val="nil"/>
                    <w:tr2bl w:val="nil"/>
                  </w:tcBorders>
                  <w:shd w:val="clear" w:color="auto" w:fill="auto"/>
                  <w:vAlign w:val="center"/>
                </w:tcPr>
                <w:p w14:paraId="06D522B3">
                  <w:pPr>
                    <w:pStyle w:val="28"/>
                    <w:bidi w:val="0"/>
                    <w:jc w:val="center"/>
                    <w:rPr>
                      <w:rFonts w:hint="eastAsia" w:eastAsia="宋体"/>
                      <w:color w:val="000000" w:themeColor="text1"/>
                      <w:sz w:val="21"/>
                      <w:szCs w:val="21"/>
                      <w:lang w:val="en-US" w:eastAsia="zh-CN"/>
                    </w:rPr>
                  </w:pPr>
                  <w:r>
                    <w:rPr>
                      <w:rFonts w:hint="eastAsia"/>
                      <w:color w:val="000000" w:themeColor="text1"/>
                      <w:sz w:val="21"/>
                      <w:szCs w:val="21"/>
                      <w:lang w:val="en-US" w:eastAsia="zh-CN"/>
                    </w:rPr>
                    <w:t>/</w:t>
                  </w:r>
                </w:p>
              </w:tc>
              <w:tc>
                <w:tcPr>
                  <w:tcW w:w="626" w:type="pct"/>
                  <w:tcBorders>
                    <w:tl2br w:val="nil"/>
                    <w:tr2bl w:val="nil"/>
                  </w:tcBorders>
                  <w:shd w:val="clear" w:color="auto" w:fill="auto"/>
                  <w:vAlign w:val="center"/>
                </w:tcPr>
                <w:p w14:paraId="60EA1B90">
                  <w:pPr>
                    <w:pStyle w:val="28"/>
                    <w:bidi w:val="0"/>
                    <w:jc w:val="center"/>
                    <w:rPr>
                      <w:rFonts w:hint="default" w:eastAsia="宋体"/>
                      <w:color w:val="000000" w:themeColor="text1"/>
                      <w:sz w:val="21"/>
                      <w:szCs w:val="21"/>
                      <w:lang w:val="en-US" w:eastAsia="zh-CN"/>
                    </w:rPr>
                  </w:pPr>
                  <w:r>
                    <w:rPr>
                      <w:rFonts w:hint="eastAsia"/>
                      <w:color w:val="000000" w:themeColor="text1"/>
                      <w:sz w:val="21"/>
                      <w:szCs w:val="21"/>
                      <w:lang w:val="en-US" w:eastAsia="zh-CN"/>
                    </w:rPr>
                    <w:t>1.0</w:t>
                  </w:r>
                </w:p>
              </w:tc>
              <w:tc>
                <w:tcPr>
                  <w:tcW w:w="755" w:type="pct"/>
                  <w:tcBorders>
                    <w:tl2br w:val="nil"/>
                    <w:tr2bl w:val="nil"/>
                  </w:tcBorders>
                  <w:shd w:val="clear" w:color="auto" w:fill="auto"/>
                  <w:vAlign w:val="center"/>
                </w:tcPr>
                <w:p w14:paraId="2F3BE9EC">
                  <w:pPr>
                    <w:pStyle w:val="28"/>
                    <w:bidi w:val="0"/>
                    <w:jc w:val="center"/>
                    <w:rPr>
                      <w:rFonts w:hint="default"/>
                      <w:color w:val="000000" w:themeColor="text1"/>
                      <w:sz w:val="21"/>
                      <w:szCs w:val="21"/>
                    </w:rPr>
                  </w:pPr>
                  <w:r>
                    <w:rPr>
                      <w:rFonts w:hint="default"/>
                      <w:color w:val="000000" w:themeColor="text1"/>
                      <w:sz w:val="21"/>
                      <w:szCs w:val="21"/>
                      <w:lang w:val="en-US" w:eastAsia="zh-CN"/>
                    </w:rPr>
                    <w:t>/</w:t>
                  </w:r>
                </w:p>
              </w:tc>
              <w:tc>
                <w:tcPr>
                  <w:tcW w:w="497" w:type="pct"/>
                  <w:vMerge w:val="restart"/>
                  <w:tcBorders>
                    <w:tl2br w:val="nil"/>
                    <w:tr2bl w:val="nil"/>
                  </w:tcBorders>
                  <w:shd w:val="clear" w:color="auto" w:fill="auto"/>
                  <w:vAlign w:val="center"/>
                </w:tcPr>
                <w:p w14:paraId="12C1DC21">
                  <w:pPr>
                    <w:pStyle w:val="28"/>
                    <w:bidi w:val="0"/>
                    <w:jc w:val="center"/>
                    <w:rPr>
                      <w:rFonts w:hint="eastAsia"/>
                      <w:color w:val="000000" w:themeColor="text1"/>
                      <w:sz w:val="21"/>
                      <w:szCs w:val="21"/>
                    </w:rPr>
                  </w:pPr>
                  <w:r>
                    <w:rPr>
                      <w:rFonts w:hint="eastAsia"/>
                      <w:color w:val="000000" w:themeColor="text1"/>
                      <w:sz w:val="21"/>
                      <w:szCs w:val="21"/>
                      <w:lang w:val="en-US" w:eastAsia="zh-CN"/>
                    </w:rPr>
                    <w:t>无组织</w:t>
                  </w:r>
                </w:p>
              </w:tc>
            </w:tr>
            <w:tr w14:paraId="41F577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00" w:hRule="atLeast"/>
                <w:jc w:val="center"/>
              </w:trPr>
              <w:tc>
                <w:tcPr>
                  <w:tcW w:w="263" w:type="pct"/>
                  <w:vMerge w:val="continue"/>
                  <w:tcBorders>
                    <w:tl2br w:val="nil"/>
                    <w:tr2bl w:val="nil"/>
                  </w:tcBorders>
                  <w:shd w:val="clear" w:color="auto" w:fill="auto"/>
                  <w:vAlign w:val="center"/>
                </w:tcPr>
                <w:p w14:paraId="0FE14F3C">
                  <w:pPr>
                    <w:pStyle w:val="28"/>
                    <w:bidi w:val="0"/>
                    <w:jc w:val="center"/>
                    <w:rPr>
                      <w:rFonts w:hint="eastAsia"/>
                      <w:color w:val="000000" w:themeColor="text1"/>
                      <w:sz w:val="21"/>
                      <w:szCs w:val="21"/>
                      <w:lang w:val="en-US" w:eastAsia="zh-CN"/>
                    </w:rPr>
                  </w:pPr>
                </w:p>
              </w:tc>
              <w:tc>
                <w:tcPr>
                  <w:tcW w:w="775" w:type="pct"/>
                  <w:vMerge w:val="continue"/>
                  <w:tcBorders>
                    <w:tl2br w:val="nil"/>
                    <w:tr2bl w:val="nil"/>
                  </w:tcBorders>
                  <w:shd w:val="clear" w:color="auto" w:fill="auto"/>
                  <w:vAlign w:val="center"/>
                </w:tcPr>
                <w:p w14:paraId="156AD2D9">
                  <w:pPr>
                    <w:pStyle w:val="28"/>
                    <w:bidi w:val="0"/>
                    <w:jc w:val="center"/>
                    <w:rPr>
                      <w:rFonts w:hint="eastAsia"/>
                      <w:color w:val="000000" w:themeColor="text1"/>
                      <w:sz w:val="21"/>
                      <w:szCs w:val="21"/>
                    </w:rPr>
                  </w:pPr>
                </w:p>
              </w:tc>
              <w:tc>
                <w:tcPr>
                  <w:tcW w:w="830" w:type="pct"/>
                  <w:vMerge w:val="restart"/>
                  <w:tcBorders>
                    <w:tl2br w:val="nil"/>
                    <w:tr2bl w:val="nil"/>
                  </w:tcBorders>
                  <w:shd w:val="clear" w:color="auto" w:fill="auto"/>
                  <w:vAlign w:val="center"/>
                </w:tcPr>
                <w:p w14:paraId="40752BE0">
                  <w:pPr>
                    <w:pStyle w:val="28"/>
                    <w:bidi w:val="0"/>
                    <w:jc w:val="center"/>
                    <w:rPr>
                      <w:rFonts w:hint="eastAsia"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VOCs</w:t>
                  </w:r>
                </w:p>
              </w:tc>
              <w:tc>
                <w:tcPr>
                  <w:tcW w:w="626" w:type="pct"/>
                  <w:vMerge w:val="restart"/>
                  <w:tcBorders>
                    <w:tl2br w:val="nil"/>
                    <w:tr2bl w:val="nil"/>
                  </w:tcBorders>
                  <w:shd w:val="clear" w:color="auto" w:fill="auto"/>
                  <w:vAlign w:val="center"/>
                </w:tcPr>
                <w:p w14:paraId="0FECE37C">
                  <w:pPr>
                    <w:pStyle w:val="28"/>
                    <w:bidi w:val="0"/>
                    <w:jc w:val="center"/>
                    <w:rPr>
                      <w:rFonts w:hint="eastAsia"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w:t>
                  </w:r>
                </w:p>
              </w:tc>
              <w:tc>
                <w:tcPr>
                  <w:tcW w:w="626" w:type="pct"/>
                  <w:vMerge w:val="restart"/>
                  <w:tcBorders>
                    <w:tl2br w:val="nil"/>
                    <w:tr2bl w:val="nil"/>
                  </w:tcBorders>
                  <w:shd w:val="clear" w:color="auto" w:fill="auto"/>
                  <w:vAlign w:val="center"/>
                </w:tcPr>
                <w:p w14:paraId="1AC791FF">
                  <w:pPr>
                    <w:pStyle w:val="28"/>
                    <w:bidi w:val="0"/>
                    <w:jc w:val="center"/>
                    <w:rPr>
                      <w:rFonts w:hint="eastAsia"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w:t>
                  </w:r>
                </w:p>
              </w:tc>
              <w:tc>
                <w:tcPr>
                  <w:tcW w:w="626" w:type="pct"/>
                  <w:vMerge w:val="restart"/>
                  <w:tcBorders>
                    <w:tl2br w:val="nil"/>
                    <w:tr2bl w:val="nil"/>
                  </w:tcBorders>
                  <w:shd w:val="clear" w:color="auto" w:fill="auto"/>
                  <w:vAlign w:val="center"/>
                </w:tcPr>
                <w:p w14:paraId="7918EBA5">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eastAsia"/>
                      <w:color w:val="000000" w:themeColor="text1"/>
                      <w:sz w:val="21"/>
                      <w:szCs w:val="21"/>
                      <w:lang w:val="en-US" w:eastAsia="zh-CN"/>
                    </w:rPr>
                    <w:t>2.0</w:t>
                  </w:r>
                </w:p>
              </w:tc>
              <w:tc>
                <w:tcPr>
                  <w:tcW w:w="755" w:type="pct"/>
                  <w:tcBorders>
                    <w:tl2br w:val="nil"/>
                    <w:tr2bl w:val="nil"/>
                  </w:tcBorders>
                  <w:shd w:val="clear" w:color="auto" w:fill="auto"/>
                  <w:vAlign w:val="center"/>
                </w:tcPr>
                <w:p w14:paraId="2AB15432">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eastAsia"/>
                      <w:color w:val="000000" w:themeColor="text1"/>
                      <w:sz w:val="21"/>
                      <w:szCs w:val="21"/>
                      <w:lang w:val="en-US" w:eastAsia="zh-CN"/>
                    </w:rPr>
                    <w:t>6（1h 平均浓度值）</w:t>
                  </w:r>
                </w:p>
              </w:tc>
              <w:tc>
                <w:tcPr>
                  <w:tcW w:w="497" w:type="pct"/>
                  <w:vMerge w:val="continue"/>
                  <w:tcBorders>
                    <w:tl2br w:val="nil"/>
                    <w:tr2bl w:val="nil"/>
                  </w:tcBorders>
                  <w:shd w:val="clear" w:color="auto" w:fill="auto"/>
                  <w:vAlign w:val="center"/>
                </w:tcPr>
                <w:p w14:paraId="16F84EE7">
                  <w:pPr>
                    <w:pStyle w:val="28"/>
                    <w:bidi w:val="0"/>
                    <w:jc w:val="center"/>
                    <w:rPr>
                      <w:rFonts w:hint="eastAsia"/>
                      <w:color w:val="000000" w:themeColor="text1"/>
                      <w:sz w:val="21"/>
                      <w:szCs w:val="21"/>
                      <w:lang w:val="en-US" w:eastAsia="zh-CN"/>
                    </w:rPr>
                  </w:pPr>
                </w:p>
              </w:tc>
            </w:tr>
            <w:tr w14:paraId="62A758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00" w:hRule="atLeast"/>
                <w:jc w:val="center"/>
              </w:trPr>
              <w:tc>
                <w:tcPr>
                  <w:tcW w:w="263" w:type="pct"/>
                  <w:vMerge w:val="continue"/>
                  <w:tcBorders>
                    <w:tl2br w:val="nil"/>
                    <w:tr2bl w:val="nil"/>
                  </w:tcBorders>
                  <w:shd w:val="clear" w:color="auto" w:fill="auto"/>
                  <w:vAlign w:val="center"/>
                </w:tcPr>
                <w:p w14:paraId="14FC846B">
                  <w:pPr>
                    <w:pStyle w:val="28"/>
                    <w:bidi w:val="0"/>
                    <w:jc w:val="center"/>
                    <w:rPr>
                      <w:rFonts w:hint="eastAsia"/>
                      <w:color w:val="000000" w:themeColor="text1"/>
                      <w:sz w:val="21"/>
                      <w:szCs w:val="21"/>
                      <w:lang w:val="en-US" w:eastAsia="zh-CN"/>
                    </w:rPr>
                  </w:pPr>
                </w:p>
              </w:tc>
              <w:tc>
                <w:tcPr>
                  <w:tcW w:w="775" w:type="pct"/>
                  <w:vMerge w:val="continue"/>
                  <w:tcBorders>
                    <w:tl2br w:val="nil"/>
                    <w:tr2bl w:val="nil"/>
                  </w:tcBorders>
                  <w:shd w:val="clear" w:color="auto" w:fill="auto"/>
                  <w:vAlign w:val="center"/>
                </w:tcPr>
                <w:p w14:paraId="5B821D27">
                  <w:pPr>
                    <w:pStyle w:val="28"/>
                    <w:bidi w:val="0"/>
                    <w:jc w:val="center"/>
                    <w:rPr>
                      <w:rFonts w:hint="eastAsia"/>
                      <w:color w:val="000000" w:themeColor="text1"/>
                      <w:sz w:val="21"/>
                      <w:szCs w:val="21"/>
                    </w:rPr>
                  </w:pPr>
                </w:p>
              </w:tc>
              <w:tc>
                <w:tcPr>
                  <w:tcW w:w="830" w:type="pct"/>
                  <w:vMerge w:val="continue"/>
                  <w:tcBorders>
                    <w:tl2br w:val="nil"/>
                    <w:tr2bl w:val="nil"/>
                  </w:tcBorders>
                  <w:shd w:val="clear" w:color="auto" w:fill="auto"/>
                  <w:vAlign w:val="center"/>
                </w:tcPr>
                <w:p w14:paraId="44FF525E">
                  <w:pPr>
                    <w:pStyle w:val="28"/>
                    <w:bidi w:val="0"/>
                    <w:jc w:val="center"/>
                    <w:rPr>
                      <w:rFonts w:hint="default"/>
                      <w:color w:val="000000" w:themeColor="text1"/>
                      <w:sz w:val="21"/>
                      <w:szCs w:val="21"/>
                      <w:lang w:val="en-US" w:eastAsia="zh-CN"/>
                    </w:rPr>
                  </w:pPr>
                </w:p>
              </w:tc>
              <w:tc>
                <w:tcPr>
                  <w:tcW w:w="626" w:type="pct"/>
                  <w:vMerge w:val="continue"/>
                  <w:tcBorders>
                    <w:tl2br w:val="nil"/>
                    <w:tr2bl w:val="nil"/>
                  </w:tcBorders>
                  <w:shd w:val="clear" w:color="auto" w:fill="auto"/>
                  <w:vAlign w:val="center"/>
                </w:tcPr>
                <w:p w14:paraId="57BE5C48">
                  <w:pPr>
                    <w:pStyle w:val="28"/>
                    <w:bidi w:val="0"/>
                    <w:jc w:val="center"/>
                    <w:rPr>
                      <w:rFonts w:hint="default"/>
                      <w:color w:val="000000" w:themeColor="text1"/>
                      <w:sz w:val="21"/>
                      <w:szCs w:val="21"/>
                      <w:lang w:val="en-US" w:eastAsia="zh-CN"/>
                    </w:rPr>
                  </w:pPr>
                </w:p>
              </w:tc>
              <w:tc>
                <w:tcPr>
                  <w:tcW w:w="626" w:type="pct"/>
                  <w:vMerge w:val="continue"/>
                  <w:tcBorders>
                    <w:tl2br w:val="nil"/>
                    <w:tr2bl w:val="nil"/>
                  </w:tcBorders>
                  <w:shd w:val="clear" w:color="auto" w:fill="auto"/>
                  <w:vAlign w:val="center"/>
                </w:tcPr>
                <w:p w14:paraId="1F11E690">
                  <w:pPr>
                    <w:pStyle w:val="28"/>
                    <w:bidi w:val="0"/>
                    <w:jc w:val="center"/>
                    <w:rPr>
                      <w:rFonts w:hint="default"/>
                      <w:color w:val="000000" w:themeColor="text1"/>
                      <w:sz w:val="21"/>
                      <w:szCs w:val="21"/>
                      <w:lang w:val="en-US" w:eastAsia="zh-CN"/>
                    </w:rPr>
                  </w:pPr>
                </w:p>
              </w:tc>
              <w:tc>
                <w:tcPr>
                  <w:tcW w:w="626" w:type="pct"/>
                  <w:vMerge w:val="continue"/>
                  <w:tcBorders>
                    <w:tl2br w:val="nil"/>
                    <w:tr2bl w:val="nil"/>
                  </w:tcBorders>
                  <w:shd w:val="clear" w:color="auto" w:fill="auto"/>
                  <w:vAlign w:val="center"/>
                </w:tcPr>
                <w:p w14:paraId="24189393">
                  <w:pPr>
                    <w:pStyle w:val="28"/>
                    <w:bidi w:val="0"/>
                    <w:jc w:val="center"/>
                    <w:rPr>
                      <w:rFonts w:hint="eastAsia"/>
                      <w:color w:val="000000" w:themeColor="text1"/>
                      <w:sz w:val="21"/>
                      <w:szCs w:val="21"/>
                      <w:lang w:val="en-US" w:eastAsia="zh-CN"/>
                    </w:rPr>
                  </w:pPr>
                </w:p>
              </w:tc>
              <w:tc>
                <w:tcPr>
                  <w:tcW w:w="755" w:type="pct"/>
                  <w:tcBorders>
                    <w:tl2br w:val="nil"/>
                    <w:tr2bl w:val="nil"/>
                  </w:tcBorders>
                  <w:shd w:val="clear" w:color="auto" w:fill="auto"/>
                  <w:vAlign w:val="center"/>
                </w:tcPr>
                <w:p w14:paraId="5AF416BB">
                  <w:pPr>
                    <w:pStyle w:val="28"/>
                    <w:bidi w:val="0"/>
                    <w:jc w:val="center"/>
                    <w:rPr>
                      <w:rFonts w:hint="eastAsia"/>
                      <w:color w:val="000000" w:themeColor="text1"/>
                      <w:sz w:val="21"/>
                      <w:szCs w:val="21"/>
                      <w:lang w:val="en-US" w:eastAsia="zh-CN"/>
                    </w:rPr>
                  </w:pPr>
                  <w:r>
                    <w:rPr>
                      <w:rFonts w:hint="eastAsia"/>
                      <w:color w:val="000000" w:themeColor="text1"/>
                      <w:sz w:val="21"/>
                      <w:szCs w:val="21"/>
                      <w:lang w:val="en-US" w:eastAsia="zh-CN"/>
                    </w:rPr>
                    <w:t>20（</w:t>
                  </w:r>
                  <w:r>
                    <w:rPr>
                      <w:rFonts w:hint="eastAsia" w:ascii="Times New Roman" w:hAnsi="Times New Roman" w:cs="Times New Roman"/>
                      <w:color w:val="000000" w:themeColor="text1"/>
                      <w:sz w:val="21"/>
                      <w:szCs w:val="21"/>
                      <w:lang w:val="en-US" w:eastAsia="zh-CN"/>
                    </w:rPr>
                    <w:t>任意一次浓度值）</w:t>
                  </w:r>
                </w:p>
              </w:tc>
              <w:tc>
                <w:tcPr>
                  <w:tcW w:w="497" w:type="pct"/>
                  <w:vMerge w:val="continue"/>
                  <w:tcBorders>
                    <w:tl2br w:val="nil"/>
                    <w:tr2bl w:val="nil"/>
                  </w:tcBorders>
                  <w:shd w:val="clear" w:color="auto" w:fill="auto"/>
                  <w:vAlign w:val="center"/>
                </w:tcPr>
                <w:p w14:paraId="145AF0A5">
                  <w:pPr>
                    <w:pStyle w:val="28"/>
                    <w:bidi w:val="0"/>
                    <w:jc w:val="center"/>
                    <w:rPr>
                      <w:rFonts w:hint="eastAsia"/>
                      <w:color w:val="000000" w:themeColor="text1"/>
                      <w:sz w:val="21"/>
                      <w:szCs w:val="21"/>
                      <w:lang w:val="en-US" w:eastAsia="zh-CN"/>
                    </w:rPr>
                  </w:pPr>
                </w:p>
              </w:tc>
            </w:tr>
            <w:tr w14:paraId="437AE7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00" w:hRule="atLeast"/>
                <w:jc w:val="center"/>
              </w:trPr>
              <w:tc>
                <w:tcPr>
                  <w:tcW w:w="263" w:type="pct"/>
                  <w:vMerge w:val="continue"/>
                  <w:tcBorders>
                    <w:tl2br w:val="nil"/>
                    <w:tr2bl w:val="nil"/>
                  </w:tcBorders>
                  <w:shd w:val="clear" w:color="auto" w:fill="auto"/>
                  <w:vAlign w:val="center"/>
                </w:tcPr>
                <w:p w14:paraId="2CBC64E2">
                  <w:pPr>
                    <w:pStyle w:val="28"/>
                    <w:bidi w:val="0"/>
                    <w:jc w:val="center"/>
                    <w:rPr>
                      <w:rFonts w:hint="eastAsia"/>
                      <w:color w:val="000000" w:themeColor="text1"/>
                      <w:sz w:val="21"/>
                      <w:szCs w:val="21"/>
                      <w:lang w:val="en-US" w:eastAsia="zh-CN"/>
                    </w:rPr>
                  </w:pPr>
                </w:p>
              </w:tc>
              <w:tc>
                <w:tcPr>
                  <w:tcW w:w="775" w:type="pct"/>
                  <w:vMerge w:val="continue"/>
                  <w:tcBorders>
                    <w:tl2br w:val="nil"/>
                    <w:tr2bl w:val="nil"/>
                  </w:tcBorders>
                  <w:shd w:val="clear" w:color="auto" w:fill="auto"/>
                  <w:vAlign w:val="center"/>
                </w:tcPr>
                <w:p w14:paraId="589872B4">
                  <w:pPr>
                    <w:pStyle w:val="28"/>
                    <w:bidi w:val="0"/>
                    <w:jc w:val="center"/>
                    <w:rPr>
                      <w:rFonts w:hint="eastAsia"/>
                      <w:color w:val="000000" w:themeColor="text1"/>
                      <w:sz w:val="21"/>
                      <w:szCs w:val="21"/>
                    </w:rPr>
                  </w:pPr>
                </w:p>
              </w:tc>
              <w:tc>
                <w:tcPr>
                  <w:tcW w:w="830" w:type="pct"/>
                  <w:tcBorders>
                    <w:tl2br w:val="nil"/>
                    <w:tr2bl w:val="nil"/>
                  </w:tcBorders>
                  <w:shd w:val="clear" w:color="auto" w:fill="auto"/>
                  <w:vAlign w:val="center"/>
                </w:tcPr>
                <w:p w14:paraId="498F114F">
                  <w:pPr>
                    <w:pStyle w:val="28"/>
                    <w:bidi w:val="0"/>
                    <w:jc w:val="center"/>
                    <w:rPr>
                      <w:rFonts w:hint="eastAsia" w:ascii="Times New Roman" w:hAnsi="Times New Roman" w:eastAsia="宋体" w:cs="Times New Roman"/>
                      <w:color w:val="000000" w:themeColor="text1"/>
                      <w:kern w:val="2"/>
                      <w:sz w:val="21"/>
                      <w:szCs w:val="21"/>
                      <w:lang w:val="en-US" w:eastAsia="zh-CN" w:bidi="ar-SA"/>
                    </w:rPr>
                  </w:pPr>
                  <w:r>
                    <w:rPr>
                      <w:rFonts w:hint="eastAsia"/>
                      <w:color w:val="000000" w:themeColor="text1"/>
                      <w:sz w:val="21"/>
                      <w:szCs w:val="21"/>
                      <w:lang w:val="en-US" w:eastAsia="zh-CN"/>
                    </w:rPr>
                    <w:t>臭气浓度</w:t>
                  </w:r>
                </w:p>
              </w:tc>
              <w:tc>
                <w:tcPr>
                  <w:tcW w:w="626" w:type="pct"/>
                  <w:tcBorders>
                    <w:tl2br w:val="nil"/>
                    <w:tr2bl w:val="nil"/>
                  </w:tcBorders>
                  <w:shd w:val="clear" w:color="auto" w:fill="auto"/>
                  <w:vAlign w:val="center"/>
                </w:tcPr>
                <w:p w14:paraId="1D0F53EE">
                  <w:pPr>
                    <w:pStyle w:val="28"/>
                    <w:bidi w:val="0"/>
                    <w:jc w:val="center"/>
                    <w:rPr>
                      <w:rFonts w:hint="eastAsia" w:ascii="Times New Roman" w:hAnsi="Times New Roman" w:eastAsia="宋体" w:cs="Times New Roman"/>
                      <w:color w:val="000000" w:themeColor="text1"/>
                      <w:kern w:val="2"/>
                      <w:sz w:val="21"/>
                      <w:szCs w:val="21"/>
                      <w:lang w:val="en-US" w:eastAsia="zh-CN" w:bidi="ar-SA"/>
                    </w:rPr>
                  </w:pPr>
                  <w:r>
                    <w:rPr>
                      <w:rFonts w:hint="eastAsia" w:cs="Times New Roman"/>
                      <w:color w:val="000000" w:themeColor="text1"/>
                      <w:kern w:val="2"/>
                      <w:sz w:val="21"/>
                      <w:szCs w:val="21"/>
                      <w:lang w:val="en-US" w:eastAsia="zh-CN" w:bidi="ar-SA"/>
                    </w:rPr>
                    <w:t>/</w:t>
                  </w:r>
                </w:p>
              </w:tc>
              <w:tc>
                <w:tcPr>
                  <w:tcW w:w="626" w:type="pct"/>
                  <w:tcBorders>
                    <w:tl2br w:val="nil"/>
                    <w:tr2bl w:val="nil"/>
                  </w:tcBorders>
                  <w:shd w:val="clear" w:color="auto" w:fill="auto"/>
                  <w:vAlign w:val="center"/>
                </w:tcPr>
                <w:p w14:paraId="6B92F4CE">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w:t>
                  </w:r>
                </w:p>
              </w:tc>
              <w:tc>
                <w:tcPr>
                  <w:tcW w:w="626" w:type="pct"/>
                  <w:tcBorders>
                    <w:tl2br w:val="nil"/>
                    <w:tr2bl w:val="nil"/>
                  </w:tcBorders>
                  <w:shd w:val="clear" w:color="auto" w:fill="auto"/>
                  <w:vAlign w:val="center"/>
                </w:tcPr>
                <w:p w14:paraId="070D8DE3">
                  <w:pPr>
                    <w:pStyle w:val="28"/>
                    <w:bidi w:val="0"/>
                    <w:jc w:val="center"/>
                    <w:rPr>
                      <w:rFonts w:hint="eastAsia" w:ascii="Times New Roman" w:hAnsi="Times New Roman" w:eastAsia="宋体" w:cs="Times New Roman"/>
                      <w:color w:val="000000" w:themeColor="text1"/>
                      <w:kern w:val="2"/>
                      <w:sz w:val="21"/>
                      <w:szCs w:val="21"/>
                      <w:lang w:val="en-US" w:eastAsia="zh-CN" w:bidi="ar-SA"/>
                    </w:rPr>
                  </w:pPr>
                  <w:r>
                    <w:rPr>
                      <w:rFonts w:hint="eastAsia"/>
                      <w:color w:val="000000" w:themeColor="text1"/>
                      <w:sz w:val="21"/>
                      <w:szCs w:val="21"/>
                      <w:lang w:val="en-US" w:eastAsia="zh-CN"/>
                    </w:rPr>
                    <w:t>20倍</w:t>
                  </w:r>
                </w:p>
              </w:tc>
              <w:tc>
                <w:tcPr>
                  <w:tcW w:w="755" w:type="pct"/>
                  <w:tcBorders>
                    <w:tl2br w:val="nil"/>
                    <w:tr2bl w:val="nil"/>
                  </w:tcBorders>
                  <w:shd w:val="clear" w:color="auto" w:fill="auto"/>
                  <w:vAlign w:val="center"/>
                </w:tcPr>
                <w:p w14:paraId="543CC41B">
                  <w:pPr>
                    <w:pStyle w:val="28"/>
                    <w:bidi w:val="0"/>
                    <w:jc w:val="center"/>
                    <w:rPr>
                      <w:rFonts w:hint="eastAsia" w:ascii="Times New Roman" w:hAnsi="Times New Roman" w:eastAsia="宋体" w:cs="Times New Roman"/>
                      <w:color w:val="000000" w:themeColor="text1"/>
                      <w:kern w:val="2"/>
                      <w:sz w:val="21"/>
                      <w:szCs w:val="21"/>
                      <w:lang w:val="en-US" w:eastAsia="zh-CN" w:bidi="ar-SA"/>
                    </w:rPr>
                  </w:pPr>
                  <w:r>
                    <w:rPr>
                      <w:rFonts w:hint="eastAsia"/>
                      <w:color w:val="000000" w:themeColor="text1"/>
                      <w:sz w:val="21"/>
                      <w:szCs w:val="21"/>
                      <w:lang w:val="en-US" w:eastAsia="zh-CN"/>
                    </w:rPr>
                    <w:t>/</w:t>
                  </w:r>
                </w:p>
              </w:tc>
              <w:tc>
                <w:tcPr>
                  <w:tcW w:w="497" w:type="pct"/>
                  <w:vMerge w:val="continue"/>
                  <w:tcBorders>
                    <w:tl2br w:val="nil"/>
                    <w:tr2bl w:val="nil"/>
                  </w:tcBorders>
                  <w:shd w:val="clear" w:color="auto" w:fill="auto"/>
                  <w:vAlign w:val="center"/>
                </w:tcPr>
                <w:p w14:paraId="32CB5BFA">
                  <w:pPr>
                    <w:pStyle w:val="28"/>
                    <w:bidi w:val="0"/>
                    <w:jc w:val="center"/>
                    <w:rPr>
                      <w:rFonts w:hint="eastAsia"/>
                      <w:color w:val="000000" w:themeColor="text1"/>
                      <w:sz w:val="21"/>
                      <w:szCs w:val="21"/>
                      <w:lang w:val="en-US" w:eastAsia="zh-CN"/>
                    </w:rPr>
                  </w:pPr>
                </w:p>
              </w:tc>
            </w:tr>
            <w:tr w14:paraId="322146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00" w:hRule="atLeast"/>
                <w:jc w:val="center"/>
              </w:trPr>
              <w:tc>
                <w:tcPr>
                  <w:tcW w:w="263" w:type="pct"/>
                  <w:vMerge w:val="continue"/>
                  <w:tcBorders>
                    <w:tl2br w:val="nil"/>
                    <w:tr2bl w:val="nil"/>
                  </w:tcBorders>
                  <w:shd w:val="clear" w:color="auto" w:fill="auto"/>
                  <w:vAlign w:val="center"/>
                </w:tcPr>
                <w:p w14:paraId="1C30AFFF">
                  <w:pPr>
                    <w:pStyle w:val="28"/>
                    <w:bidi w:val="0"/>
                    <w:jc w:val="center"/>
                    <w:rPr>
                      <w:rFonts w:hint="eastAsia"/>
                      <w:color w:val="000000" w:themeColor="text1"/>
                      <w:sz w:val="21"/>
                      <w:szCs w:val="21"/>
                      <w:lang w:val="en-US" w:eastAsia="zh-CN"/>
                    </w:rPr>
                  </w:pPr>
                </w:p>
              </w:tc>
              <w:tc>
                <w:tcPr>
                  <w:tcW w:w="775" w:type="pct"/>
                  <w:vMerge w:val="continue"/>
                  <w:tcBorders>
                    <w:tl2br w:val="nil"/>
                    <w:tr2bl w:val="nil"/>
                  </w:tcBorders>
                  <w:shd w:val="clear" w:color="auto" w:fill="auto"/>
                  <w:vAlign w:val="center"/>
                </w:tcPr>
                <w:p w14:paraId="3B6C574D">
                  <w:pPr>
                    <w:pStyle w:val="28"/>
                    <w:bidi w:val="0"/>
                    <w:jc w:val="center"/>
                    <w:rPr>
                      <w:rFonts w:hint="eastAsia"/>
                      <w:color w:val="000000" w:themeColor="text1"/>
                      <w:sz w:val="21"/>
                      <w:szCs w:val="21"/>
                    </w:rPr>
                  </w:pPr>
                </w:p>
              </w:tc>
              <w:tc>
                <w:tcPr>
                  <w:tcW w:w="830" w:type="pct"/>
                  <w:tcBorders>
                    <w:tl2br w:val="nil"/>
                    <w:tr2bl w:val="nil"/>
                  </w:tcBorders>
                  <w:shd w:val="clear" w:color="auto" w:fill="auto"/>
                  <w:vAlign w:val="center"/>
                </w:tcPr>
                <w:p w14:paraId="75F6A6C8">
                  <w:pPr>
                    <w:pStyle w:val="28"/>
                    <w:bidi w:val="0"/>
                    <w:jc w:val="center"/>
                    <w:rPr>
                      <w:rFonts w:hint="default"/>
                      <w:color w:val="000000" w:themeColor="text1"/>
                      <w:sz w:val="21"/>
                      <w:szCs w:val="21"/>
                      <w:lang w:val="en-US" w:eastAsia="zh-CN"/>
                    </w:rPr>
                  </w:pPr>
                  <w:r>
                    <w:rPr>
                      <w:rFonts w:hint="eastAsia"/>
                      <w:color w:val="000000" w:themeColor="text1"/>
                      <w:sz w:val="21"/>
                      <w:szCs w:val="21"/>
                      <w:lang w:val="en-US" w:eastAsia="zh-CN"/>
                    </w:rPr>
                    <w:t>氨气</w:t>
                  </w:r>
                </w:p>
              </w:tc>
              <w:tc>
                <w:tcPr>
                  <w:tcW w:w="626" w:type="pct"/>
                  <w:tcBorders>
                    <w:tl2br w:val="nil"/>
                    <w:tr2bl w:val="nil"/>
                  </w:tcBorders>
                  <w:shd w:val="clear" w:color="auto" w:fill="auto"/>
                  <w:vAlign w:val="center"/>
                </w:tcPr>
                <w:p w14:paraId="4B31B2BA">
                  <w:pPr>
                    <w:pStyle w:val="28"/>
                    <w:bidi w:val="0"/>
                    <w:ind w:firstLine="0" w:firstLineChars="0"/>
                    <w:jc w:val="center"/>
                    <w:rPr>
                      <w:rFonts w:hint="eastAsia" w:ascii="Times New Roman" w:hAnsi="Times New Roman" w:eastAsia="宋体" w:cs="Times New Roman"/>
                      <w:color w:val="000000" w:themeColor="text1"/>
                      <w:spacing w:val="6"/>
                      <w:kern w:val="2"/>
                      <w:sz w:val="21"/>
                      <w:szCs w:val="21"/>
                      <w:lang w:val="en-US" w:eastAsia="zh-CN" w:bidi="ar-SA"/>
                    </w:rPr>
                  </w:pPr>
                  <w:r>
                    <w:rPr>
                      <w:rFonts w:hint="eastAsia" w:cs="Times New Roman"/>
                      <w:color w:val="000000" w:themeColor="text1"/>
                      <w:kern w:val="2"/>
                      <w:sz w:val="21"/>
                      <w:szCs w:val="21"/>
                      <w:lang w:val="en-US" w:eastAsia="zh-CN" w:bidi="ar-SA"/>
                    </w:rPr>
                    <w:t>/</w:t>
                  </w:r>
                </w:p>
              </w:tc>
              <w:tc>
                <w:tcPr>
                  <w:tcW w:w="626" w:type="pct"/>
                  <w:tcBorders>
                    <w:tl2br w:val="nil"/>
                    <w:tr2bl w:val="nil"/>
                  </w:tcBorders>
                  <w:shd w:val="clear" w:color="auto" w:fill="auto"/>
                  <w:vAlign w:val="center"/>
                </w:tcPr>
                <w:p w14:paraId="0E20A9C2">
                  <w:pPr>
                    <w:pStyle w:val="28"/>
                    <w:bidi w:val="0"/>
                    <w:ind w:firstLine="0" w:firstLineChars="0"/>
                    <w:jc w:val="center"/>
                    <w:rPr>
                      <w:rFonts w:hint="default" w:ascii="Times New Roman" w:hAnsi="Times New Roman" w:eastAsia="宋体" w:cs="Times New Roman"/>
                      <w:color w:val="000000" w:themeColor="text1"/>
                      <w:spacing w:val="6"/>
                      <w:kern w:val="2"/>
                      <w:sz w:val="21"/>
                      <w:szCs w:val="21"/>
                      <w:lang w:val="en-US" w:eastAsia="zh-CN" w:bidi="ar-SA"/>
                    </w:rPr>
                  </w:pPr>
                  <w:r>
                    <w:rPr>
                      <w:rFonts w:hint="default"/>
                      <w:color w:val="000000" w:themeColor="text1"/>
                      <w:sz w:val="21"/>
                      <w:szCs w:val="21"/>
                      <w:lang w:val="en-US" w:eastAsia="zh-CN"/>
                    </w:rPr>
                    <w:t>/</w:t>
                  </w:r>
                </w:p>
              </w:tc>
              <w:tc>
                <w:tcPr>
                  <w:tcW w:w="626" w:type="pct"/>
                  <w:tcBorders>
                    <w:tl2br w:val="nil"/>
                    <w:tr2bl w:val="nil"/>
                  </w:tcBorders>
                  <w:shd w:val="clear" w:color="auto" w:fill="auto"/>
                  <w:vAlign w:val="center"/>
                </w:tcPr>
                <w:p w14:paraId="4FADCCD5">
                  <w:pPr>
                    <w:pStyle w:val="28"/>
                    <w:bidi w:val="0"/>
                    <w:jc w:val="center"/>
                    <w:rPr>
                      <w:rFonts w:hint="default"/>
                      <w:color w:val="000000" w:themeColor="text1"/>
                      <w:sz w:val="21"/>
                      <w:szCs w:val="21"/>
                      <w:lang w:val="en-US" w:eastAsia="zh-CN"/>
                    </w:rPr>
                  </w:pPr>
                  <w:r>
                    <w:rPr>
                      <w:rFonts w:hint="eastAsia"/>
                      <w:color w:val="000000" w:themeColor="text1"/>
                      <w:sz w:val="21"/>
                      <w:szCs w:val="21"/>
                      <w:lang w:val="en-US" w:eastAsia="zh-CN"/>
                    </w:rPr>
                    <w:t>10</w:t>
                  </w:r>
                </w:p>
              </w:tc>
              <w:tc>
                <w:tcPr>
                  <w:tcW w:w="755" w:type="pct"/>
                  <w:tcBorders>
                    <w:tl2br w:val="nil"/>
                    <w:tr2bl w:val="nil"/>
                  </w:tcBorders>
                  <w:shd w:val="clear" w:color="auto" w:fill="auto"/>
                  <w:vAlign w:val="center"/>
                </w:tcPr>
                <w:p w14:paraId="684728DE">
                  <w:pPr>
                    <w:pStyle w:val="28"/>
                    <w:bidi w:val="0"/>
                    <w:jc w:val="center"/>
                    <w:rPr>
                      <w:rFonts w:hint="eastAsia"/>
                      <w:color w:val="000000" w:themeColor="text1"/>
                      <w:sz w:val="21"/>
                      <w:szCs w:val="21"/>
                      <w:lang w:val="en-US" w:eastAsia="zh-CN"/>
                    </w:rPr>
                  </w:pPr>
                  <w:r>
                    <w:rPr>
                      <w:rFonts w:hint="eastAsia"/>
                      <w:color w:val="000000" w:themeColor="text1"/>
                      <w:sz w:val="21"/>
                      <w:szCs w:val="21"/>
                      <w:lang w:val="en-US" w:eastAsia="zh-CN"/>
                    </w:rPr>
                    <w:t>/</w:t>
                  </w:r>
                </w:p>
              </w:tc>
              <w:tc>
                <w:tcPr>
                  <w:tcW w:w="497" w:type="pct"/>
                  <w:vMerge w:val="continue"/>
                  <w:tcBorders>
                    <w:tl2br w:val="nil"/>
                    <w:tr2bl w:val="nil"/>
                  </w:tcBorders>
                  <w:shd w:val="clear" w:color="auto" w:fill="auto"/>
                  <w:vAlign w:val="center"/>
                </w:tcPr>
                <w:p w14:paraId="7E414EF6">
                  <w:pPr>
                    <w:pStyle w:val="28"/>
                    <w:bidi w:val="0"/>
                    <w:jc w:val="center"/>
                    <w:rPr>
                      <w:rFonts w:hint="eastAsia"/>
                      <w:color w:val="000000" w:themeColor="text1"/>
                      <w:sz w:val="21"/>
                      <w:szCs w:val="21"/>
                      <w:lang w:val="en-US" w:eastAsia="zh-CN"/>
                    </w:rPr>
                  </w:pPr>
                </w:p>
              </w:tc>
            </w:tr>
            <w:tr w14:paraId="065886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00" w:hRule="atLeast"/>
                <w:jc w:val="center"/>
              </w:trPr>
              <w:tc>
                <w:tcPr>
                  <w:tcW w:w="263" w:type="pct"/>
                  <w:vMerge w:val="continue"/>
                  <w:tcBorders>
                    <w:tl2br w:val="nil"/>
                    <w:tr2bl w:val="nil"/>
                  </w:tcBorders>
                  <w:shd w:val="clear" w:color="auto" w:fill="auto"/>
                  <w:vAlign w:val="center"/>
                </w:tcPr>
                <w:p w14:paraId="28B39E61">
                  <w:pPr>
                    <w:pStyle w:val="28"/>
                    <w:bidi w:val="0"/>
                    <w:jc w:val="center"/>
                    <w:rPr>
                      <w:rFonts w:hint="eastAsia"/>
                      <w:color w:val="000000" w:themeColor="text1"/>
                      <w:sz w:val="21"/>
                      <w:szCs w:val="21"/>
                      <w:lang w:val="en-US" w:eastAsia="zh-CN"/>
                    </w:rPr>
                  </w:pPr>
                </w:p>
              </w:tc>
              <w:tc>
                <w:tcPr>
                  <w:tcW w:w="775" w:type="pct"/>
                  <w:vMerge w:val="continue"/>
                  <w:tcBorders>
                    <w:tl2br w:val="nil"/>
                    <w:tr2bl w:val="nil"/>
                  </w:tcBorders>
                  <w:shd w:val="clear" w:color="auto" w:fill="auto"/>
                  <w:vAlign w:val="center"/>
                </w:tcPr>
                <w:p w14:paraId="587CCA18">
                  <w:pPr>
                    <w:pStyle w:val="28"/>
                    <w:bidi w:val="0"/>
                    <w:jc w:val="center"/>
                    <w:rPr>
                      <w:rFonts w:hint="eastAsia"/>
                      <w:color w:val="000000" w:themeColor="text1"/>
                      <w:sz w:val="21"/>
                      <w:szCs w:val="21"/>
                    </w:rPr>
                  </w:pPr>
                </w:p>
              </w:tc>
              <w:tc>
                <w:tcPr>
                  <w:tcW w:w="830" w:type="pct"/>
                  <w:tcBorders>
                    <w:tl2br w:val="nil"/>
                    <w:tr2bl w:val="nil"/>
                  </w:tcBorders>
                  <w:shd w:val="clear" w:color="auto" w:fill="auto"/>
                  <w:vAlign w:val="center"/>
                </w:tcPr>
                <w:p w14:paraId="26711834">
                  <w:pPr>
                    <w:pStyle w:val="28"/>
                    <w:bidi w:val="0"/>
                    <w:jc w:val="center"/>
                    <w:rPr>
                      <w:rFonts w:hint="default"/>
                      <w:color w:val="000000" w:themeColor="text1"/>
                      <w:sz w:val="21"/>
                      <w:szCs w:val="21"/>
                      <w:lang w:val="en-US" w:eastAsia="zh-CN"/>
                    </w:rPr>
                  </w:pPr>
                  <w:r>
                    <w:rPr>
                      <w:rFonts w:hint="eastAsia"/>
                      <w:color w:val="000000" w:themeColor="text1"/>
                      <w:sz w:val="21"/>
                      <w:szCs w:val="21"/>
                      <w:lang w:val="en-US" w:eastAsia="zh-CN"/>
                    </w:rPr>
                    <w:t>硫化氢</w:t>
                  </w:r>
                </w:p>
              </w:tc>
              <w:tc>
                <w:tcPr>
                  <w:tcW w:w="626" w:type="pct"/>
                  <w:tcBorders>
                    <w:tl2br w:val="nil"/>
                    <w:tr2bl w:val="nil"/>
                  </w:tcBorders>
                  <w:shd w:val="clear" w:color="auto" w:fill="auto"/>
                  <w:vAlign w:val="center"/>
                </w:tcPr>
                <w:p w14:paraId="07A3E74F">
                  <w:pPr>
                    <w:pStyle w:val="28"/>
                    <w:bidi w:val="0"/>
                    <w:ind w:firstLine="0" w:firstLineChars="0"/>
                    <w:jc w:val="center"/>
                    <w:rPr>
                      <w:rFonts w:hint="eastAsia" w:ascii="Times New Roman" w:hAnsi="Times New Roman" w:eastAsia="宋体" w:cs="Times New Roman"/>
                      <w:color w:val="000000" w:themeColor="text1"/>
                      <w:spacing w:val="6"/>
                      <w:kern w:val="2"/>
                      <w:sz w:val="21"/>
                      <w:szCs w:val="21"/>
                      <w:lang w:val="en-US" w:eastAsia="zh-CN" w:bidi="ar-SA"/>
                    </w:rPr>
                  </w:pPr>
                  <w:r>
                    <w:rPr>
                      <w:rFonts w:hint="eastAsia" w:cs="Times New Roman"/>
                      <w:color w:val="000000" w:themeColor="text1"/>
                      <w:kern w:val="2"/>
                      <w:sz w:val="21"/>
                      <w:szCs w:val="21"/>
                      <w:lang w:val="en-US" w:eastAsia="zh-CN" w:bidi="ar-SA"/>
                    </w:rPr>
                    <w:t>/</w:t>
                  </w:r>
                </w:p>
              </w:tc>
              <w:tc>
                <w:tcPr>
                  <w:tcW w:w="626" w:type="pct"/>
                  <w:tcBorders>
                    <w:tl2br w:val="nil"/>
                    <w:tr2bl w:val="nil"/>
                  </w:tcBorders>
                  <w:shd w:val="clear" w:color="auto" w:fill="auto"/>
                  <w:vAlign w:val="center"/>
                </w:tcPr>
                <w:p w14:paraId="7CB25D73">
                  <w:pPr>
                    <w:pStyle w:val="28"/>
                    <w:bidi w:val="0"/>
                    <w:ind w:firstLine="0" w:firstLineChars="0"/>
                    <w:jc w:val="center"/>
                    <w:rPr>
                      <w:rFonts w:hint="default" w:ascii="Times New Roman" w:hAnsi="Times New Roman" w:eastAsia="宋体" w:cs="Times New Roman"/>
                      <w:color w:val="000000" w:themeColor="text1"/>
                      <w:spacing w:val="6"/>
                      <w:kern w:val="2"/>
                      <w:sz w:val="21"/>
                      <w:szCs w:val="21"/>
                      <w:lang w:val="en-US" w:eastAsia="zh-CN" w:bidi="ar-SA"/>
                    </w:rPr>
                  </w:pPr>
                  <w:r>
                    <w:rPr>
                      <w:rFonts w:hint="default"/>
                      <w:color w:val="000000" w:themeColor="text1"/>
                      <w:sz w:val="21"/>
                      <w:szCs w:val="21"/>
                      <w:lang w:val="en-US" w:eastAsia="zh-CN"/>
                    </w:rPr>
                    <w:t>/</w:t>
                  </w:r>
                </w:p>
              </w:tc>
              <w:tc>
                <w:tcPr>
                  <w:tcW w:w="626" w:type="pct"/>
                  <w:tcBorders>
                    <w:tl2br w:val="nil"/>
                    <w:tr2bl w:val="nil"/>
                  </w:tcBorders>
                  <w:shd w:val="clear" w:color="auto" w:fill="auto"/>
                  <w:vAlign w:val="center"/>
                </w:tcPr>
                <w:p w14:paraId="6D27329E">
                  <w:pPr>
                    <w:pStyle w:val="28"/>
                    <w:bidi w:val="0"/>
                    <w:jc w:val="center"/>
                    <w:rPr>
                      <w:rFonts w:hint="default"/>
                      <w:color w:val="000000" w:themeColor="text1"/>
                      <w:sz w:val="21"/>
                      <w:szCs w:val="21"/>
                      <w:lang w:val="en-US" w:eastAsia="zh-CN"/>
                    </w:rPr>
                  </w:pPr>
                  <w:r>
                    <w:rPr>
                      <w:rFonts w:hint="eastAsia"/>
                      <w:color w:val="000000" w:themeColor="text1"/>
                      <w:sz w:val="21"/>
                      <w:szCs w:val="21"/>
                      <w:lang w:val="en-US" w:eastAsia="zh-CN"/>
                    </w:rPr>
                    <w:t>0.03</w:t>
                  </w:r>
                </w:p>
              </w:tc>
              <w:tc>
                <w:tcPr>
                  <w:tcW w:w="755" w:type="pct"/>
                  <w:tcBorders>
                    <w:tl2br w:val="nil"/>
                    <w:tr2bl w:val="nil"/>
                  </w:tcBorders>
                  <w:shd w:val="clear" w:color="auto" w:fill="auto"/>
                  <w:vAlign w:val="center"/>
                </w:tcPr>
                <w:p w14:paraId="033EF1C5">
                  <w:pPr>
                    <w:pStyle w:val="28"/>
                    <w:bidi w:val="0"/>
                    <w:jc w:val="center"/>
                    <w:rPr>
                      <w:rFonts w:hint="eastAsia"/>
                      <w:color w:val="000000" w:themeColor="text1"/>
                      <w:sz w:val="21"/>
                      <w:szCs w:val="21"/>
                      <w:lang w:val="en-US" w:eastAsia="zh-CN"/>
                    </w:rPr>
                  </w:pPr>
                  <w:r>
                    <w:rPr>
                      <w:rFonts w:hint="eastAsia"/>
                      <w:color w:val="000000" w:themeColor="text1"/>
                      <w:sz w:val="21"/>
                      <w:szCs w:val="21"/>
                      <w:lang w:val="en-US" w:eastAsia="zh-CN"/>
                    </w:rPr>
                    <w:t>/</w:t>
                  </w:r>
                </w:p>
              </w:tc>
              <w:tc>
                <w:tcPr>
                  <w:tcW w:w="497" w:type="pct"/>
                  <w:vMerge w:val="continue"/>
                  <w:tcBorders>
                    <w:tl2br w:val="nil"/>
                    <w:tr2bl w:val="nil"/>
                  </w:tcBorders>
                  <w:shd w:val="clear" w:color="auto" w:fill="auto"/>
                  <w:vAlign w:val="center"/>
                </w:tcPr>
                <w:p w14:paraId="439FF1D5">
                  <w:pPr>
                    <w:pStyle w:val="28"/>
                    <w:bidi w:val="0"/>
                    <w:jc w:val="center"/>
                    <w:rPr>
                      <w:rFonts w:hint="eastAsia"/>
                      <w:color w:val="000000" w:themeColor="text1"/>
                      <w:sz w:val="21"/>
                      <w:szCs w:val="21"/>
                      <w:lang w:val="en-US" w:eastAsia="zh-CN"/>
                    </w:rPr>
                  </w:pPr>
                </w:p>
              </w:tc>
            </w:tr>
            <w:bookmarkEnd w:id="57"/>
          </w:tbl>
          <w:p w14:paraId="6005A3D3">
            <w:pPr>
              <w:pStyle w:val="4"/>
              <w:bidi w:val="0"/>
              <w:rPr>
                <w:rFonts w:hint="eastAsia" w:ascii="宋体" w:hAnsi="宋体" w:eastAsia="宋体" w:cs="宋体"/>
                <w:lang w:val="en-US" w:eastAsia="zh-CN"/>
              </w:rPr>
            </w:pPr>
            <w:r>
              <w:rPr>
                <w:rFonts w:hint="eastAsia" w:ascii="宋体" w:hAnsi="宋体" w:eastAsia="宋体" w:cs="宋体"/>
                <w:lang w:val="en-US" w:eastAsia="zh-CN"/>
              </w:rPr>
              <w:t>3.废水</w:t>
            </w:r>
            <w:bookmarkStart w:id="171" w:name="_GoBack"/>
            <w:bookmarkEnd w:id="171"/>
          </w:p>
          <w:p w14:paraId="235552CB">
            <w:pPr>
              <w:bidi w:val="0"/>
              <w:rPr>
                <w:rFonts w:hint="eastAsia" w:ascii="宋体" w:hAnsi="宋体" w:eastAsia="宋体" w:cs="宋体"/>
                <w:lang w:val="en-US" w:eastAsia="zh-CN"/>
              </w:rPr>
            </w:pPr>
            <w:r>
              <w:rPr>
                <w:rFonts w:hint="eastAsia" w:ascii="宋体" w:hAnsi="宋体" w:eastAsia="宋体" w:cs="宋体"/>
                <w:lang w:val="en-US" w:eastAsia="zh-CN"/>
              </w:rPr>
              <w:t>项目废水主要为地面清洁废水、水膜除尘废水、实验室清洗废水及生活污水。</w:t>
            </w:r>
          </w:p>
          <w:p w14:paraId="148BF8FB">
            <w:pPr>
              <w:bidi w:val="0"/>
              <w:rPr>
                <w:rFonts w:hint="eastAsia" w:ascii="宋体" w:hAnsi="宋体" w:eastAsia="宋体" w:cs="宋体"/>
                <w:lang w:val="en-US" w:eastAsia="zh-CN"/>
              </w:rPr>
            </w:pPr>
            <w:r>
              <w:rPr>
                <w:rFonts w:hint="eastAsia" w:ascii="宋体" w:hAnsi="宋体" w:eastAsia="宋体" w:cs="宋体"/>
                <w:lang w:val="en-US" w:eastAsia="zh-CN"/>
              </w:rPr>
              <w:t>设备清洗废水收集后回用于下批次同产品生产；循环冷却水、化料池用水循环使用仅补充损耗，不外排。实验器皿两次后清洗废水、地面清洁废水、水膜除尘废水经厂区污水站处理，生活污水经化粪池预处理，满足《污水综合排放标准》(GB 8978-1996)三级标准及园区污水处理厂进水水质要求后，排入园区污水处理厂进一步处理。</w:t>
            </w:r>
          </w:p>
          <w:p w14:paraId="5F15842E">
            <w:pPr>
              <w:bidi w:val="0"/>
              <w:rPr>
                <w:rFonts w:hint="eastAsia" w:ascii="宋体" w:hAnsi="宋体" w:eastAsia="宋体" w:cs="宋体"/>
                <w:lang w:val="en-US" w:eastAsia="zh-CN"/>
              </w:rPr>
            </w:pPr>
            <w:r>
              <w:rPr>
                <w:rFonts w:hint="eastAsia" w:ascii="宋体" w:hAnsi="宋体" w:eastAsia="宋体" w:cs="宋体"/>
              </w:rPr>
              <w:t>项目废水排放执行标准详见下</w:t>
            </w:r>
            <w:r>
              <w:rPr>
                <w:rFonts w:hint="eastAsia" w:ascii="宋体" w:hAnsi="宋体" w:eastAsia="宋体" w:cs="宋体"/>
                <w:b/>
                <w:bCs/>
              </w:rPr>
              <w:t>表</w:t>
            </w:r>
            <w:r>
              <w:rPr>
                <w:rFonts w:hint="eastAsia" w:ascii="宋体" w:hAnsi="宋体" w:eastAsia="宋体" w:cs="宋体"/>
                <w:b/>
                <w:bCs/>
                <w:lang w:val="en-US" w:eastAsia="zh-CN"/>
              </w:rPr>
              <w:t>1.2-3</w:t>
            </w:r>
            <w:r>
              <w:rPr>
                <w:rFonts w:hint="eastAsia" w:ascii="宋体" w:hAnsi="宋体" w:eastAsia="宋体" w:cs="宋体"/>
              </w:rPr>
              <w:t>。</w:t>
            </w:r>
          </w:p>
          <w:p w14:paraId="67AAC9DD">
            <w:pPr>
              <w:bidi w:val="0"/>
              <w:jc w:val="center"/>
              <w:rPr>
                <w:rFonts w:hint="eastAsia" w:ascii="宋体" w:hAnsi="宋体" w:eastAsia="宋体" w:cs="宋体"/>
                <w:b/>
                <w:bCs/>
                <w:lang w:eastAsia="zh-CN"/>
              </w:rPr>
            </w:pPr>
            <w:r>
              <w:rPr>
                <w:rFonts w:hint="eastAsia" w:ascii="宋体" w:hAnsi="宋体" w:eastAsia="宋体" w:cs="宋体"/>
                <w:b/>
                <w:bCs/>
              </w:rPr>
              <w:t>表</w:t>
            </w:r>
            <w:r>
              <w:rPr>
                <w:rFonts w:hint="eastAsia" w:ascii="宋体" w:hAnsi="宋体" w:eastAsia="宋体" w:cs="宋体"/>
                <w:b/>
                <w:bCs/>
                <w:lang w:val="en-US" w:eastAsia="zh-CN"/>
              </w:rPr>
              <w:t xml:space="preserve">1.2-3 </w:t>
            </w:r>
            <w:r>
              <w:rPr>
                <w:rFonts w:hint="eastAsia" w:ascii="宋体" w:hAnsi="宋体" w:eastAsia="宋体" w:cs="宋体"/>
                <w:b/>
                <w:bCs/>
              </w:rPr>
              <w:t>水污染物排放标准</w:t>
            </w:r>
            <w:r>
              <w:rPr>
                <w:rFonts w:hint="eastAsia" w:ascii="宋体" w:hAnsi="宋体" w:eastAsia="宋体" w:cs="宋体"/>
                <w:b/>
                <w:bCs/>
                <w:lang w:eastAsia="zh-CN"/>
              </w:rPr>
              <w:t>(</w:t>
            </w:r>
            <w:r>
              <w:rPr>
                <w:rFonts w:hint="eastAsia" w:ascii="宋体" w:hAnsi="宋体" w:eastAsia="宋体" w:cs="宋体"/>
                <w:b/>
                <w:bCs/>
              </w:rPr>
              <w:t>mg/L</w:t>
            </w:r>
            <w:r>
              <w:rPr>
                <w:rFonts w:hint="eastAsia" w:ascii="宋体" w:hAnsi="宋体" w:eastAsia="宋体" w:cs="宋体"/>
                <w:b/>
                <w:bCs/>
                <w:lang w:eastAsia="zh-CN"/>
              </w:rPr>
              <w:t>)</w:t>
            </w:r>
          </w:p>
          <w:tbl>
            <w:tblPr>
              <w:tblStyle w:val="2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6"/>
              <w:gridCol w:w="1407"/>
              <w:gridCol w:w="1253"/>
              <w:gridCol w:w="2307"/>
              <w:gridCol w:w="1690"/>
              <w:gridCol w:w="1479"/>
            </w:tblGrid>
            <w:tr w14:paraId="5ACCD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noWrap w:val="0"/>
                  <w:vAlign w:val="center"/>
                </w:tcPr>
                <w:p w14:paraId="52148702">
                  <w:pPr>
                    <w:pStyle w:val="28"/>
                    <w:bidi w:val="0"/>
                    <w:jc w:val="center"/>
                    <w:rPr>
                      <w:rFonts w:hint="default"/>
                      <w:color w:val="000000" w:themeColor="text1"/>
                      <w:lang w:val="en-US" w:eastAsia="zh-CN"/>
                    </w:rPr>
                  </w:pPr>
                  <w:r>
                    <w:rPr>
                      <w:rFonts w:hint="eastAsia"/>
                      <w:color w:val="000000" w:themeColor="text1"/>
                      <w:lang w:val="en-US" w:eastAsia="zh-CN"/>
                    </w:rPr>
                    <w:t>序号</w:t>
                  </w:r>
                </w:p>
              </w:tc>
              <w:tc>
                <w:tcPr>
                  <w:tcW w:w="780" w:type="pct"/>
                  <w:noWrap w:val="0"/>
                  <w:vAlign w:val="center"/>
                </w:tcPr>
                <w:p w14:paraId="2A6C1916">
                  <w:pPr>
                    <w:pStyle w:val="28"/>
                    <w:bidi w:val="0"/>
                    <w:jc w:val="center"/>
                    <w:rPr>
                      <w:rFonts w:hint="default"/>
                      <w:color w:val="000000" w:themeColor="text1"/>
                      <w:lang w:val="en-US" w:eastAsia="zh-CN"/>
                    </w:rPr>
                  </w:pPr>
                  <w:r>
                    <w:rPr>
                      <w:rFonts w:hint="eastAsia"/>
                      <w:color w:val="000000" w:themeColor="text1"/>
                      <w:lang w:val="en-US" w:eastAsia="zh-CN"/>
                    </w:rPr>
                    <w:t>污染物名称</w:t>
                  </w:r>
                </w:p>
              </w:tc>
              <w:tc>
                <w:tcPr>
                  <w:tcW w:w="695" w:type="pct"/>
                  <w:noWrap w:val="0"/>
                  <w:vAlign w:val="center"/>
                </w:tcPr>
                <w:p w14:paraId="74FC155F">
                  <w:pPr>
                    <w:pStyle w:val="28"/>
                    <w:bidi w:val="0"/>
                    <w:jc w:val="center"/>
                    <w:rPr>
                      <w:rFonts w:hint="default"/>
                      <w:color w:val="000000" w:themeColor="text1"/>
                      <w:lang w:val="en-US" w:eastAsia="zh-CN"/>
                    </w:rPr>
                  </w:pPr>
                  <w:r>
                    <w:rPr>
                      <w:rFonts w:hint="eastAsia"/>
                      <w:color w:val="000000" w:themeColor="text1"/>
                      <w:lang w:val="en-US" w:eastAsia="zh-CN"/>
                    </w:rPr>
                    <w:t>单位</w:t>
                  </w:r>
                </w:p>
              </w:tc>
              <w:tc>
                <w:tcPr>
                  <w:tcW w:w="1279" w:type="pct"/>
                  <w:noWrap w:val="0"/>
                  <w:vAlign w:val="center"/>
                </w:tcPr>
                <w:p w14:paraId="10629C12">
                  <w:pPr>
                    <w:pStyle w:val="28"/>
                    <w:bidi w:val="0"/>
                    <w:jc w:val="center"/>
                    <w:rPr>
                      <w:rFonts w:hint="default"/>
                      <w:color w:val="000000" w:themeColor="text1"/>
                      <w:lang w:val="en-US" w:eastAsia="zh-CN"/>
                    </w:rPr>
                  </w:pPr>
                  <w:r>
                    <w:rPr>
                      <w:rFonts w:hint="eastAsia"/>
                      <w:color w:val="000000" w:themeColor="text1"/>
                      <w:lang w:val="en-US" w:eastAsia="zh-CN"/>
                    </w:rPr>
                    <w:t>GB8978-1996</w:t>
                  </w:r>
                </w:p>
                <w:p w14:paraId="47943506">
                  <w:pPr>
                    <w:pStyle w:val="28"/>
                    <w:bidi w:val="0"/>
                    <w:jc w:val="center"/>
                    <w:rPr>
                      <w:rFonts w:hint="default"/>
                      <w:color w:val="000000" w:themeColor="text1"/>
                      <w:lang w:val="en-US" w:eastAsia="zh-CN"/>
                    </w:rPr>
                  </w:pPr>
                  <w:r>
                    <w:rPr>
                      <w:rFonts w:hint="eastAsia"/>
                      <w:color w:val="000000" w:themeColor="text1"/>
                      <w:lang w:val="en-US" w:eastAsia="zh-CN"/>
                    </w:rPr>
                    <w:t>(三级标准)</w:t>
                  </w:r>
                </w:p>
              </w:tc>
              <w:tc>
                <w:tcPr>
                  <w:tcW w:w="937" w:type="pct"/>
                  <w:noWrap w:val="0"/>
                  <w:vAlign w:val="center"/>
                </w:tcPr>
                <w:p w14:paraId="65E2C244">
                  <w:pPr>
                    <w:pStyle w:val="28"/>
                    <w:bidi w:val="0"/>
                    <w:jc w:val="center"/>
                    <w:rPr>
                      <w:rFonts w:hint="default"/>
                      <w:color w:val="000000" w:themeColor="text1"/>
                      <w:lang w:val="en-US" w:eastAsia="zh-CN"/>
                    </w:rPr>
                  </w:pPr>
                  <w:r>
                    <w:rPr>
                      <w:rFonts w:hint="eastAsia"/>
                      <w:color w:val="000000" w:themeColor="text1"/>
                      <w:lang w:val="en-US" w:eastAsia="zh-CN"/>
                    </w:rPr>
                    <w:t>园区污水处理厂入网要求</w:t>
                  </w:r>
                </w:p>
              </w:tc>
              <w:tc>
                <w:tcPr>
                  <w:tcW w:w="820" w:type="pct"/>
                  <w:noWrap w:val="0"/>
                  <w:vAlign w:val="center"/>
                </w:tcPr>
                <w:p w14:paraId="002E8E17">
                  <w:pPr>
                    <w:pStyle w:val="28"/>
                    <w:bidi w:val="0"/>
                    <w:jc w:val="center"/>
                    <w:rPr>
                      <w:rFonts w:hint="default"/>
                      <w:color w:val="000000" w:themeColor="text1"/>
                      <w:lang w:val="en-US" w:eastAsia="zh-CN"/>
                    </w:rPr>
                  </w:pPr>
                  <w:r>
                    <w:rPr>
                      <w:rFonts w:hint="eastAsia"/>
                      <w:color w:val="000000" w:themeColor="text1"/>
                      <w:lang w:val="en-US" w:eastAsia="zh-CN"/>
                    </w:rPr>
                    <w:t>环评执行标准限值</w:t>
                  </w:r>
                </w:p>
              </w:tc>
            </w:tr>
            <w:tr w14:paraId="0D1DD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86" w:type="pct"/>
                  <w:noWrap w:val="0"/>
                  <w:vAlign w:val="center"/>
                </w:tcPr>
                <w:p w14:paraId="2802A67A">
                  <w:pPr>
                    <w:pStyle w:val="28"/>
                    <w:bidi w:val="0"/>
                    <w:jc w:val="center"/>
                    <w:rPr>
                      <w:rFonts w:hint="default"/>
                      <w:color w:val="000000" w:themeColor="text1"/>
                      <w:lang w:val="en-US" w:eastAsia="zh-CN"/>
                    </w:rPr>
                  </w:pPr>
                  <w:r>
                    <w:rPr>
                      <w:rFonts w:hint="eastAsia"/>
                      <w:color w:val="000000" w:themeColor="text1"/>
                      <w:lang w:val="en-US" w:eastAsia="zh-CN"/>
                    </w:rPr>
                    <w:t>1</w:t>
                  </w:r>
                </w:p>
              </w:tc>
              <w:tc>
                <w:tcPr>
                  <w:tcW w:w="780" w:type="pct"/>
                  <w:noWrap w:val="0"/>
                  <w:vAlign w:val="center"/>
                </w:tcPr>
                <w:p w14:paraId="470A8631">
                  <w:pPr>
                    <w:pStyle w:val="28"/>
                    <w:bidi w:val="0"/>
                    <w:jc w:val="center"/>
                    <w:rPr>
                      <w:rFonts w:hint="default"/>
                      <w:color w:val="000000" w:themeColor="text1"/>
                      <w:lang w:val="en-US" w:eastAsia="zh-CN"/>
                    </w:rPr>
                  </w:pPr>
                  <w:r>
                    <w:rPr>
                      <w:rFonts w:hint="eastAsia"/>
                      <w:color w:val="000000" w:themeColor="text1"/>
                      <w:lang w:val="en-US" w:eastAsia="zh-CN"/>
                    </w:rPr>
                    <w:t>pH</w:t>
                  </w:r>
                </w:p>
              </w:tc>
              <w:tc>
                <w:tcPr>
                  <w:tcW w:w="695" w:type="pct"/>
                  <w:noWrap w:val="0"/>
                  <w:vAlign w:val="center"/>
                </w:tcPr>
                <w:p w14:paraId="3B5396D2">
                  <w:pPr>
                    <w:pStyle w:val="28"/>
                    <w:bidi w:val="0"/>
                    <w:jc w:val="center"/>
                    <w:rPr>
                      <w:rFonts w:hint="default"/>
                      <w:color w:val="000000" w:themeColor="text1"/>
                      <w:lang w:val="en-US" w:eastAsia="zh-CN"/>
                    </w:rPr>
                  </w:pPr>
                  <w:r>
                    <w:rPr>
                      <w:rFonts w:hint="eastAsia"/>
                      <w:color w:val="000000" w:themeColor="text1"/>
                      <w:lang w:val="en-US" w:eastAsia="zh-CN"/>
                    </w:rPr>
                    <w:t>无量纲</w:t>
                  </w:r>
                </w:p>
              </w:tc>
              <w:tc>
                <w:tcPr>
                  <w:tcW w:w="1279" w:type="pct"/>
                  <w:noWrap w:val="0"/>
                  <w:vAlign w:val="center"/>
                </w:tcPr>
                <w:p w14:paraId="77B432C2">
                  <w:pPr>
                    <w:pStyle w:val="28"/>
                    <w:bidi w:val="0"/>
                    <w:jc w:val="center"/>
                    <w:rPr>
                      <w:rFonts w:hint="default"/>
                      <w:color w:val="000000" w:themeColor="text1"/>
                      <w:lang w:val="en-US" w:eastAsia="zh-CN"/>
                    </w:rPr>
                  </w:pPr>
                  <w:r>
                    <w:rPr>
                      <w:rFonts w:hint="eastAsia"/>
                      <w:color w:val="000000" w:themeColor="text1"/>
                      <w:lang w:val="en-US" w:eastAsia="zh-CN"/>
                    </w:rPr>
                    <w:t>6.0~9.0</w:t>
                  </w:r>
                </w:p>
              </w:tc>
              <w:tc>
                <w:tcPr>
                  <w:tcW w:w="937" w:type="pct"/>
                  <w:noWrap w:val="0"/>
                  <w:vAlign w:val="center"/>
                </w:tcPr>
                <w:p w14:paraId="5B21850F">
                  <w:pPr>
                    <w:pStyle w:val="28"/>
                    <w:bidi w:val="0"/>
                    <w:jc w:val="center"/>
                    <w:rPr>
                      <w:rFonts w:hint="default"/>
                      <w:color w:val="000000" w:themeColor="text1"/>
                      <w:lang w:val="en-US" w:eastAsia="zh-CN"/>
                    </w:rPr>
                  </w:pPr>
                  <w:r>
                    <w:rPr>
                      <w:rFonts w:hint="eastAsia"/>
                      <w:color w:val="000000" w:themeColor="text1"/>
                      <w:lang w:val="en-US" w:eastAsia="zh-CN"/>
                    </w:rPr>
                    <w:t>6.0~9.0</w:t>
                  </w:r>
                </w:p>
              </w:tc>
              <w:tc>
                <w:tcPr>
                  <w:tcW w:w="820" w:type="pct"/>
                  <w:noWrap w:val="0"/>
                  <w:vAlign w:val="center"/>
                </w:tcPr>
                <w:p w14:paraId="10F00AAA">
                  <w:pPr>
                    <w:pStyle w:val="28"/>
                    <w:bidi w:val="0"/>
                    <w:jc w:val="center"/>
                    <w:rPr>
                      <w:rFonts w:hint="eastAsia"/>
                      <w:color w:val="000000" w:themeColor="text1"/>
                      <w:lang w:val="en-US" w:eastAsia="zh-CN"/>
                    </w:rPr>
                  </w:pPr>
                  <w:r>
                    <w:rPr>
                      <w:rFonts w:hint="eastAsia"/>
                      <w:color w:val="000000" w:themeColor="text1"/>
                      <w:lang w:val="en-US" w:eastAsia="zh-CN"/>
                    </w:rPr>
                    <w:t>6.0～9.0</w:t>
                  </w:r>
                </w:p>
              </w:tc>
            </w:tr>
            <w:tr w14:paraId="34DB8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86" w:type="pct"/>
                  <w:noWrap w:val="0"/>
                  <w:vAlign w:val="center"/>
                </w:tcPr>
                <w:p w14:paraId="74C4087C">
                  <w:pPr>
                    <w:pStyle w:val="28"/>
                    <w:bidi w:val="0"/>
                    <w:jc w:val="center"/>
                    <w:rPr>
                      <w:rFonts w:hint="default"/>
                      <w:color w:val="000000" w:themeColor="text1"/>
                      <w:lang w:val="en-US" w:eastAsia="zh-CN"/>
                    </w:rPr>
                  </w:pPr>
                  <w:r>
                    <w:rPr>
                      <w:rFonts w:hint="eastAsia"/>
                      <w:color w:val="000000" w:themeColor="text1"/>
                      <w:lang w:val="en-US" w:eastAsia="zh-CN"/>
                    </w:rPr>
                    <w:t>2</w:t>
                  </w:r>
                </w:p>
              </w:tc>
              <w:tc>
                <w:tcPr>
                  <w:tcW w:w="780" w:type="pct"/>
                  <w:noWrap w:val="0"/>
                  <w:vAlign w:val="center"/>
                </w:tcPr>
                <w:p w14:paraId="764A5D7E">
                  <w:pPr>
                    <w:pStyle w:val="28"/>
                    <w:bidi w:val="0"/>
                    <w:jc w:val="center"/>
                    <w:rPr>
                      <w:rFonts w:hint="default"/>
                      <w:color w:val="000000" w:themeColor="text1"/>
                      <w:lang w:val="en-US" w:eastAsia="zh-CN"/>
                    </w:rPr>
                  </w:pPr>
                  <w:r>
                    <w:rPr>
                      <w:rFonts w:hint="eastAsia"/>
                      <w:color w:val="000000" w:themeColor="text1"/>
                      <w:lang w:val="en-US" w:eastAsia="zh-CN"/>
                    </w:rPr>
                    <w:t>SS</w:t>
                  </w:r>
                </w:p>
              </w:tc>
              <w:tc>
                <w:tcPr>
                  <w:tcW w:w="695" w:type="pct"/>
                  <w:noWrap w:val="0"/>
                  <w:vAlign w:val="center"/>
                </w:tcPr>
                <w:p w14:paraId="4AF11B26">
                  <w:pPr>
                    <w:pStyle w:val="28"/>
                    <w:bidi w:val="0"/>
                    <w:jc w:val="center"/>
                    <w:rPr>
                      <w:rFonts w:hint="default"/>
                      <w:color w:val="000000" w:themeColor="text1"/>
                      <w:lang w:val="en-US" w:eastAsia="zh-CN"/>
                    </w:rPr>
                  </w:pPr>
                  <w:r>
                    <w:rPr>
                      <w:rFonts w:hint="eastAsia"/>
                      <w:color w:val="000000" w:themeColor="text1"/>
                      <w:lang w:val="en-US" w:eastAsia="zh-CN"/>
                    </w:rPr>
                    <w:t>mg/</w:t>
                  </w:r>
                  <w:r>
                    <w:rPr>
                      <w:rFonts w:hint="default"/>
                      <w:color w:val="000000" w:themeColor="text1"/>
                      <w:lang w:val="en-US" w:eastAsia="zh-CN"/>
                    </w:rPr>
                    <w:t>L</w:t>
                  </w:r>
                </w:p>
              </w:tc>
              <w:tc>
                <w:tcPr>
                  <w:tcW w:w="1279" w:type="pct"/>
                  <w:noWrap w:val="0"/>
                  <w:vAlign w:val="center"/>
                </w:tcPr>
                <w:p w14:paraId="64F6B872">
                  <w:pPr>
                    <w:pStyle w:val="28"/>
                    <w:bidi w:val="0"/>
                    <w:jc w:val="center"/>
                    <w:rPr>
                      <w:rFonts w:hint="default"/>
                      <w:color w:val="000000" w:themeColor="text1"/>
                      <w:lang w:val="en-US" w:eastAsia="zh-CN"/>
                    </w:rPr>
                  </w:pPr>
                  <w:r>
                    <w:rPr>
                      <w:rFonts w:hint="eastAsia"/>
                      <w:color w:val="000000" w:themeColor="text1"/>
                      <w:lang w:val="en-US" w:eastAsia="zh-CN"/>
                    </w:rPr>
                    <w:t>400</w:t>
                  </w:r>
                </w:p>
              </w:tc>
              <w:tc>
                <w:tcPr>
                  <w:tcW w:w="937" w:type="pct"/>
                  <w:noWrap w:val="0"/>
                  <w:vAlign w:val="center"/>
                </w:tcPr>
                <w:p w14:paraId="5F29AC41">
                  <w:pPr>
                    <w:pStyle w:val="28"/>
                    <w:bidi w:val="0"/>
                    <w:jc w:val="center"/>
                    <w:rPr>
                      <w:rFonts w:hint="default"/>
                      <w:color w:val="000000" w:themeColor="text1"/>
                      <w:lang w:val="en-US" w:eastAsia="zh-CN"/>
                    </w:rPr>
                  </w:pPr>
                  <w:r>
                    <w:rPr>
                      <w:rFonts w:hint="eastAsia"/>
                      <w:color w:val="000000" w:themeColor="text1"/>
                      <w:lang w:val="en-US" w:eastAsia="zh-CN"/>
                    </w:rPr>
                    <w:t>/</w:t>
                  </w:r>
                </w:p>
              </w:tc>
              <w:tc>
                <w:tcPr>
                  <w:tcW w:w="820" w:type="pct"/>
                  <w:noWrap w:val="0"/>
                  <w:vAlign w:val="center"/>
                </w:tcPr>
                <w:p w14:paraId="67CD0995">
                  <w:pPr>
                    <w:pStyle w:val="28"/>
                    <w:bidi w:val="0"/>
                    <w:jc w:val="center"/>
                    <w:rPr>
                      <w:rFonts w:hint="default"/>
                      <w:color w:val="000000" w:themeColor="text1"/>
                      <w:lang w:val="en-US" w:eastAsia="zh-CN"/>
                    </w:rPr>
                  </w:pPr>
                  <w:r>
                    <w:rPr>
                      <w:rFonts w:hint="eastAsia"/>
                      <w:color w:val="000000" w:themeColor="text1"/>
                      <w:lang w:val="en-US" w:eastAsia="zh-CN"/>
                    </w:rPr>
                    <w:t>400</w:t>
                  </w:r>
                </w:p>
              </w:tc>
            </w:tr>
            <w:tr w14:paraId="74BB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86" w:type="pct"/>
                  <w:noWrap w:val="0"/>
                  <w:vAlign w:val="center"/>
                </w:tcPr>
                <w:p w14:paraId="0DFF4DE8">
                  <w:pPr>
                    <w:pStyle w:val="28"/>
                    <w:bidi w:val="0"/>
                    <w:jc w:val="center"/>
                    <w:rPr>
                      <w:rFonts w:hint="default"/>
                      <w:color w:val="000000" w:themeColor="text1"/>
                      <w:lang w:val="en-US" w:eastAsia="zh-CN"/>
                    </w:rPr>
                  </w:pPr>
                  <w:r>
                    <w:rPr>
                      <w:rFonts w:hint="eastAsia"/>
                      <w:color w:val="000000" w:themeColor="text1"/>
                      <w:lang w:val="en-US" w:eastAsia="zh-CN"/>
                    </w:rPr>
                    <w:t>3</w:t>
                  </w:r>
                </w:p>
              </w:tc>
              <w:tc>
                <w:tcPr>
                  <w:tcW w:w="780" w:type="pct"/>
                  <w:noWrap w:val="0"/>
                  <w:vAlign w:val="center"/>
                </w:tcPr>
                <w:p w14:paraId="2DC7127D">
                  <w:pPr>
                    <w:pStyle w:val="28"/>
                    <w:bidi w:val="0"/>
                    <w:jc w:val="center"/>
                    <w:rPr>
                      <w:rFonts w:hint="eastAsia"/>
                      <w:color w:val="000000" w:themeColor="text1"/>
                      <w:lang w:val="en-US" w:eastAsia="zh-CN"/>
                    </w:rPr>
                  </w:pPr>
                  <w:r>
                    <w:rPr>
                      <w:rFonts w:hint="eastAsia"/>
                      <w:color w:val="000000" w:themeColor="text1"/>
                      <w:lang w:val="en-US" w:eastAsia="zh-CN"/>
                    </w:rPr>
                    <w:t>BOD</w:t>
                  </w:r>
                  <w:r>
                    <w:rPr>
                      <w:rFonts w:hint="eastAsia"/>
                      <w:color w:val="000000" w:themeColor="text1"/>
                      <w:vertAlign w:val="subscript"/>
                      <w:lang w:val="en-US" w:eastAsia="zh-CN"/>
                    </w:rPr>
                    <w:t>5</w:t>
                  </w:r>
                </w:p>
              </w:tc>
              <w:tc>
                <w:tcPr>
                  <w:tcW w:w="695" w:type="pct"/>
                  <w:noWrap w:val="0"/>
                  <w:vAlign w:val="center"/>
                </w:tcPr>
                <w:p w14:paraId="7B8C11AF">
                  <w:pPr>
                    <w:pStyle w:val="28"/>
                    <w:bidi w:val="0"/>
                    <w:jc w:val="center"/>
                    <w:rPr>
                      <w:rFonts w:hint="eastAsia"/>
                      <w:color w:val="000000" w:themeColor="text1"/>
                      <w:lang w:val="en-US" w:eastAsia="zh-CN"/>
                    </w:rPr>
                  </w:pPr>
                  <w:r>
                    <w:rPr>
                      <w:rFonts w:hint="eastAsia"/>
                      <w:color w:val="000000" w:themeColor="text1"/>
                      <w:lang w:val="en-US" w:eastAsia="zh-CN"/>
                    </w:rPr>
                    <w:t>mg/</w:t>
                  </w:r>
                  <w:r>
                    <w:rPr>
                      <w:rFonts w:hint="default"/>
                      <w:color w:val="000000" w:themeColor="text1"/>
                      <w:lang w:val="en-US" w:eastAsia="zh-CN"/>
                    </w:rPr>
                    <w:t>L</w:t>
                  </w:r>
                </w:p>
              </w:tc>
              <w:tc>
                <w:tcPr>
                  <w:tcW w:w="1279" w:type="pct"/>
                  <w:noWrap w:val="0"/>
                  <w:vAlign w:val="center"/>
                </w:tcPr>
                <w:p w14:paraId="76B391D9">
                  <w:pPr>
                    <w:pStyle w:val="28"/>
                    <w:bidi w:val="0"/>
                    <w:jc w:val="center"/>
                    <w:rPr>
                      <w:rFonts w:hint="default"/>
                      <w:color w:val="000000" w:themeColor="text1"/>
                      <w:lang w:val="en-US" w:eastAsia="zh-CN"/>
                    </w:rPr>
                  </w:pPr>
                  <w:r>
                    <w:rPr>
                      <w:rFonts w:hint="eastAsia"/>
                      <w:color w:val="000000" w:themeColor="text1"/>
                      <w:lang w:val="en-US" w:eastAsia="zh-CN"/>
                    </w:rPr>
                    <w:t>300</w:t>
                  </w:r>
                </w:p>
              </w:tc>
              <w:tc>
                <w:tcPr>
                  <w:tcW w:w="937" w:type="pct"/>
                  <w:noWrap w:val="0"/>
                  <w:vAlign w:val="center"/>
                </w:tcPr>
                <w:p w14:paraId="4830189C">
                  <w:pPr>
                    <w:pStyle w:val="28"/>
                    <w:bidi w:val="0"/>
                    <w:jc w:val="center"/>
                    <w:rPr>
                      <w:rFonts w:hint="default"/>
                      <w:color w:val="000000" w:themeColor="text1"/>
                      <w:lang w:val="en-US" w:eastAsia="zh-CN"/>
                    </w:rPr>
                  </w:pPr>
                  <w:r>
                    <w:rPr>
                      <w:rFonts w:hint="eastAsia"/>
                      <w:color w:val="000000" w:themeColor="text1"/>
                      <w:lang w:val="en-US" w:eastAsia="zh-CN"/>
                    </w:rPr>
                    <w:t>300</w:t>
                  </w:r>
                </w:p>
              </w:tc>
              <w:tc>
                <w:tcPr>
                  <w:tcW w:w="820" w:type="pct"/>
                  <w:noWrap w:val="0"/>
                  <w:vAlign w:val="center"/>
                </w:tcPr>
                <w:p w14:paraId="629DFCB8">
                  <w:pPr>
                    <w:pStyle w:val="28"/>
                    <w:bidi w:val="0"/>
                    <w:jc w:val="center"/>
                    <w:rPr>
                      <w:rFonts w:hint="eastAsia"/>
                      <w:color w:val="000000" w:themeColor="text1"/>
                      <w:lang w:val="en-US" w:eastAsia="zh-CN"/>
                    </w:rPr>
                  </w:pPr>
                  <w:r>
                    <w:rPr>
                      <w:rFonts w:hint="eastAsia"/>
                      <w:color w:val="000000" w:themeColor="text1"/>
                      <w:lang w:val="en-US" w:eastAsia="zh-CN"/>
                    </w:rPr>
                    <w:t>300</w:t>
                  </w:r>
                </w:p>
              </w:tc>
            </w:tr>
            <w:tr w14:paraId="52E94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486" w:type="pct"/>
                  <w:noWrap w:val="0"/>
                  <w:vAlign w:val="center"/>
                </w:tcPr>
                <w:p w14:paraId="36E59240">
                  <w:pPr>
                    <w:pStyle w:val="28"/>
                    <w:bidi w:val="0"/>
                    <w:jc w:val="center"/>
                    <w:rPr>
                      <w:rFonts w:hint="default"/>
                      <w:color w:val="000000" w:themeColor="text1"/>
                      <w:lang w:val="en-US" w:eastAsia="zh-CN"/>
                    </w:rPr>
                  </w:pPr>
                  <w:r>
                    <w:rPr>
                      <w:rFonts w:hint="eastAsia"/>
                      <w:color w:val="000000" w:themeColor="text1"/>
                      <w:lang w:val="en-US" w:eastAsia="zh-CN"/>
                    </w:rPr>
                    <w:t>4</w:t>
                  </w:r>
                </w:p>
              </w:tc>
              <w:tc>
                <w:tcPr>
                  <w:tcW w:w="780" w:type="pct"/>
                  <w:noWrap w:val="0"/>
                  <w:vAlign w:val="center"/>
                </w:tcPr>
                <w:p w14:paraId="584B19F9">
                  <w:pPr>
                    <w:pStyle w:val="28"/>
                    <w:bidi w:val="0"/>
                    <w:jc w:val="center"/>
                    <w:rPr>
                      <w:rFonts w:hint="default"/>
                      <w:color w:val="000000" w:themeColor="text1"/>
                      <w:lang w:val="en-US" w:eastAsia="zh-CN"/>
                    </w:rPr>
                  </w:pPr>
                  <w:r>
                    <w:rPr>
                      <w:rFonts w:hint="eastAsia"/>
                      <w:color w:val="000000" w:themeColor="text1"/>
                      <w:lang w:val="en-US" w:eastAsia="zh-CN"/>
                    </w:rPr>
                    <w:t>COD</w:t>
                  </w:r>
                  <w:r>
                    <w:rPr>
                      <w:rFonts w:hint="eastAsia"/>
                      <w:color w:val="000000" w:themeColor="text1"/>
                      <w:vertAlign w:val="subscript"/>
                      <w:lang w:val="en-US" w:eastAsia="zh-CN"/>
                    </w:rPr>
                    <w:t>Cr</w:t>
                  </w:r>
                </w:p>
              </w:tc>
              <w:tc>
                <w:tcPr>
                  <w:tcW w:w="695" w:type="pct"/>
                  <w:noWrap w:val="0"/>
                  <w:vAlign w:val="center"/>
                </w:tcPr>
                <w:p w14:paraId="4183F93A">
                  <w:pPr>
                    <w:pStyle w:val="28"/>
                    <w:bidi w:val="0"/>
                    <w:jc w:val="center"/>
                    <w:rPr>
                      <w:rFonts w:hint="default"/>
                      <w:color w:val="000000" w:themeColor="text1"/>
                      <w:lang w:val="en-US" w:eastAsia="zh-CN"/>
                    </w:rPr>
                  </w:pPr>
                  <w:r>
                    <w:rPr>
                      <w:rFonts w:hint="eastAsia"/>
                      <w:color w:val="000000" w:themeColor="text1"/>
                      <w:lang w:val="en-US" w:eastAsia="zh-CN"/>
                    </w:rPr>
                    <w:t>mg/</w:t>
                  </w:r>
                  <w:r>
                    <w:rPr>
                      <w:rFonts w:hint="default"/>
                      <w:color w:val="000000" w:themeColor="text1"/>
                      <w:lang w:val="en-US" w:eastAsia="zh-CN"/>
                    </w:rPr>
                    <w:t>L</w:t>
                  </w:r>
                </w:p>
              </w:tc>
              <w:tc>
                <w:tcPr>
                  <w:tcW w:w="1279" w:type="pct"/>
                  <w:noWrap w:val="0"/>
                  <w:vAlign w:val="center"/>
                </w:tcPr>
                <w:p w14:paraId="1CB93D9F">
                  <w:pPr>
                    <w:pStyle w:val="28"/>
                    <w:bidi w:val="0"/>
                    <w:jc w:val="center"/>
                    <w:rPr>
                      <w:rFonts w:hint="default"/>
                      <w:color w:val="000000" w:themeColor="text1"/>
                      <w:lang w:val="en-US" w:eastAsia="zh-CN"/>
                    </w:rPr>
                  </w:pPr>
                  <w:r>
                    <w:rPr>
                      <w:rFonts w:hint="eastAsia"/>
                      <w:color w:val="000000" w:themeColor="text1"/>
                      <w:lang w:val="en-US" w:eastAsia="zh-CN"/>
                    </w:rPr>
                    <w:t>500</w:t>
                  </w:r>
                </w:p>
              </w:tc>
              <w:tc>
                <w:tcPr>
                  <w:tcW w:w="937" w:type="pct"/>
                  <w:noWrap w:val="0"/>
                  <w:vAlign w:val="center"/>
                </w:tcPr>
                <w:p w14:paraId="3DB031A3">
                  <w:pPr>
                    <w:pStyle w:val="28"/>
                    <w:bidi w:val="0"/>
                    <w:jc w:val="center"/>
                    <w:rPr>
                      <w:rFonts w:hint="default"/>
                      <w:color w:val="000000" w:themeColor="text1"/>
                      <w:lang w:val="en-US" w:eastAsia="zh-CN"/>
                    </w:rPr>
                  </w:pPr>
                  <w:r>
                    <w:rPr>
                      <w:rFonts w:hint="eastAsia"/>
                      <w:color w:val="000000" w:themeColor="text1"/>
                      <w:lang w:val="en-US" w:eastAsia="zh-CN"/>
                    </w:rPr>
                    <w:t>500</w:t>
                  </w:r>
                </w:p>
              </w:tc>
              <w:tc>
                <w:tcPr>
                  <w:tcW w:w="820" w:type="pct"/>
                  <w:noWrap w:val="0"/>
                  <w:vAlign w:val="center"/>
                </w:tcPr>
                <w:p w14:paraId="5034CF39">
                  <w:pPr>
                    <w:pStyle w:val="28"/>
                    <w:bidi w:val="0"/>
                    <w:jc w:val="center"/>
                    <w:rPr>
                      <w:rFonts w:hint="default"/>
                      <w:color w:val="000000" w:themeColor="text1"/>
                      <w:lang w:val="en-US" w:eastAsia="zh-CN"/>
                    </w:rPr>
                  </w:pPr>
                  <w:r>
                    <w:rPr>
                      <w:rFonts w:hint="eastAsia"/>
                      <w:color w:val="000000" w:themeColor="text1"/>
                      <w:lang w:val="en-US" w:eastAsia="zh-CN"/>
                    </w:rPr>
                    <w:t>500</w:t>
                  </w:r>
                </w:p>
              </w:tc>
            </w:tr>
            <w:tr w14:paraId="0AD79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86" w:type="pct"/>
                  <w:noWrap w:val="0"/>
                  <w:vAlign w:val="center"/>
                </w:tcPr>
                <w:p w14:paraId="56874F35">
                  <w:pPr>
                    <w:pStyle w:val="28"/>
                    <w:bidi w:val="0"/>
                    <w:jc w:val="center"/>
                    <w:rPr>
                      <w:rFonts w:hint="default"/>
                      <w:color w:val="000000" w:themeColor="text1"/>
                      <w:lang w:val="en-US" w:eastAsia="zh-CN"/>
                    </w:rPr>
                  </w:pPr>
                  <w:r>
                    <w:rPr>
                      <w:rFonts w:hint="eastAsia"/>
                      <w:color w:val="000000" w:themeColor="text1"/>
                      <w:lang w:val="en-US" w:eastAsia="zh-CN"/>
                    </w:rPr>
                    <w:t>5</w:t>
                  </w:r>
                </w:p>
              </w:tc>
              <w:tc>
                <w:tcPr>
                  <w:tcW w:w="780" w:type="pct"/>
                  <w:noWrap w:val="0"/>
                  <w:vAlign w:val="center"/>
                </w:tcPr>
                <w:p w14:paraId="543B0913">
                  <w:pPr>
                    <w:pStyle w:val="28"/>
                    <w:bidi w:val="0"/>
                    <w:jc w:val="center"/>
                    <w:rPr>
                      <w:rFonts w:hint="default"/>
                      <w:color w:val="000000" w:themeColor="text1"/>
                      <w:lang w:val="en-US" w:eastAsia="zh-CN"/>
                    </w:rPr>
                  </w:pPr>
                  <w:r>
                    <w:rPr>
                      <w:rFonts w:hint="eastAsia"/>
                      <w:color w:val="000000" w:themeColor="text1"/>
                      <w:lang w:val="en-US" w:eastAsia="zh-CN"/>
                    </w:rPr>
                    <w:t>NH</w:t>
                  </w:r>
                  <w:r>
                    <w:rPr>
                      <w:rFonts w:hint="eastAsia"/>
                      <w:color w:val="000000" w:themeColor="text1"/>
                      <w:vertAlign w:val="subscript"/>
                      <w:lang w:val="en-US" w:eastAsia="zh-CN"/>
                    </w:rPr>
                    <w:t>3</w:t>
                  </w:r>
                  <w:r>
                    <w:rPr>
                      <w:rFonts w:hint="eastAsia"/>
                      <w:color w:val="000000" w:themeColor="text1"/>
                      <w:lang w:val="en-US" w:eastAsia="zh-CN"/>
                    </w:rPr>
                    <w:t>-N</w:t>
                  </w:r>
                </w:p>
              </w:tc>
              <w:tc>
                <w:tcPr>
                  <w:tcW w:w="695" w:type="pct"/>
                  <w:noWrap w:val="0"/>
                  <w:vAlign w:val="center"/>
                </w:tcPr>
                <w:p w14:paraId="722406AD">
                  <w:pPr>
                    <w:pStyle w:val="28"/>
                    <w:bidi w:val="0"/>
                    <w:jc w:val="center"/>
                    <w:rPr>
                      <w:rFonts w:hint="default"/>
                      <w:color w:val="000000" w:themeColor="text1"/>
                      <w:lang w:val="en-US" w:eastAsia="zh-CN"/>
                    </w:rPr>
                  </w:pPr>
                  <w:r>
                    <w:rPr>
                      <w:rFonts w:hint="eastAsia"/>
                      <w:color w:val="000000" w:themeColor="text1"/>
                      <w:lang w:val="en-US" w:eastAsia="zh-CN"/>
                    </w:rPr>
                    <w:t>mg/</w:t>
                  </w:r>
                  <w:r>
                    <w:rPr>
                      <w:rFonts w:hint="default"/>
                      <w:color w:val="000000" w:themeColor="text1"/>
                      <w:lang w:val="en-US" w:eastAsia="zh-CN"/>
                    </w:rPr>
                    <w:t>L</w:t>
                  </w:r>
                </w:p>
              </w:tc>
              <w:tc>
                <w:tcPr>
                  <w:tcW w:w="1279" w:type="pct"/>
                  <w:noWrap w:val="0"/>
                  <w:vAlign w:val="center"/>
                </w:tcPr>
                <w:p w14:paraId="7110DF28">
                  <w:pPr>
                    <w:pStyle w:val="28"/>
                    <w:bidi w:val="0"/>
                    <w:jc w:val="center"/>
                    <w:rPr>
                      <w:rFonts w:hint="default"/>
                      <w:color w:val="000000" w:themeColor="text1"/>
                      <w:lang w:val="en-US" w:eastAsia="zh-CN"/>
                    </w:rPr>
                  </w:pPr>
                  <w:r>
                    <w:rPr>
                      <w:rFonts w:hint="eastAsia"/>
                      <w:color w:val="000000" w:themeColor="text1"/>
                      <w:lang w:val="en-US" w:eastAsia="zh-CN"/>
                    </w:rPr>
                    <w:t>/</w:t>
                  </w:r>
                </w:p>
              </w:tc>
              <w:tc>
                <w:tcPr>
                  <w:tcW w:w="937" w:type="pct"/>
                  <w:noWrap w:val="0"/>
                  <w:vAlign w:val="center"/>
                </w:tcPr>
                <w:p w14:paraId="3620C091">
                  <w:pPr>
                    <w:pStyle w:val="28"/>
                    <w:bidi w:val="0"/>
                    <w:jc w:val="center"/>
                    <w:rPr>
                      <w:rFonts w:hint="default"/>
                      <w:color w:val="000000" w:themeColor="text1"/>
                      <w:lang w:val="en-US" w:eastAsia="zh-CN"/>
                    </w:rPr>
                  </w:pPr>
                  <w:r>
                    <w:rPr>
                      <w:rFonts w:hint="eastAsia"/>
                      <w:color w:val="000000" w:themeColor="text1"/>
                      <w:lang w:val="en-US" w:eastAsia="zh-CN"/>
                    </w:rPr>
                    <w:t>45</w:t>
                  </w:r>
                </w:p>
              </w:tc>
              <w:tc>
                <w:tcPr>
                  <w:tcW w:w="820" w:type="pct"/>
                  <w:noWrap w:val="0"/>
                  <w:vAlign w:val="center"/>
                </w:tcPr>
                <w:p w14:paraId="622320C6">
                  <w:pPr>
                    <w:pStyle w:val="28"/>
                    <w:bidi w:val="0"/>
                    <w:jc w:val="center"/>
                    <w:rPr>
                      <w:rFonts w:hint="default"/>
                      <w:color w:val="000000" w:themeColor="text1"/>
                      <w:lang w:val="en-US" w:eastAsia="zh-CN"/>
                    </w:rPr>
                  </w:pPr>
                  <w:r>
                    <w:rPr>
                      <w:rFonts w:hint="eastAsia"/>
                      <w:color w:val="000000" w:themeColor="text1"/>
                      <w:lang w:val="en-US" w:eastAsia="zh-CN"/>
                    </w:rPr>
                    <w:t>45</w:t>
                  </w:r>
                </w:p>
              </w:tc>
            </w:tr>
            <w:tr w14:paraId="648DD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6" w:type="pct"/>
                  <w:noWrap w:val="0"/>
                  <w:vAlign w:val="center"/>
                </w:tcPr>
                <w:p w14:paraId="4B2FC925">
                  <w:pPr>
                    <w:pStyle w:val="28"/>
                    <w:bidi w:val="0"/>
                    <w:jc w:val="center"/>
                    <w:rPr>
                      <w:rFonts w:hint="default"/>
                      <w:color w:val="000000" w:themeColor="text1"/>
                      <w:lang w:val="en-US" w:eastAsia="zh-CN"/>
                    </w:rPr>
                  </w:pPr>
                  <w:r>
                    <w:rPr>
                      <w:rFonts w:hint="eastAsia"/>
                      <w:color w:val="000000" w:themeColor="text1"/>
                      <w:lang w:val="en-US" w:eastAsia="zh-CN"/>
                    </w:rPr>
                    <w:t>6</w:t>
                  </w:r>
                </w:p>
              </w:tc>
              <w:tc>
                <w:tcPr>
                  <w:tcW w:w="780" w:type="pct"/>
                  <w:noWrap w:val="0"/>
                  <w:vAlign w:val="center"/>
                </w:tcPr>
                <w:p w14:paraId="796853BF">
                  <w:pPr>
                    <w:pStyle w:val="28"/>
                    <w:bidi w:val="0"/>
                    <w:jc w:val="center"/>
                    <w:rPr>
                      <w:rFonts w:hint="default"/>
                      <w:color w:val="000000" w:themeColor="text1"/>
                      <w:lang w:val="en-US" w:eastAsia="zh-CN"/>
                    </w:rPr>
                  </w:pPr>
                  <w:r>
                    <w:rPr>
                      <w:rFonts w:hint="eastAsia"/>
                      <w:color w:val="000000" w:themeColor="text1"/>
                      <w:lang w:val="en-US" w:eastAsia="zh-CN"/>
                    </w:rPr>
                    <w:t>TN</w:t>
                  </w:r>
                </w:p>
              </w:tc>
              <w:tc>
                <w:tcPr>
                  <w:tcW w:w="695" w:type="pct"/>
                  <w:noWrap w:val="0"/>
                  <w:vAlign w:val="center"/>
                </w:tcPr>
                <w:p w14:paraId="14FB6F2C">
                  <w:pPr>
                    <w:pStyle w:val="28"/>
                    <w:bidi w:val="0"/>
                    <w:jc w:val="center"/>
                    <w:rPr>
                      <w:rFonts w:hint="default"/>
                      <w:color w:val="000000" w:themeColor="text1"/>
                      <w:lang w:val="en-US" w:eastAsia="zh-CN"/>
                    </w:rPr>
                  </w:pPr>
                  <w:r>
                    <w:rPr>
                      <w:rFonts w:hint="eastAsia"/>
                      <w:color w:val="000000" w:themeColor="text1"/>
                      <w:lang w:val="en-US" w:eastAsia="zh-CN"/>
                    </w:rPr>
                    <w:t>mg/</w:t>
                  </w:r>
                  <w:r>
                    <w:rPr>
                      <w:rFonts w:hint="default"/>
                      <w:color w:val="000000" w:themeColor="text1"/>
                      <w:lang w:val="en-US" w:eastAsia="zh-CN"/>
                    </w:rPr>
                    <w:t>L</w:t>
                  </w:r>
                </w:p>
              </w:tc>
              <w:tc>
                <w:tcPr>
                  <w:tcW w:w="1279" w:type="pct"/>
                  <w:noWrap w:val="0"/>
                  <w:vAlign w:val="center"/>
                </w:tcPr>
                <w:p w14:paraId="010C603F">
                  <w:pPr>
                    <w:pStyle w:val="28"/>
                    <w:bidi w:val="0"/>
                    <w:jc w:val="center"/>
                    <w:rPr>
                      <w:rFonts w:hint="default"/>
                      <w:color w:val="000000" w:themeColor="text1"/>
                      <w:lang w:val="en-US" w:eastAsia="zh-CN"/>
                    </w:rPr>
                  </w:pPr>
                  <w:r>
                    <w:rPr>
                      <w:rFonts w:hint="eastAsia"/>
                      <w:color w:val="000000" w:themeColor="text1"/>
                      <w:lang w:val="en-US" w:eastAsia="zh-CN"/>
                    </w:rPr>
                    <w:t>/</w:t>
                  </w:r>
                </w:p>
              </w:tc>
              <w:tc>
                <w:tcPr>
                  <w:tcW w:w="937" w:type="pct"/>
                  <w:noWrap w:val="0"/>
                  <w:vAlign w:val="center"/>
                </w:tcPr>
                <w:p w14:paraId="779A32DF">
                  <w:pPr>
                    <w:pStyle w:val="28"/>
                    <w:bidi w:val="0"/>
                    <w:jc w:val="center"/>
                    <w:rPr>
                      <w:rFonts w:hint="default"/>
                      <w:color w:val="000000" w:themeColor="text1"/>
                      <w:lang w:val="en-US" w:eastAsia="zh-CN"/>
                    </w:rPr>
                  </w:pPr>
                  <w:r>
                    <w:rPr>
                      <w:rFonts w:hint="eastAsia"/>
                      <w:color w:val="000000" w:themeColor="text1"/>
                      <w:lang w:val="en-US" w:eastAsia="zh-CN"/>
                    </w:rPr>
                    <w:t>70</w:t>
                  </w:r>
                </w:p>
              </w:tc>
              <w:tc>
                <w:tcPr>
                  <w:tcW w:w="820" w:type="pct"/>
                  <w:noWrap w:val="0"/>
                  <w:vAlign w:val="center"/>
                </w:tcPr>
                <w:p w14:paraId="396B23C9">
                  <w:pPr>
                    <w:pStyle w:val="28"/>
                    <w:bidi w:val="0"/>
                    <w:jc w:val="center"/>
                    <w:rPr>
                      <w:rFonts w:hint="default"/>
                      <w:color w:val="000000" w:themeColor="text1"/>
                      <w:lang w:val="en-US" w:eastAsia="zh-CN"/>
                    </w:rPr>
                  </w:pPr>
                  <w:r>
                    <w:rPr>
                      <w:rFonts w:hint="eastAsia"/>
                      <w:color w:val="000000" w:themeColor="text1"/>
                      <w:lang w:val="en-US" w:eastAsia="zh-CN"/>
                    </w:rPr>
                    <w:t>70</w:t>
                  </w:r>
                </w:p>
              </w:tc>
            </w:tr>
            <w:tr w14:paraId="3DFC9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86" w:type="pct"/>
                  <w:noWrap w:val="0"/>
                  <w:vAlign w:val="center"/>
                </w:tcPr>
                <w:p w14:paraId="4B56CF68">
                  <w:pPr>
                    <w:pStyle w:val="28"/>
                    <w:bidi w:val="0"/>
                    <w:jc w:val="center"/>
                    <w:rPr>
                      <w:rFonts w:hint="default"/>
                      <w:color w:val="000000" w:themeColor="text1"/>
                      <w:lang w:val="en-US" w:eastAsia="zh-CN"/>
                    </w:rPr>
                  </w:pPr>
                  <w:r>
                    <w:rPr>
                      <w:rFonts w:hint="eastAsia"/>
                      <w:color w:val="000000" w:themeColor="text1"/>
                      <w:lang w:val="en-US" w:eastAsia="zh-CN"/>
                    </w:rPr>
                    <w:t>7</w:t>
                  </w:r>
                </w:p>
              </w:tc>
              <w:tc>
                <w:tcPr>
                  <w:tcW w:w="780" w:type="pct"/>
                  <w:noWrap w:val="0"/>
                  <w:vAlign w:val="center"/>
                </w:tcPr>
                <w:p w14:paraId="6DE64714">
                  <w:pPr>
                    <w:pStyle w:val="28"/>
                    <w:bidi w:val="0"/>
                    <w:jc w:val="center"/>
                    <w:rPr>
                      <w:rFonts w:hint="default"/>
                      <w:color w:val="000000" w:themeColor="text1"/>
                      <w:lang w:val="en-US" w:eastAsia="zh-CN"/>
                    </w:rPr>
                  </w:pPr>
                  <w:r>
                    <w:rPr>
                      <w:rFonts w:hint="eastAsia"/>
                      <w:color w:val="000000" w:themeColor="text1"/>
                      <w:lang w:val="en-US" w:eastAsia="zh-CN"/>
                    </w:rPr>
                    <w:t>全盐量</w:t>
                  </w:r>
                </w:p>
              </w:tc>
              <w:tc>
                <w:tcPr>
                  <w:tcW w:w="695" w:type="pct"/>
                  <w:noWrap w:val="0"/>
                  <w:vAlign w:val="center"/>
                </w:tcPr>
                <w:p w14:paraId="6C10106F">
                  <w:pPr>
                    <w:pStyle w:val="28"/>
                    <w:bidi w:val="0"/>
                    <w:jc w:val="center"/>
                    <w:rPr>
                      <w:rFonts w:hint="default"/>
                      <w:color w:val="000000" w:themeColor="text1"/>
                      <w:lang w:val="en-US" w:eastAsia="zh-CN"/>
                    </w:rPr>
                  </w:pPr>
                  <w:r>
                    <w:rPr>
                      <w:rFonts w:hint="eastAsia"/>
                      <w:color w:val="000000" w:themeColor="text1"/>
                      <w:lang w:val="en-US" w:eastAsia="zh-CN"/>
                    </w:rPr>
                    <w:t>mg/</w:t>
                  </w:r>
                  <w:r>
                    <w:rPr>
                      <w:rFonts w:hint="default"/>
                      <w:color w:val="000000" w:themeColor="text1"/>
                      <w:lang w:val="en-US" w:eastAsia="zh-CN"/>
                    </w:rPr>
                    <w:t>L</w:t>
                  </w:r>
                </w:p>
              </w:tc>
              <w:tc>
                <w:tcPr>
                  <w:tcW w:w="1279" w:type="pct"/>
                  <w:noWrap w:val="0"/>
                  <w:vAlign w:val="center"/>
                </w:tcPr>
                <w:p w14:paraId="48D83B21">
                  <w:pPr>
                    <w:pStyle w:val="28"/>
                    <w:bidi w:val="0"/>
                    <w:jc w:val="center"/>
                    <w:rPr>
                      <w:rFonts w:hint="default"/>
                      <w:color w:val="000000" w:themeColor="text1"/>
                      <w:lang w:val="en-US" w:eastAsia="zh-CN"/>
                    </w:rPr>
                  </w:pPr>
                  <w:r>
                    <w:rPr>
                      <w:rFonts w:hint="eastAsia"/>
                      <w:color w:val="000000" w:themeColor="text1"/>
                      <w:lang w:val="en-US" w:eastAsia="zh-CN"/>
                    </w:rPr>
                    <w:t>/</w:t>
                  </w:r>
                </w:p>
              </w:tc>
              <w:tc>
                <w:tcPr>
                  <w:tcW w:w="937" w:type="pct"/>
                  <w:noWrap w:val="0"/>
                  <w:vAlign w:val="center"/>
                </w:tcPr>
                <w:p w14:paraId="5840221B">
                  <w:pPr>
                    <w:pStyle w:val="28"/>
                    <w:bidi w:val="0"/>
                    <w:jc w:val="center"/>
                    <w:rPr>
                      <w:rFonts w:hint="default"/>
                      <w:color w:val="000000" w:themeColor="text1"/>
                      <w:lang w:val="en-US" w:eastAsia="zh-CN"/>
                    </w:rPr>
                  </w:pPr>
                  <w:r>
                    <w:rPr>
                      <w:rFonts w:hint="eastAsia"/>
                      <w:color w:val="000000" w:themeColor="text1"/>
                      <w:lang w:val="en-US" w:eastAsia="zh-CN"/>
                    </w:rPr>
                    <w:t>1600</w:t>
                  </w:r>
                </w:p>
              </w:tc>
              <w:tc>
                <w:tcPr>
                  <w:tcW w:w="820" w:type="pct"/>
                  <w:noWrap w:val="0"/>
                  <w:vAlign w:val="center"/>
                </w:tcPr>
                <w:p w14:paraId="5449E21D">
                  <w:pPr>
                    <w:pStyle w:val="28"/>
                    <w:bidi w:val="0"/>
                    <w:jc w:val="center"/>
                    <w:rPr>
                      <w:rFonts w:hint="default"/>
                      <w:color w:val="000000" w:themeColor="text1"/>
                      <w:lang w:val="en-US" w:eastAsia="zh-CN"/>
                    </w:rPr>
                  </w:pPr>
                  <w:r>
                    <w:rPr>
                      <w:rFonts w:hint="eastAsia"/>
                      <w:color w:val="000000" w:themeColor="text1"/>
                      <w:lang w:val="en-US" w:eastAsia="zh-CN"/>
                    </w:rPr>
                    <w:t>1600</w:t>
                  </w:r>
                </w:p>
              </w:tc>
            </w:tr>
            <w:tr w14:paraId="484F7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86" w:type="pct"/>
                  <w:noWrap w:val="0"/>
                  <w:vAlign w:val="center"/>
                </w:tcPr>
                <w:p w14:paraId="12C5385F">
                  <w:pPr>
                    <w:pStyle w:val="28"/>
                    <w:bidi w:val="0"/>
                    <w:jc w:val="center"/>
                    <w:rPr>
                      <w:rFonts w:hint="default"/>
                      <w:color w:val="000000" w:themeColor="text1"/>
                      <w:lang w:val="en-US" w:eastAsia="zh-CN"/>
                    </w:rPr>
                  </w:pPr>
                  <w:r>
                    <w:rPr>
                      <w:rFonts w:hint="eastAsia"/>
                      <w:color w:val="000000" w:themeColor="text1"/>
                      <w:lang w:val="en-US" w:eastAsia="zh-CN"/>
                    </w:rPr>
                    <w:t>8</w:t>
                  </w:r>
                </w:p>
              </w:tc>
              <w:tc>
                <w:tcPr>
                  <w:tcW w:w="780" w:type="pct"/>
                  <w:noWrap w:val="0"/>
                  <w:vAlign w:val="center"/>
                </w:tcPr>
                <w:p w14:paraId="4275CF3E">
                  <w:pPr>
                    <w:pStyle w:val="28"/>
                    <w:bidi w:val="0"/>
                    <w:jc w:val="center"/>
                    <w:rPr>
                      <w:rFonts w:hint="default"/>
                      <w:color w:val="000000" w:themeColor="text1"/>
                      <w:lang w:val="en-US" w:eastAsia="zh-CN"/>
                    </w:rPr>
                  </w:pPr>
                  <w:r>
                    <w:rPr>
                      <w:rFonts w:hint="eastAsia"/>
                      <w:color w:val="000000" w:themeColor="text1"/>
                      <w:lang w:val="en-US" w:eastAsia="zh-CN"/>
                    </w:rPr>
                    <w:t>TP</w:t>
                  </w:r>
                </w:p>
              </w:tc>
              <w:tc>
                <w:tcPr>
                  <w:tcW w:w="695" w:type="pct"/>
                  <w:noWrap w:val="0"/>
                  <w:vAlign w:val="center"/>
                </w:tcPr>
                <w:p w14:paraId="649DD120">
                  <w:pPr>
                    <w:pStyle w:val="28"/>
                    <w:bidi w:val="0"/>
                    <w:jc w:val="center"/>
                    <w:rPr>
                      <w:rFonts w:hint="default"/>
                      <w:color w:val="000000" w:themeColor="text1"/>
                      <w:lang w:val="en-US" w:eastAsia="zh-CN"/>
                    </w:rPr>
                  </w:pPr>
                  <w:r>
                    <w:rPr>
                      <w:rFonts w:hint="eastAsia"/>
                      <w:color w:val="000000" w:themeColor="text1"/>
                      <w:lang w:val="en-US" w:eastAsia="zh-CN"/>
                    </w:rPr>
                    <w:t>mg/</w:t>
                  </w:r>
                  <w:r>
                    <w:rPr>
                      <w:rFonts w:hint="default"/>
                      <w:color w:val="000000" w:themeColor="text1"/>
                      <w:lang w:val="en-US" w:eastAsia="zh-CN"/>
                    </w:rPr>
                    <w:t>L</w:t>
                  </w:r>
                </w:p>
              </w:tc>
              <w:tc>
                <w:tcPr>
                  <w:tcW w:w="1279" w:type="pct"/>
                  <w:noWrap w:val="0"/>
                  <w:vAlign w:val="center"/>
                </w:tcPr>
                <w:p w14:paraId="444E373F">
                  <w:pPr>
                    <w:pStyle w:val="28"/>
                    <w:bidi w:val="0"/>
                    <w:jc w:val="center"/>
                    <w:rPr>
                      <w:rFonts w:hint="default"/>
                      <w:color w:val="000000" w:themeColor="text1"/>
                      <w:lang w:val="en-US" w:eastAsia="zh-CN"/>
                    </w:rPr>
                  </w:pPr>
                  <w:r>
                    <w:rPr>
                      <w:rFonts w:hint="eastAsia"/>
                      <w:color w:val="000000" w:themeColor="text1"/>
                      <w:lang w:val="en-US" w:eastAsia="zh-CN"/>
                    </w:rPr>
                    <w:t>/</w:t>
                  </w:r>
                </w:p>
              </w:tc>
              <w:tc>
                <w:tcPr>
                  <w:tcW w:w="937" w:type="pct"/>
                  <w:noWrap w:val="0"/>
                  <w:vAlign w:val="center"/>
                </w:tcPr>
                <w:p w14:paraId="2E0F6794">
                  <w:pPr>
                    <w:pStyle w:val="28"/>
                    <w:bidi w:val="0"/>
                    <w:jc w:val="center"/>
                    <w:rPr>
                      <w:rFonts w:hint="default"/>
                      <w:color w:val="000000" w:themeColor="text1"/>
                      <w:lang w:val="en-US" w:eastAsia="zh-CN"/>
                    </w:rPr>
                  </w:pPr>
                  <w:r>
                    <w:rPr>
                      <w:rFonts w:hint="eastAsia"/>
                      <w:color w:val="000000" w:themeColor="text1"/>
                      <w:lang w:val="en-US" w:eastAsia="zh-CN"/>
                    </w:rPr>
                    <w:t>8</w:t>
                  </w:r>
                </w:p>
              </w:tc>
              <w:tc>
                <w:tcPr>
                  <w:tcW w:w="820" w:type="pct"/>
                  <w:noWrap w:val="0"/>
                  <w:vAlign w:val="center"/>
                </w:tcPr>
                <w:p w14:paraId="4BFA72B4">
                  <w:pPr>
                    <w:pStyle w:val="28"/>
                    <w:bidi w:val="0"/>
                    <w:jc w:val="center"/>
                    <w:rPr>
                      <w:rFonts w:hint="default"/>
                      <w:color w:val="000000" w:themeColor="text1"/>
                      <w:lang w:val="en-US" w:eastAsia="zh-CN"/>
                    </w:rPr>
                  </w:pPr>
                  <w:r>
                    <w:rPr>
                      <w:rFonts w:hint="eastAsia"/>
                      <w:color w:val="000000" w:themeColor="text1"/>
                      <w:lang w:val="en-US" w:eastAsia="zh-CN"/>
                    </w:rPr>
                    <w:t>8.0</w:t>
                  </w:r>
                </w:p>
              </w:tc>
            </w:tr>
            <w:tr w14:paraId="24FD3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86" w:type="pct"/>
                  <w:noWrap w:val="0"/>
                  <w:vAlign w:val="center"/>
                </w:tcPr>
                <w:p w14:paraId="28F1B43C">
                  <w:pPr>
                    <w:pStyle w:val="28"/>
                    <w:bidi w:val="0"/>
                    <w:jc w:val="center"/>
                    <w:rPr>
                      <w:rFonts w:hint="default"/>
                      <w:color w:val="000000" w:themeColor="text1"/>
                      <w:lang w:val="en-US" w:eastAsia="zh-CN"/>
                    </w:rPr>
                  </w:pPr>
                  <w:r>
                    <w:rPr>
                      <w:rFonts w:hint="eastAsia"/>
                      <w:color w:val="000000" w:themeColor="text1"/>
                      <w:lang w:val="en-US" w:eastAsia="zh-CN"/>
                    </w:rPr>
                    <w:t>9</w:t>
                  </w:r>
                </w:p>
              </w:tc>
              <w:tc>
                <w:tcPr>
                  <w:tcW w:w="780" w:type="pct"/>
                  <w:shd w:val="clear" w:color="auto" w:fill="auto"/>
                  <w:noWrap w:val="0"/>
                  <w:vAlign w:val="center"/>
                </w:tcPr>
                <w:p w14:paraId="3BD1956A">
                  <w:pPr>
                    <w:pStyle w:val="28"/>
                    <w:bidi w:val="0"/>
                    <w:ind w:firstLine="0" w:firstLineChars="0"/>
                    <w:jc w:val="center"/>
                    <w:rPr>
                      <w:rFonts w:hint="default" w:ascii="Times New Roman" w:hAnsi="Times New Roman" w:eastAsia="Times New Roman" w:cstheme="minorBidi"/>
                      <w:color w:val="000000" w:themeColor="text1"/>
                      <w:spacing w:val="6"/>
                      <w:kern w:val="0"/>
                      <w:sz w:val="21"/>
                      <w:szCs w:val="24"/>
                      <w:lang w:val="en-US" w:eastAsia="zh-CN" w:bidi="ar-SA"/>
                    </w:rPr>
                  </w:pPr>
                  <w:r>
                    <w:rPr>
                      <w:rFonts w:hint="eastAsia"/>
                      <w:color w:val="000000" w:themeColor="text1"/>
                      <w:lang w:val="en-US" w:eastAsia="zh-CN"/>
                    </w:rPr>
                    <w:t>石油类</w:t>
                  </w:r>
                </w:p>
              </w:tc>
              <w:tc>
                <w:tcPr>
                  <w:tcW w:w="695" w:type="pct"/>
                  <w:shd w:val="clear" w:color="auto" w:fill="auto"/>
                  <w:noWrap w:val="0"/>
                  <w:vAlign w:val="center"/>
                </w:tcPr>
                <w:p w14:paraId="6A11F0D2">
                  <w:pPr>
                    <w:pStyle w:val="28"/>
                    <w:bidi w:val="0"/>
                    <w:ind w:firstLine="0" w:firstLineChars="0"/>
                    <w:jc w:val="center"/>
                    <w:rPr>
                      <w:rFonts w:hint="eastAsia" w:ascii="Times New Roman" w:hAnsi="Times New Roman" w:eastAsia="Times New Roman" w:cstheme="minorBidi"/>
                      <w:color w:val="000000" w:themeColor="text1"/>
                      <w:spacing w:val="6"/>
                      <w:kern w:val="0"/>
                      <w:sz w:val="21"/>
                      <w:szCs w:val="24"/>
                      <w:lang w:val="en-US" w:eastAsia="zh-CN" w:bidi="ar-SA"/>
                    </w:rPr>
                  </w:pPr>
                  <w:r>
                    <w:rPr>
                      <w:rFonts w:hint="eastAsia"/>
                      <w:color w:val="000000" w:themeColor="text1"/>
                      <w:lang w:val="en-US" w:eastAsia="zh-CN"/>
                    </w:rPr>
                    <w:t>mg/</w:t>
                  </w:r>
                  <w:r>
                    <w:rPr>
                      <w:rFonts w:hint="default"/>
                      <w:color w:val="000000" w:themeColor="text1"/>
                      <w:lang w:val="en-US" w:eastAsia="zh-CN"/>
                    </w:rPr>
                    <w:t>L</w:t>
                  </w:r>
                </w:p>
              </w:tc>
              <w:tc>
                <w:tcPr>
                  <w:tcW w:w="1279" w:type="pct"/>
                  <w:shd w:val="clear" w:color="auto" w:fill="auto"/>
                  <w:noWrap w:val="0"/>
                  <w:vAlign w:val="center"/>
                </w:tcPr>
                <w:p w14:paraId="73386806">
                  <w:pPr>
                    <w:pStyle w:val="28"/>
                    <w:bidi w:val="0"/>
                    <w:ind w:firstLine="0" w:firstLineChars="0"/>
                    <w:jc w:val="center"/>
                    <w:rPr>
                      <w:rFonts w:hint="default" w:ascii="Times New Roman" w:hAnsi="Times New Roman" w:eastAsia="Times New Roman" w:cstheme="minorBidi"/>
                      <w:color w:val="000000" w:themeColor="text1"/>
                      <w:spacing w:val="6"/>
                      <w:kern w:val="0"/>
                      <w:sz w:val="21"/>
                      <w:szCs w:val="24"/>
                      <w:lang w:val="en-US" w:eastAsia="zh-CN" w:bidi="ar-SA"/>
                    </w:rPr>
                  </w:pPr>
                  <w:r>
                    <w:rPr>
                      <w:rFonts w:hint="eastAsia"/>
                      <w:color w:val="000000" w:themeColor="text1"/>
                      <w:lang w:val="en-US" w:eastAsia="zh-CN"/>
                    </w:rPr>
                    <w:t>20</w:t>
                  </w:r>
                </w:p>
              </w:tc>
              <w:tc>
                <w:tcPr>
                  <w:tcW w:w="937" w:type="pct"/>
                  <w:shd w:val="clear" w:color="auto" w:fill="auto"/>
                  <w:noWrap w:val="0"/>
                  <w:vAlign w:val="center"/>
                </w:tcPr>
                <w:p w14:paraId="499750CD">
                  <w:pPr>
                    <w:pStyle w:val="28"/>
                    <w:bidi w:val="0"/>
                    <w:ind w:firstLine="0" w:firstLineChars="0"/>
                    <w:jc w:val="center"/>
                    <w:rPr>
                      <w:rFonts w:hint="default" w:ascii="Times New Roman" w:hAnsi="Times New Roman" w:eastAsia="Times New Roman" w:cstheme="minorBidi"/>
                      <w:color w:val="000000" w:themeColor="text1"/>
                      <w:spacing w:val="6"/>
                      <w:kern w:val="0"/>
                      <w:sz w:val="21"/>
                      <w:szCs w:val="24"/>
                      <w:lang w:val="en-US" w:eastAsia="zh-CN" w:bidi="ar-SA"/>
                    </w:rPr>
                  </w:pPr>
                  <w:r>
                    <w:rPr>
                      <w:rFonts w:hint="eastAsia"/>
                      <w:color w:val="000000" w:themeColor="text1"/>
                      <w:lang w:val="en-US" w:eastAsia="zh-CN"/>
                    </w:rPr>
                    <w:t>/</w:t>
                  </w:r>
                </w:p>
              </w:tc>
              <w:tc>
                <w:tcPr>
                  <w:tcW w:w="820" w:type="pct"/>
                  <w:shd w:val="clear" w:color="auto" w:fill="auto"/>
                  <w:noWrap w:val="0"/>
                  <w:vAlign w:val="center"/>
                </w:tcPr>
                <w:p w14:paraId="5E594E75">
                  <w:pPr>
                    <w:pStyle w:val="28"/>
                    <w:bidi w:val="0"/>
                    <w:ind w:firstLine="0" w:firstLineChars="0"/>
                    <w:jc w:val="center"/>
                    <w:rPr>
                      <w:rFonts w:hint="default" w:ascii="Times New Roman" w:hAnsi="Times New Roman" w:eastAsia="Times New Roman" w:cstheme="minorBidi"/>
                      <w:color w:val="000000" w:themeColor="text1"/>
                      <w:spacing w:val="6"/>
                      <w:kern w:val="0"/>
                      <w:sz w:val="21"/>
                      <w:szCs w:val="24"/>
                      <w:lang w:val="en-US" w:eastAsia="zh-CN" w:bidi="ar-SA"/>
                    </w:rPr>
                  </w:pPr>
                  <w:r>
                    <w:rPr>
                      <w:rFonts w:hint="eastAsia"/>
                      <w:color w:val="000000" w:themeColor="text1"/>
                      <w:lang w:val="en-US" w:eastAsia="zh-CN"/>
                    </w:rPr>
                    <w:t>20</w:t>
                  </w:r>
                </w:p>
              </w:tc>
            </w:tr>
            <w:tr w14:paraId="77AC9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86" w:type="pct"/>
                  <w:noWrap w:val="0"/>
                  <w:vAlign w:val="center"/>
                </w:tcPr>
                <w:p w14:paraId="16D5C6E1">
                  <w:pPr>
                    <w:pStyle w:val="28"/>
                    <w:bidi w:val="0"/>
                    <w:jc w:val="center"/>
                    <w:rPr>
                      <w:rFonts w:hint="default"/>
                      <w:color w:val="000000" w:themeColor="text1"/>
                      <w:lang w:val="en-US" w:eastAsia="zh-CN"/>
                    </w:rPr>
                  </w:pPr>
                  <w:r>
                    <w:rPr>
                      <w:rFonts w:hint="eastAsia"/>
                      <w:color w:val="000000" w:themeColor="text1"/>
                      <w:lang w:val="en-US" w:eastAsia="zh-CN"/>
                    </w:rPr>
                    <w:t>10</w:t>
                  </w:r>
                </w:p>
              </w:tc>
              <w:tc>
                <w:tcPr>
                  <w:tcW w:w="780" w:type="pct"/>
                  <w:shd w:val="clear" w:color="auto" w:fill="auto"/>
                  <w:noWrap w:val="0"/>
                  <w:vAlign w:val="center"/>
                </w:tcPr>
                <w:p w14:paraId="6248EFE7">
                  <w:pPr>
                    <w:pStyle w:val="28"/>
                    <w:bidi w:val="0"/>
                    <w:ind w:firstLine="0" w:firstLineChars="0"/>
                    <w:jc w:val="center"/>
                    <w:rPr>
                      <w:rFonts w:hint="default" w:ascii="Times New Roman" w:hAnsi="Times New Roman" w:eastAsia="Times New Roman" w:cstheme="minorBidi"/>
                      <w:color w:val="000000" w:themeColor="text1"/>
                      <w:spacing w:val="6"/>
                      <w:kern w:val="0"/>
                      <w:sz w:val="21"/>
                      <w:szCs w:val="24"/>
                      <w:lang w:val="en-US" w:eastAsia="zh-CN" w:bidi="ar-SA"/>
                    </w:rPr>
                  </w:pPr>
                  <w:r>
                    <w:rPr>
                      <w:rFonts w:hint="eastAsia"/>
                      <w:color w:val="000000" w:themeColor="text1"/>
                      <w:lang w:val="en-US" w:eastAsia="zh-CN"/>
                    </w:rPr>
                    <w:t>色度</w:t>
                  </w:r>
                </w:p>
              </w:tc>
              <w:tc>
                <w:tcPr>
                  <w:tcW w:w="695" w:type="pct"/>
                  <w:shd w:val="clear" w:color="auto" w:fill="auto"/>
                  <w:noWrap w:val="0"/>
                  <w:vAlign w:val="center"/>
                </w:tcPr>
                <w:p w14:paraId="2AFE5739">
                  <w:pPr>
                    <w:pStyle w:val="28"/>
                    <w:bidi w:val="0"/>
                    <w:ind w:firstLine="0" w:firstLineChars="0"/>
                    <w:jc w:val="center"/>
                    <w:rPr>
                      <w:rFonts w:hint="eastAsia" w:ascii="Times New Roman" w:hAnsi="Times New Roman" w:eastAsia="Times New Roman" w:cstheme="minorBidi"/>
                      <w:color w:val="000000" w:themeColor="text1"/>
                      <w:spacing w:val="6"/>
                      <w:kern w:val="0"/>
                      <w:sz w:val="21"/>
                      <w:szCs w:val="24"/>
                      <w:lang w:val="en-US" w:eastAsia="zh-CN" w:bidi="ar-SA"/>
                    </w:rPr>
                  </w:pPr>
                  <w:r>
                    <w:rPr>
                      <w:rFonts w:hint="eastAsia"/>
                      <w:color w:val="000000" w:themeColor="text1"/>
                      <w:lang w:val="en-US" w:eastAsia="zh-CN"/>
                    </w:rPr>
                    <w:t>稀释倍数</w:t>
                  </w:r>
                </w:p>
              </w:tc>
              <w:tc>
                <w:tcPr>
                  <w:tcW w:w="1279" w:type="pct"/>
                  <w:shd w:val="clear" w:color="auto" w:fill="auto"/>
                  <w:noWrap w:val="0"/>
                  <w:vAlign w:val="center"/>
                </w:tcPr>
                <w:p w14:paraId="1DAF3A60">
                  <w:pPr>
                    <w:pStyle w:val="28"/>
                    <w:bidi w:val="0"/>
                    <w:ind w:firstLine="0" w:firstLineChars="0"/>
                    <w:jc w:val="center"/>
                    <w:rPr>
                      <w:rFonts w:hint="default" w:ascii="Times New Roman" w:hAnsi="Times New Roman" w:eastAsia="Times New Roman" w:cstheme="minorBidi"/>
                      <w:color w:val="000000" w:themeColor="text1"/>
                      <w:spacing w:val="6"/>
                      <w:kern w:val="0"/>
                      <w:sz w:val="21"/>
                      <w:szCs w:val="24"/>
                      <w:lang w:val="en-US" w:eastAsia="zh-CN" w:bidi="ar-SA"/>
                    </w:rPr>
                  </w:pPr>
                  <w:r>
                    <w:rPr>
                      <w:rFonts w:hint="eastAsia"/>
                      <w:color w:val="000000" w:themeColor="text1"/>
                      <w:lang w:val="en-US" w:eastAsia="zh-CN"/>
                    </w:rPr>
                    <w:t>/</w:t>
                  </w:r>
                </w:p>
              </w:tc>
              <w:tc>
                <w:tcPr>
                  <w:tcW w:w="937" w:type="pct"/>
                  <w:shd w:val="clear" w:color="auto" w:fill="auto"/>
                  <w:noWrap w:val="0"/>
                  <w:vAlign w:val="center"/>
                </w:tcPr>
                <w:p w14:paraId="41057025">
                  <w:pPr>
                    <w:pStyle w:val="28"/>
                    <w:bidi w:val="0"/>
                    <w:ind w:firstLine="0" w:firstLineChars="0"/>
                    <w:jc w:val="center"/>
                    <w:rPr>
                      <w:rFonts w:hint="default" w:ascii="Times New Roman" w:hAnsi="Times New Roman" w:eastAsia="Times New Roman" w:cstheme="minorBidi"/>
                      <w:color w:val="000000" w:themeColor="text1"/>
                      <w:spacing w:val="6"/>
                      <w:kern w:val="0"/>
                      <w:sz w:val="21"/>
                      <w:szCs w:val="24"/>
                      <w:lang w:val="en-US" w:eastAsia="zh-CN" w:bidi="ar-SA"/>
                    </w:rPr>
                  </w:pPr>
                  <w:r>
                    <w:rPr>
                      <w:rFonts w:hint="eastAsia"/>
                      <w:color w:val="000000" w:themeColor="text1"/>
                      <w:lang w:val="en-US" w:eastAsia="zh-CN"/>
                    </w:rPr>
                    <w:t>80</w:t>
                  </w:r>
                </w:p>
              </w:tc>
              <w:tc>
                <w:tcPr>
                  <w:tcW w:w="820" w:type="pct"/>
                  <w:shd w:val="clear" w:color="auto" w:fill="auto"/>
                  <w:noWrap w:val="0"/>
                  <w:vAlign w:val="center"/>
                </w:tcPr>
                <w:p w14:paraId="72A9CEBB">
                  <w:pPr>
                    <w:pStyle w:val="28"/>
                    <w:bidi w:val="0"/>
                    <w:ind w:firstLine="0" w:firstLineChars="0"/>
                    <w:jc w:val="center"/>
                    <w:rPr>
                      <w:rFonts w:hint="eastAsia" w:ascii="Times New Roman" w:hAnsi="Times New Roman" w:eastAsia="Times New Roman" w:cstheme="minorBidi"/>
                      <w:color w:val="000000" w:themeColor="text1"/>
                      <w:spacing w:val="6"/>
                      <w:kern w:val="0"/>
                      <w:sz w:val="21"/>
                      <w:szCs w:val="24"/>
                      <w:lang w:val="en-US" w:eastAsia="zh-CN" w:bidi="ar-SA"/>
                    </w:rPr>
                  </w:pPr>
                  <w:r>
                    <w:rPr>
                      <w:rFonts w:hint="eastAsia"/>
                      <w:color w:val="000000" w:themeColor="text1"/>
                      <w:lang w:val="en-US" w:eastAsia="zh-CN"/>
                    </w:rPr>
                    <w:t>80</w:t>
                  </w:r>
                </w:p>
              </w:tc>
            </w:tr>
          </w:tbl>
          <w:p w14:paraId="59324A31">
            <w:pPr>
              <w:pStyle w:val="4"/>
              <w:bidi w:val="0"/>
              <w:rPr>
                <w:rFonts w:hint="eastAsia" w:ascii="宋体" w:hAnsi="宋体" w:eastAsia="宋体" w:cs="宋体"/>
                <w:lang w:val="en-US" w:eastAsia="zh-CN"/>
              </w:rPr>
            </w:pPr>
            <w:r>
              <w:rPr>
                <w:rFonts w:hint="eastAsia" w:ascii="宋体" w:hAnsi="宋体" w:eastAsia="宋体" w:cs="宋体"/>
                <w:lang w:val="en-US" w:eastAsia="zh-CN"/>
              </w:rPr>
              <w:t>4.固废</w:t>
            </w:r>
          </w:p>
          <w:p w14:paraId="72493F9E">
            <w:pPr>
              <w:bidi w:val="0"/>
              <w:rPr>
                <w:rFonts w:hint="eastAsia" w:ascii="宋体" w:hAnsi="宋体" w:eastAsia="宋体" w:cs="宋体"/>
                <w:lang w:val="en-US" w:eastAsia="zh-CN"/>
              </w:rPr>
            </w:pPr>
            <w:r>
              <w:rPr>
                <w:rFonts w:hint="eastAsia" w:ascii="宋体" w:hAnsi="宋体" w:eastAsia="宋体" w:cs="宋体"/>
                <w:lang w:val="en-US" w:eastAsia="zh-CN"/>
              </w:rPr>
              <w:t>生活垃圾按照《中华人民共和国生态环境法典》第六分编 固体废物污染防治的规定执行。</w:t>
            </w:r>
          </w:p>
          <w:p w14:paraId="24B07EAF">
            <w:pPr>
              <w:bidi w:val="0"/>
              <w:rPr>
                <w:rFonts w:hint="eastAsia" w:ascii="宋体" w:hAnsi="宋体" w:eastAsia="宋体" w:cs="宋体"/>
                <w:lang w:eastAsia="zh-CN"/>
              </w:rPr>
            </w:pPr>
            <w:r>
              <w:rPr>
                <w:rFonts w:hint="eastAsia" w:ascii="宋体" w:hAnsi="宋体" w:eastAsia="宋体" w:cs="宋体"/>
                <w:lang w:val="en-US" w:eastAsia="zh-CN"/>
              </w:rPr>
              <w:t>一般固体废物按照《一般工业固体废物贮存和填埋污染控制标准》(GB18599-2020)</w:t>
            </w:r>
            <w:r>
              <w:rPr>
                <w:rFonts w:hint="eastAsia" w:ascii="宋体" w:hAnsi="宋体" w:eastAsia="宋体" w:cs="宋体"/>
              </w:rPr>
              <w:t>及</w:t>
            </w:r>
            <w:r>
              <w:rPr>
                <w:rFonts w:hint="eastAsia" w:ascii="宋体" w:hAnsi="宋体" w:eastAsia="宋体" w:cs="宋体"/>
                <w:lang w:eastAsia="zh-CN"/>
              </w:rPr>
              <w:t>《中华人民共和国生态环境法典》第六分编 固体废物污染防治</w:t>
            </w:r>
            <w:r>
              <w:rPr>
                <w:rFonts w:hint="eastAsia" w:ascii="宋体" w:hAnsi="宋体" w:eastAsia="宋体" w:cs="宋体"/>
                <w:lang w:val="en-US" w:eastAsia="zh-CN"/>
              </w:rPr>
              <w:t>(</w:t>
            </w:r>
            <w:r>
              <w:rPr>
                <w:rFonts w:hint="eastAsia" w:ascii="宋体" w:hAnsi="宋体" w:eastAsia="宋体" w:cs="宋体"/>
              </w:rPr>
              <w:t>2020年修订</w:t>
            </w:r>
            <w:r>
              <w:rPr>
                <w:rFonts w:hint="eastAsia" w:ascii="宋体" w:hAnsi="宋体" w:eastAsia="宋体" w:cs="宋体"/>
                <w:lang w:val="en-US" w:eastAsia="zh-CN"/>
              </w:rPr>
              <w:t>)的规定执行</w:t>
            </w:r>
            <w:r>
              <w:rPr>
                <w:rFonts w:hint="eastAsia" w:ascii="宋体" w:hAnsi="宋体" w:eastAsia="宋体" w:cs="宋体"/>
                <w:lang w:eastAsia="zh-CN"/>
              </w:rPr>
              <w:t>。</w:t>
            </w:r>
          </w:p>
          <w:p w14:paraId="004C499A">
            <w:pPr>
              <w:bidi w:val="0"/>
              <w:rPr>
                <w:rFonts w:hint="eastAsia" w:ascii="宋体" w:hAnsi="宋体" w:eastAsia="宋体" w:cs="宋体"/>
                <w:lang w:val="en-US" w:eastAsia="zh-CN"/>
              </w:rPr>
            </w:pPr>
            <w:r>
              <w:rPr>
                <w:rFonts w:hint="eastAsia" w:ascii="宋体" w:hAnsi="宋体" w:eastAsia="宋体" w:cs="宋体"/>
                <w:lang w:val="en-US" w:eastAsia="zh-CN"/>
              </w:rPr>
              <w:t>危险废物贮存按照满足《危险废物贮存污染控制标准》(GB 18597-2023)、《危险废物识别标志设置技术规范》(HJ 1276-2022)、《危险废物管理计划和管理台账制定技术导则》(HJ 1259-2022)及《危险废物储运单元编码要求》(GB/T 38920-2020)等的规定执行。</w:t>
            </w:r>
          </w:p>
          <w:p w14:paraId="484458D3">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jc w:val="both"/>
              <w:textAlignment w:val="auto"/>
              <w:rPr>
                <w:rFonts w:hint="eastAsia" w:ascii="宋体" w:hAnsi="宋体" w:eastAsia="宋体" w:cs="宋体"/>
                <w:sz w:val="24"/>
                <w:lang w:val="en-US" w:eastAsia="zh-CN"/>
              </w:rPr>
            </w:pPr>
          </w:p>
          <w:p w14:paraId="76C710AF">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jc w:val="both"/>
              <w:textAlignment w:val="auto"/>
              <w:rPr>
                <w:rFonts w:hint="eastAsia" w:ascii="宋体" w:hAnsi="宋体" w:eastAsia="宋体" w:cs="宋体"/>
                <w:sz w:val="24"/>
                <w:lang w:val="en-US" w:eastAsia="zh-CN"/>
              </w:rPr>
            </w:pPr>
          </w:p>
          <w:p w14:paraId="6C32EB13">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jc w:val="both"/>
              <w:textAlignment w:val="auto"/>
              <w:rPr>
                <w:rFonts w:hint="eastAsia" w:ascii="宋体" w:hAnsi="宋体" w:eastAsia="宋体" w:cs="宋体"/>
                <w:sz w:val="24"/>
                <w:lang w:val="en-US" w:eastAsia="zh-CN"/>
              </w:rPr>
            </w:pPr>
          </w:p>
          <w:p w14:paraId="4BA934EB">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jc w:val="both"/>
              <w:textAlignment w:val="auto"/>
              <w:rPr>
                <w:rFonts w:hint="eastAsia" w:ascii="宋体" w:hAnsi="宋体" w:eastAsia="宋体" w:cs="宋体"/>
                <w:sz w:val="24"/>
                <w:lang w:val="en-US" w:eastAsia="zh-CN"/>
              </w:rPr>
            </w:pPr>
          </w:p>
          <w:p w14:paraId="61A784F1">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jc w:val="both"/>
              <w:textAlignment w:val="auto"/>
              <w:rPr>
                <w:rFonts w:hint="eastAsia" w:ascii="宋体" w:hAnsi="宋体" w:eastAsia="宋体" w:cs="宋体"/>
                <w:sz w:val="24"/>
                <w:lang w:val="en-US" w:eastAsia="zh-CN"/>
              </w:rPr>
            </w:pPr>
          </w:p>
          <w:p w14:paraId="65A2CBC2">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jc w:val="both"/>
              <w:textAlignment w:val="auto"/>
              <w:rPr>
                <w:rFonts w:hint="eastAsia" w:ascii="宋体" w:hAnsi="宋体" w:eastAsia="宋体" w:cs="宋体"/>
                <w:sz w:val="24"/>
                <w:lang w:val="en-US" w:eastAsia="zh-CN"/>
              </w:rPr>
            </w:pPr>
          </w:p>
        </w:tc>
      </w:tr>
    </w:tbl>
    <w:p w14:paraId="4093C427">
      <w:pPr>
        <w:spacing w:after="0" w:line="364" w:lineRule="auto"/>
        <w:ind w:left="0" w:leftChars="0" w:firstLine="0" w:firstLineChars="0"/>
        <w:jc w:val="both"/>
        <w:rPr>
          <w:rFonts w:hint="eastAsia" w:ascii="宋体" w:hAnsi="宋体" w:eastAsia="宋体" w:cs="宋体"/>
          <w:sz w:val="24"/>
        </w:rPr>
        <w:sectPr>
          <w:pgSz w:w="11910" w:h="16840"/>
          <w:pgMar w:top="1134" w:right="1134" w:bottom="1134" w:left="1134" w:header="720" w:footer="720" w:gutter="0"/>
          <w:pgBorders>
            <w:top w:val="none" w:sz="0" w:space="0"/>
            <w:left w:val="none" w:sz="0" w:space="0"/>
            <w:bottom w:val="none" w:sz="0" w:space="0"/>
            <w:right w:val="none" w:sz="0" w:space="0"/>
          </w:pgBorders>
          <w:pgNumType w:fmt="decimal"/>
          <w:cols w:space="720" w:num="1"/>
        </w:sectPr>
      </w:pPr>
    </w:p>
    <w:p w14:paraId="12C29AF7">
      <w:pPr>
        <w:spacing w:after="0"/>
        <w:rPr>
          <w:rFonts w:hint="eastAsia" w:ascii="宋体" w:hAnsi="宋体" w:eastAsia="宋体" w:cs="宋体"/>
          <w:sz w:val="30"/>
          <w:szCs w:val="30"/>
        </w:rPr>
        <w:sectPr>
          <w:type w:val="continuous"/>
          <w:pgSz w:w="11910" w:h="16840"/>
          <w:pgMar w:top="1440" w:right="1800" w:bottom="1440" w:left="1800" w:header="720" w:footer="720" w:gutter="0"/>
          <w:pgBorders>
            <w:top w:val="none" w:sz="0" w:space="0"/>
            <w:left w:val="none" w:sz="0" w:space="0"/>
            <w:bottom w:val="none" w:sz="0" w:space="0"/>
            <w:right w:val="none" w:sz="0" w:space="0"/>
          </w:pgBorders>
          <w:pgNumType w:fmt="decimal"/>
          <w:cols w:space="720" w:num="1"/>
        </w:sectPr>
      </w:pPr>
    </w:p>
    <w:p w14:paraId="5949550B">
      <w:pPr>
        <w:pStyle w:val="2"/>
        <w:bidi w:val="0"/>
        <w:rPr>
          <w:rFonts w:hint="default" w:ascii="宋体" w:hAnsi="宋体" w:eastAsia="宋体" w:cs="宋体"/>
          <w:lang w:val="en-US" w:eastAsia="zh-CN"/>
        </w:rPr>
      </w:pPr>
      <w:bookmarkStart w:id="58" w:name="_Toc25649"/>
      <w:bookmarkStart w:id="59" w:name="_Toc10704"/>
      <w:bookmarkStart w:id="60" w:name="_Toc5600"/>
      <w:bookmarkStart w:id="61" w:name="_Toc1442637573"/>
      <w:r>
        <w:rPr>
          <w:rFonts w:hint="eastAsia" w:ascii="宋体" w:hAnsi="宋体" w:eastAsia="宋体" w:cs="宋体"/>
          <w:lang w:val="en-US" w:eastAsia="zh-CN"/>
        </w:rPr>
        <w:t>表二</w:t>
      </w:r>
      <w:bookmarkEnd w:id="58"/>
      <w:bookmarkEnd w:id="59"/>
      <w:bookmarkEnd w:id="60"/>
      <w:bookmarkEnd w:id="61"/>
      <w:r>
        <w:rPr>
          <w:rFonts w:hint="eastAsia" w:ascii="宋体" w:hAnsi="宋体" w:eastAsia="宋体" w:cs="宋体"/>
          <w:lang w:val="en-US" w:eastAsia="zh-CN"/>
        </w:rPr>
        <w:t xml:space="preserve"> 建设项目基本情况</w:t>
      </w:r>
    </w:p>
    <w:tbl>
      <w:tblPr>
        <w:tblStyle w:val="23"/>
        <w:tblW w:w="48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59"/>
      </w:tblGrid>
      <w:tr w14:paraId="2AE82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5000" w:type="pct"/>
            <w:vAlign w:val="top"/>
          </w:tcPr>
          <w:p w14:paraId="6A803A64">
            <w:pPr>
              <w:pStyle w:val="3"/>
              <w:numPr>
                <w:ilvl w:val="0"/>
                <w:numId w:val="0"/>
              </w:numPr>
              <w:bidi w:val="0"/>
              <w:ind w:leftChars="0" w:right="0" w:rightChars="0"/>
              <w:rPr>
                <w:rFonts w:hint="eastAsia" w:ascii="宋体" w:hAnsi="宋体" w:eastAsia="宋体" w:cs="宋体"/>
                <w:lang w:val="en-US" w:eastAsia="zh-CN"/>
              </w:rPr>
            </w:pPr>
            <w:r>
              <w:rPr>
                <w:rFonts w:hint="eastAsia" w:ascii="宋体" w:hAnsi="宋体" w:eastAsia="宋体" w:cs="宋体"/>
                <w:lang w:val="en-US" w:eastAsia="zh-CN"/>
              </w:rPr>
              <w:t>一、工程建设内容</w:t>
            </w:r>
          </w:p>
          <w:p w14:paraId="69FEE1C1">
            <w:pPr>
              <w:pStyle w:val="4"/>
              <w:bidi w:val="0"/>
              <w:rPr>
                <w:rFonts w:hint="eastAsia" w:ascii="宋体" w:hAnsi="宋体" w:eastAsia="宋体" w:cs="宋体"/>
                <w:lang w:val="en-US" w:eastAsia="zh-CN"/>
              </w:rPr>
            </w:pPr>
            <w:r>
              <w:rPr>
                <w:rFonts w:hint="eastAsia" w:ascii="宋体" w:hAnsi="宋体" w:eastAsia="宋体" w:cs="宋体"/>
                <w:lang w:val="en-US" w:eastAsia="zh-CN"/>
              </w:rPr>
              <w:t>1.建设地点</w:t>
            </w:r>
          </w:p>
          <w:p w14:paraId="44539645">
            <w:pPr>
              <w:bidi w:val="0"/>
              <w:rPr>
                <w:rFonts w:hint="eastAsia" w:ascii="宋体" w:hAnsi="宋体" w:eastAsia="宋体" w:cs="宋体"/>
                <w:lang w:val="en-US" w:eastAsia="zh-CN"/>
              </w:rPr>
            </w:pPr>
            <w:r>
              <w:rPr>
                <w:rFonts w:hint="eastAsia" w:ascii="宋体" w:hAnsi="宋体" w:eastAsia="宋体" w:cs="宋体"/>
                <w:lang w:val="en-US" w:eastAsia="zh-CN"/>
              </w:rPr>
              <w:t>项目位于山东省济南市商河县韩庙镇济南市植保科技工业园</w:t>
            </w:r>
            <w:r>
              <w:rPr>
                <w:rFonts w:hint="eastAsia" w:ascii="宋体" w:hAnsi="宋体" w:eastAsia="宋体" w:cs="宋体"/>
              </w:rPr>
              <w:t>，</w:t>
            </w:r>
            <w:r>
              <w:rPr>
                <w:rFonts w:hint="eastAsia" w:ascii="宋体" w:hAnsi="宋体" w:eastAsia="宋体" w:cs="宋体"/>
                <w:lang w:eastAsia="zh-CN"/>
              </w:rPr>
              <w:t>济南天雨百禾植物营养技术有限公司</w:t>
            </w:r>
            <w:r>
              <w:rPr>
                <w:rFonts w:hint="eastAsia" w:ascii="宋体" w:hAnsi="宋体" w:eastAsia="宋体" w:cs="宋体"/>
              </w:rPr>
              <w:t>现有厂区内</w:t>
            </w:r>
            <w:r>
              <w:rPr>
                <w:rFonts w:hint="eastAsia" w:ascii="宋体" w:hAnsi="宋体" w:eastAsia="宋体" w:cs="宋体"/>
                <w:lang w:eastAsia="zh-CN"/>
              </w:rPr>
              <w:t>，</w:t>
            </w:r>
            <w:r>
              <w:rPr>
                <w:rFonts w:hint="eastAsia" w:ascii="宋体" w:hAnsi="宋体" w:eastAsia="宋体" w:cs="宋体"/>
                <w:lang w:val="en-US" w:eastAsia="zh-CN"/>
              </w:rPr>
              <w:t>经纬度：</w:t>
            </w:r>
            <w:r>
              <w:rPr>
                <w:rFonts w:hint="eastAsia" w:ascii="宋体" w:hAnsi="宋体" w:eastAsia="宋体" w:cs="宋体"/>
              </w:rPr>
              <w:t>N：37度28分19.2秒，E：117度12分3.6秒</w:t>
            </w:r>
            <w:r>
              <w:rPr>
                <w:rFonts w:hint="eastAsia" w:ascii="宋体" w:hAnsi="宋体" w:eastAsia="宋体" w:cs="宋体"/>
                <w:lang w:val="en-US" w:eastAsia="zh-CN"/>
              </w:rPr>
              <w:t>。</w:t>
            </w:r>
          </w:p>
          <w:p w14:paraId="7FF0126D">
            <w:pPr>
              <w:bidi w:val="0"/>
              <w:rPr>
                <w:rFonts w:hint="eastAsia" w:ascii="宋体" w:hAnsi="宋体" w:eastAsia="宋体" w:cs="宋体"/>
                <w:lang w:val="en-US" w:eastAsia="zh-CN"/>
              </w:rPr>
            </w:pPr>
            <w:r>
              <w:rPr>
                <w:rFonts w:hint="eastAsia" w:ascii="宋体" w:hAnsi="宋体" w:eastAsia="宋体" w:cs="宋体"/>
                <w:lang w:val="en-US" w:eastAsia="zh-CN"/>
              </w:rPr>
              <w:t>项目具体地理位置见附图 1 ，平面布置见附图2。</w:t>
            </w:r>
          </w:p>
          <w:p w14:paraId="27466E5F">
            <w:pPr>
              <w:pStyle w:val="4"/>
              <w:bidi w:val="0"/>
              <w:rPr>
                <w:rFonts w:hint="eastAsia" w:ascii="宋体" w:hAnsi="宋体" w:eastAsia="宋体" w:cs="宋体"/>
                <w:lang w:val="en-US" w:eastAsia="zh-CN"/>
              </w:rPr>
            </w:pPr>
            <w:r>
              <w:rPr>
                <w:rFonts w:hint="eastAsia" w:ascii="宋体" w:hAnsi="宋体" w:eastAsia="宋体" w:cs="宋体"/>
                <w:lang w:val="en-US" w:eastAsia="zh-CN"/>
              </w:rPr>
              <w:t>2.</w:t>
            </w:r>
            <w:r>
              <w:rPr>
                <w:rFonts w:hint="eastAsia" w:ascii="宋体" w:hAnsi="宋体" w:eastAsia="宋体" w:cs="宋体"/>
              </w:rPr>
              <w:t>项目规模及内容</w:t>
            </w:r>
          </w:p>
          <w:p w14:paraId="5B6A77C7">
            <w:pPr>
              <w:bidi w:val="0"/>
              <w:rPr>
                <w:rFonts w:hint="eastAsia" w:ascii="宋体" w:hAnsi="宋体" w:eastAsia="宋体" w:cs="宋体"/>
                <w:szCs w:val="24"/>
                <w:lang w:val="en-US" w:eastAsia="zh-CN" w:bidi="ar"/>
              </w:rPr>
            </w:pPr>
            <w:r>
              <w:rPr>
                <w:rFonts w:hint="eastAsia" w:ascii="宋体" w:hAnsi="宋体" w:eastAsia="宋体" w:cs="宋体"/>
                <w:lang w:val="en-US" w:eastAsia="zh-CN"/>
              </w:rPr>
              <w:t xml:space="preserve"> </w:t>
            </w:r>
            <w:r>
              <w:rPr>
                <w:rFonts w:hint="eastAsia" w:ascii="宋体" w:hAnsi="宋体" w:eastAsia="宋体" w:cs="宋体"/>
                <w:lang w:eastAsia="zh-CN"/>
              </w:rPr>
              <w:t>济南天雨百禾植物营养技术有限公司</w:t>
            </w:r>
            <w:r>
              <w:rPr>
                <w:rFonts w:hint="eastAsia" w:ascii="宋体" w:hAnsi="宋体" w:eastAsia="宋体" w:cs="宋体"/>
                <w:lang w:val="en-US" w:eastAsia="zh-CN"/>
              </w:rPr>
              <w:t>的《</w:t>
            </w:r>
            <w:r>
              <w:rPr>
                <w:rFonts w:hint="eastAsia" w:ascii="宋体" w:hAnsi="宋体" w:eastAsia="宋体" w:cs="宋体"/>
                <w:lang w:eastAsia="zh-CN"/>
              </w:rPr>
              <w:t>济南天雨百禾年产 56000 吨植物营养与保护制剂加工项目</w:t>
            </w:r>
            <w:r>
              <w:rPr>
                <w:rFonts w:hint="eastAsia" w:ascii="宋体" w:hAnsi="宋体" w:eastAsia="宋体" w:cs="宋体"/>
                <w:lang w:val="en-US" w:eastAsia="zh-CN"/>
              </w:rPr>
              <w:t>》(备案号：</w:t>
            </w:r>
            <w:r>
              <w:rPr>
                <w:rFonts w:hint="eastAsia" w:ascii="宋体" w:hAnsi="宋体" w:eastAsia="宋体" w:cs="宋体"/>
                <w:lang w:eastAsia="zh-CN"/>
              </w:rPr>
              <w:t>2207-370126-07-02-912327</w:t>
            </w:r>
            <w:r>
              <w:rPr>
                <w:rFonts w:hint="eastAsia" w:ascii="宋体" w:hAnsi="宋体" w:eastAsia="宋体" w:cs="宋体"/>
                <w:lang w:val="en-US" w:eastAsia="zh-CN"/>
              </w:rPr>
              <w:t>)位于山东省济南市商河县韩庙镇济南市植保科技工业园。该项目二期工程实际总投资为1000万元，其中环保投资约30万元。</w:t>
            </w:r>
            <w:r>
              <w:rPr>
                <w:rFonts w:hint="eastAsia" w:ascii="宋体" w:hAnsi="宋体" w:eastAsia="宋体" w:cs="宋体"/>
                <w:lang w:eastAsia="zh-CN"/>
              </w:rPr>
              <w:t>主要建设内容包括混合加工线、包装线、粉碎加工</w:t>
            </w:r>
            <w:r>
              <w:rPr>
                <w:rFonts w:hint="eastAsia" w:ascii="宋体" w:hAnsi="宋体" w:eastAsia="宋体" w:cs="宋体"/>
                <w:lang w:val="en-US" w:eastAsia="zh-CN"/>
              </w:rPr>
              <w:t>线、水溶肥料生产线</w:t>
            </w:r>
            <w:r>
              <w:rPr>
                <w:rFonts w:hint="eastAsia" w:ascii="宋体" w:hAnsi="宋体" w:eastAsia="宋体" w:cs="宋体"/>
                <w:lang w:eastAsia="zh-CN"/>
              </w:rPr>
              <w:t>等</w:t>
            </w:r>
            <w:r>
              <w:rPr>
                <w:rFonts w:hint="eastAsia" w:ascii="宋体" w:hAnsi="宋体" w:eastAsia="宋体" w:cs="宋体"/>
              </w:rPr>
              <w:t>。</w:t>
            </w:r>
            <w:r>
              <w:rPr>
                <w:rFonts w:hint="eastAsia" w:ascii="宋体" w:hAnsi="宋体" w:eastAsia="宋体" w:cs="宋体"/>
                <w:lang w:val="en-US" w:eastAsia="zh-CN"/>
              </w:rPr>
              <w:t>二期工程</w:t>
            </w:r>
            <w:r>
              <w:rPr>
                <w:rFonts w:hint="eastAsia" w:ascii="宋体" w:hAnsi="宋体" w:eastAsia="宋体" w:cs="宋体"/>
              </w:rPr>
              <w:t>投产后形成年产</w:t>
            </w:r>
            <w:r>
              <w:rPr>
                <w:rFonts w:hint="eastAsia" w:ascii="宋体" w:hAnsi="宋体" w:eastAsia="宋体" w:cs="宋体"/>
                <w:lang w:val="en-US" w:eastAsia="zh-CN"/>
              </w:rPr>
              <w:t>3300</w:t>
            </w:r>
            <w:r>
              <w:rPr>
                <w:rFonts w:hint="eastAsia" w:ascii="宋体" w:hAnsi="宋体" w:eastAsia="宋体" w:cs="宋体"/>
              </w:rPr>
              <w:t>吨植物营养与保护制剂</w:t>
            </w:r>
            <w:r>
              <w:rPr>
                <w:rFonts w:hint="eastAsia" w:ascii="宋体" w:hAnsi="宋体" w:eastAsia="宋体" w:cs="宋体"/>
                <w:lang w:eastAsia="zh-CN"/>
              </w:rPr>
              <w:t>（</w:t>
            </w:r>
            <w:r>
              <w:rPr>
                <w:rFonts w:hint="eastAsia" w:ascii="宋体" w:hAnsi="宋体" w:eastAsia="宋体" w:cs="宋体"/>
              </w:rPr>
              <w:t>主要产品为</w:t>
            </w:r>
            <w:r>
              <w:rPr>
                <w:rFonts w:hint="eastAsia" w:ascii="宋体" w:hAnsi="宋体" w:eastAsia="宋体" w:cs="宋体"/>
                <w:lang w:val="en-US" w:eastAsia="zh-CN"/>
              </w:rPr>
              <w:t>粉剂、液体水溶肥</w:t>
            </w:r>
            <w:r>
              <w:rPr>
                <w:rFonts w:hint="eastAsia" w:ascii="宋体" w:hAnsi="宋体" w:eastAsia="宋体" w:cs="宋体"/>
              </w:rPr>
              <w:t>料</w:t>
            </w:r>
            <w:r>
              <w:rPr>
                <w:rFonts w:hint="eastAsia" w:ascii="宋体" w:hAnsi="宋体" w:eastAsia="宋体" w:cs="宋体"/>
                <w:lang w:eastAsia="zh-CN"/>
              </w:rPr>
              <w:t>）</w:t>
            </w:r>
            <w:r>
              <w:rPr>
                <w:rFonts w:hint="eastAsia" w:ascii="宋体" w:hAnsi="宋体" w:eastAsia="宋体" w:cs="宋体"/>
              </w:rPr>
              <w:t>的生产规模</w:t>
            </w:r>
            <w:r>
              <w:rPr>
                <w:rFonts w:hint="eastAsia" w:ascii="宋体" w:hAnsi="宋体" w:eastAsia="宋体" w:cs="宋体"/>
                <w:sz w:val="24"/>
                <w:szCs w:val="24"/>
                <w:lang w:val="en-US" w:eastAsia="zh-CN" w:bidi="ar"/>
              </w:rPr>
              <w:t>。厂区总占地面积约40000㎡。项目厂区定员72人，全年生产时间 200 天，生产岗位实行白班一班制，每班 8 小时，年工作 1600 小时</w:t>
            </w:r>
            <w:r>
              <w:rPr>
                <w:rFonts w:hint="eastAsia" w:ascii="宋体" w:hAnsi="宋体" w:eastAsia="宋体" w:cs="宋体"/>
                <w:lang w:eastAsia="zh-CN"/>
              </w:rPr>
              <w:t>。</w:t>
            </w:r>
          </w:p>
          <w:p w14:paraId="355D8BB5">
            <w:pPr>
              <w:pStyle w:val="4"/>
              <w:bidi w:val="0"/>
              <w:rPr>
                <w:rFonts w:hint="eastAsia" w:ascii="宋体" w:hAnsi="宋体" w:eastAsia="宋体" w:cs="宋体"/>
                <w:lang w:val="en-US" w:eastAsia="zh-CN"/>
              </w:rPr>
            </w:pPr>
            <w:r>
              <w:rPr>
                <w:rFonts w:hint="eastAsia" w:ascii="宋体" w:hAnsi="宋体" w:eastAsia="宋体" w:cs="宋体"/>
                <w:lang w:val="en-US" w:eastAsia="zh-CN"/>
              </w:rPr>
              <w:t>3.</w:t>
            </w:r>
            <w:r>
              <w:rPr>
                <w:rFonts w:hint="eastAsia" w:ascii="宋体" w:hAnsi="宋体" w:eastAsia="宋体" w:cs="宋体"/>
              </w:rPr>
              <w:t>周围敏感点情况</w:t>
            </w:r>
          </w:p>
          <w:p w14:paraId="602A5DD0">
            <w:pPr>
              <w:bidi w:val="0"/>
              <w:rPr>
                <w:rFonts w:hint="default" w:ascii="宋体" w:hAnsi="宋体" w:eastAsia="宋体" w:cs="宋体"/>
                <w:lang w:val="en-US" w:eastAsia="zh-CN"/>
              </w:rPr>
            </w:pPr>
            <w:r>
              <w:rPr>
                <w:rFonts w:hint="eastAsia" w:ascii="宋体" w:hAnsi="宋体" w:eastAsia="宋体" w:cs="宋体"/>
                <w:lang w:val="en-US" w:eastAsia="zh-CN"/>
              </w:rPr>
              <w:t>该项目在山东省济南市商河县韩庙镇济南市植保科技工业园现有厂区内进行调整建设，项目所在区域内在本项目建设前及建设后都无自然保护区、保护文物及风景名胜区等特殊环境敏感目标，对生态无影响。其主要环境保护目标见下</w:t>
            </w:r>
            <w:r>
              <w:rPr>
                <w:rFonts w:hint="eastAsia" w:ascii="宋体" w:hAnsi="宋体" w:eastAsia="宋体" w:cs="宋体"/>
                <w:b/>
                <w:bCs/>
                <w:lang w:val="en-US" w:eastAsia="zh-CN"/>
              </w:rPr>
              <w:t>表2.1-3</w:t>
            </w:r>
            <w:r>
              <w:rPr>
                <w:rFonts w:hint="eastAsia" w:ascii="宋体" w:hAnsi="宋体" w:eastAsia="宋体" w:cs="宋体"/>
                <w:lang w:val="en-US" w:eastAsia="zh-CN"/>
              </w:rPr>
              <w:t>，项目周围敏感目标分布见</w:t>
            </w:r>
            <w:r>
              <w:rPr>
                <w:rFonts w:hint="eastAsia" w:ascii="宋体" w:hAnsi="宋体" w:eastAsia="宋体" w:cs="宋体"/>
                <w:b/>
                <w:bCs/>
                <w:lang w:val="en-US" w:eastAsia="zh-CN"/>
              </w:rPr>
              <w:t>附图3</w:t>
            </w:r>
            <w:r>
              <w:rPr>
                <w:rFonts w:hint="eastAsia" w:ascii="宋体" w:hAnsi="宋体" w:eastAsia="宋体" w:cs="宋体"/>
                <w:lang w:val="en-US" w:eastAsia="zh-CN"/>
              </w:rPr>
              <w:t>。</w:t>
            </w:r>
          </w:p>
          <w:p w14:paraId="20EC27B2">
            <w:pPr>
              <w:bidi w:val="0"/>
              <w:jc w:val="center"/>
              <w:rPr>
                <w:rFonts w:hint="eastAsia" w:ascii="宋体" w:hAnsi="宋体" w:eastAsia="宋体" w:cs="宋体"/>
                <w:b/>
                <w:bCs/>
                <w:lang w:val="en-US" w:eastAsia="zh-CN"/>
              </w:rPr>
            </w:pPr>
            <w:r>
              <w:rPr>
                <w:rFonts w:hint="eastAsia" w:ascii="宋体" w:hAnsi="宋体" w:eastAsia="宋体" w:cs="宋体"/>
                <w:b/>
                <w:bCs/>
                <w:lang w:val="en-US" w:eastAsia="zh-CN"/>
              </w:rPr>
              <w:t>表2.1-3 环境保护目标</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81"/>
              <w:gridCol w:w="1850"/>
              <w:gridCol w:w="1636"/>
              <w:gridCol w:w="2096"/>
              <w:gridCol w:w="2670"/>
            </w:tblGrid>
            <w:tr w14:paraId="64EAE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625" w:type="pct"/>
                  <w:tcBorders>
                    <w:tl2br w:val="nil"/>
                    <w:tr2bl w:val="nil"/>
                  </w:tcBorders>
                  <w:shd w:val="clear" w:color="auto" w:fill="auto"/>
                  <w:noWrap/>
                  <w:vAlign w:val="center"/>
                </w:tcPr>
                <w:p w14:paraId="4C1A87D6">
                  <w:pPr>
                    <w:pStyle w:val="28"/>
                    <w:bidi w:val="0"/>
                    <w:spacing w:line="240" w:lineRule="auto"/>
                    <w:jc w:val="center"/>
                    <w:rPr>
                      <w:rFonts w:hint="eastAsia" w:ascii="宋体" w:hAnsi="宋体" w:eastAsia="宋体" w:cs="宋体"/>
                      <w:lang w:val="en-US" w:eastAsia="zh-CN"/>
                    </w:rPr>
                  </w:pPr>
                  <w:r>
                    <w:rPr>
                      <w:rFonts w:hint="eastAsia" w:ascii="宋体" w:hAnsi="宋体" w:eastAsia="宋体" w:cs="宋体"/>
                      <w:lang w:val="en-US" w:eastAsia="zh-CN"/>
                    </w:rPr>
                    <w:t>保护类别</w:t>
                  </w:r>
                </w:p>
              </w:tc>
              <w:tc>
                <w:tcPr>
                  <w:tcW w:w="980" w:type="pct"/>
                  <w:tcBorders>
                    <w:tl2br w:val="nil"/>
                    <w:tr2bl w:val="nil"/>
                  </w:tcBorders>
                  <w:shd w:val="clear" w:color="auto" w:fill="auto"/>
                  <w:noWrap/>
                  <w:vAlign w:val="center"/>
                </w:tcPr>
                <w:p w14:paraId="7C3E7F00">
                  <w:pPr>
                    <w:pStyle w:val="28"/>
                    <w:bidi w:val="0"/>
                    <w:spacing w:line="240" w:lineRule="auto"/>
                    <w:jc w:val="center"/>
                    <w:rPr>
                      <w:rFonts w:hint="eastAsia" w:ascii="宋体" w:hAnsi="宋体" w:eastAsia="宋体" w:cs="宋体"/>
                      <w:lang w:val="en-US" w:eastAsia="zh-CN"/>
                    </w:rPr>
                  </w:pPr>
                  <w:r>
                    <w:rPr>
                      <w:rFonts w:hint="eastAsia" w:ascii="宋体" w:hAnsi="宋体" w:eastAsia="宋体" w:cs="宋体"/>
                      <w:lang w:val="en-US" w:eastAsia="zh-CN"/>
                    </w:rPr>
                    <w:t>保护目标</w:t>
                  </w:r>
                </w:p>
              </w:tc>
              <w:tc>
                <w:tcPr>
                  <w:tcW w:w="867" w:type="pct"/>
                  <w:tcBorders>
                    <w:tl2br w:val="nil"/>
                    <w:tr2bl w:val="nil"/>
                  </w:tcBorders>
                  <w:shd w:val="clear" w:color="auto" w:fill="auto"/>
                  <w:noWrap/>
                  <w:vAlign w:val="center"/>
                </w:tcPr>
                <w:p w14:paraId="172DDA05">
                  <w:pPr>
                    <w:pStyle w:val="28"/>
                    <w:bidi w:val="0"/>
                    <w:spacing w:line="240" w:lineRule="auto"/>
                    <w:jc w:val="center"/>
                    <w:rPr>
                      <w:rFonts w:hint="eastAsia" w:ascii="宋体" w:hAnsi="宋体" w:eastAsia="宋体" w:cs="宋体"/>
                      <w:lang w:val="en-US" w:eastAsia="zh-CN"/>
                    </w:rPr>
                  </w:pPr>
                  <w:r>
                    <w:rPr>
                      <w:rFonts w:hint="eastAsia" w:ascii="宋体" w:hAnsi="宋体" w:eastAsia="宋体" w:cs="宋体"/>
                      <w:lang w:val="en-US" w:eastAsia="zh-CN"/>
                    </w:rPr>
                    <w:t>方位</w:t>
                  </w:r>
                </w:p>
              </w:tc>
              <w:tc>
                <w:tcPr>
                  <w:tcW w:w="1110" w:type="pct"/>
                  <w:tcBorders>
                    <w:tl2br w:val="nil"/>
                    <w:tr2bl w:val="nil"/>
                  </w:tcBorders>
                  <w:shd w:val="clear" w:color="auto" w:fill="auto"/>
                  <w:noWrap/>
                  <w:vAlign w:val="center"/>
                </w:tcPr>
                <w:p w14:paraId="582369D5">
                  <w:pPr>
                    <w:pStyle w:val="28"/>
                    <w:bidi w:val="0"/>
                    <w:spacing w:line="240" w:lineRule="auto"/>
                    <w:jc w:val="center"/>
                    <w:rPr>
                      <w:rFonts w:hint="eastAsia" w:ascii="宋体" w:hAnsi="宋体" w:eastAsia="宋体" w:cs="宋体"/>
                      <w:lang w:val="en-US" w:eastAsia="zh-CN"/>
                    </w:rPr>
                  </w:pPr>
                  <w:r>
                    <w:rPr>
                      <w:rFonts w:hint="eastAsia" w:ascii="宋体" w:hAnsi="宋体" w:eastAsia="宋体" w:cs="宋体"/>
                      <w:lang w:val="en-US" w:eastAsia="zh-CN"/>
                    </w:rPr>
                    <w:t>距离（米）</w:t>
                  </w:r>
                </w:p>
              </w:tc>
              <w:tc>
                <w:tcPr>
                  <w:tcW w:w="1415" w:type="pct"/>
                  <w:tcBorders>
                    <w:tl2br w:val="nil"/>
                    <w:tr2bl w:val="nil"/>
                  </w:tcBorders>
                  <w:shd w:val="clear" w:color="auto" w:fill="auto"/>
                  <w:noWrap/>
                  <w:vAlign w:val="center"/>
                </w:tcPr>
                <w:p w14:paraId="21C35F86">
                  <w:pPr>
                    <w:pStyle w:val="28"/>
                    <w:bidi w:val="0"/>
                    <w:spacing w:line="240" w:lineRule="auto"/>
                    <w:jc w:val="center"/>
                    <w:rPr>
                      <w:rFonts w:hint="eastAsia" w:ascii="宋体" w:hAnsi="宋体" w:eastAsia="宋体" w:cs="宋体"/>
                      <w:lang w:val="en-US" w:eastAsia="zh-CN"/>
                    </w:rPr>
                  </w:pPr>
                  <w:r>
                    <w:rPr>
                      <w:rFonts w:hint="eastAsia" w:ascii="宋体" w:hAnsi="宋体" w:eastAsia="宋体" w:cs="宋体"/>
                      <w:lang w:val="en-US" w:eastAsia="zh-CN"/>
                    </w:rPr>
                    <w:t>保护级别</w:t>
                  </w:r>
                </w:p>
              </w:tc>
            </w:tr>
            <w:tr w14:paraId="5F3CA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625" w:type="pct"/>
                  <w:tcBorders>
                    <w:tl2br w:val="nil"/>
                    <w:tr2bl w:val="nil"/>
                  </w:tcBorders>
                  <w:shd w:val="clear" w:color="auto" w:fill="auto"/>
                  <w:noWrap/>
                  <w:vAlign w:val="center"/>
                </w:tcPr>
                <w:p w14:paraId="34691BE8">
                  <w:pPr>
                    <w:pStyle w:val="28"/>
                    <w:bidi w:val="0"/>
                    <w:spacing w:line="240" w:lineRule="auto"/>
                    <w:jc w:val="center"/>
                    <w:rPr>
                      <w:rFonts w:hint="eastAsia" w:ascii="宋体" w:hAnsi="宋体" w:eastAsia="宋体" w:cs="宋体"/>
                      <w:lang w:val="en-US" w:eastAsia="zh-CN"/>
                    </w:rPr>
                  </w:pPr>
                  <w:r>
                    <w:rPr>
                      <w:rFonts w:hint="eastAsia" w:ascii="宋体" w:hAnsi="宋体" w:eastAsia="宋体" w:cs="宋体"/>
                      <w:lang w:val="en-US" w:eastAsia="zh-CN"/>
                    </w:rPr>
                    <w:t>大气环境</w:t>
                  </w:r>
                </w:p>
              </w:tc>
              <w:tc>
                <w:tcPr>
                  <w:tcW w:w="2958" w:type="pct"/>
                  <w:gridSpan w:val="3"/>
                  <w:tcBorders>
                    <w:tl2br w:val="nil"/>
                    <w:tr2bl w:val="nil"/>
                  </w:tcBorders>
                  <w:shd w:val="clear" w:color="auto" w:fill="auto"/>
                  <w:noWrap/>
                  <w:vAlign w:val="center"/>
                </w:tcPr>
                <w:p w14:paraId="217DC6BB">
                  <w:pPr>
                    <w:pStyle w:val="28"/>
                    <w:bidi w:val="0"/>
                    <w:spacing w:line="240" w:lineRule="auto"/>
                    <w:jc w:val="center"/>
                    <w:rPr>
                      <w:rFonts w:hint="eastAsia" w:ascii="宋体" w:hAnsi="宋体" w:eastAsia="宋体" w:cs="宋体"/>
                      <w:lang w:val="en-US" w:eastAsia="zh-CN"/>
                    </w:rPr>
                  </w:pPr>
                  <w:r>
                    <w:rPr>
                      <w:rFonts w:hint="eastAsia" w:ascii="宋体" w:hAnsi="宋体" w:eastAsia="宋体" w:cs="宋体"/>
                      <w:lang w:val="en-US" w:eastAsia="zh-CN"/>
                    </w:rPr>
                    <w:t>厂界外500m范围内无大气环境保护目标</w:t>
                  </w:r>
                </w:p>
              </w:tc>
              <w:tc>
                <w:tcPr>
                  <w:tcW w:w="1415" w:type="pct"/>
                  <w:tcBorders>
                    <w:tl2br w:val="nil"/>
                    <w:tr2bl w:val="nil"/>
                  </w:tcBorders>
                  <w:shd w:val="clear" w:color="auto" w:fill="auto"/>
                  <w:noWrap/>
                  <w:vAlign w:val="center"/>
                </w:tcPr>
                <w:p w14:paraId="0576E5FE">
                  <w:pPr>
                    <w:pStyle w:val="28"/>
                    <w:bidi w:val="0"/>
                    <w:spacing w:line="240" w:lineRule="auto"/>
                    <w:jc w:val="center"/>
                    <w:rPr>
                      <w:rFonts w:hint="eastAsia" w:ascii="宋体" w:hAnsi="宋体" w:eastAsia="宋体" w:cs="宋体"/>
                      <w:lang w:val="en-US" w:eastAsia="zh-CN"/>
                    </w:rPr>
                  </w:pPr>
                  <w:r>
                    <w:rPr>
                      <w:rFonts w:hint="eastAsia" w:ascii="宋体" w:hAnsi="宋体" w:eastAsia="宋体" w:cs="宋体"/>
                      <w:lang w:val="en-US" w:eastAsia="zh-CN"/>
                    </w:rPr>
                    <w:t>《环境空气质量标准》(GB3095-2026)表1 过渡阶段浓度限制二级标准</w:t>
                  </w:r>
                </w:p>
              </w:tc>
            </w:tr>
            <w:tr w14:paraId="2A846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625" w:type="pct"/>
                  <w:tcBorders>
                    <w:tl2br w:val="nil"/>
                    <w:tr2bl w:val="nil"/>
                  </w:tcBorders>
                  <w:shd w:val="clear" w:color="auto" w:fill="auto"/>
                  <w:noWrap/>
                  <w:vAlign w:val="center"/>
                </w:tcPr>
                <w:p w14:paraId="7165E173">
                  <w:pPr>
                    <w:pStyle w:val="28"/>
                    <w:bidi w:val="0"/>
                    <w:spacing w:line="240" w:lineRule="auto"/>
                    <w:jc w:val="center"/>
                    <w:rPr>
                      <w:rFonts w:hint="eastAsia" w:ascii="宋体" w:hAnsi="宋体" w:eastAsia="宋体" w:cs="宋体"/>
                      <w:lang w:val="en-US" w:eastAsia="zh-CN"/>
                    </w:rPr>
                  </w:pPr>
                  <w:r>
                    <w:rPr>
                      <w:rFonts w:hint="eastAsia" w:ascii="宋体" w:hAnsi="宋体" w:eastAsia="宋体" w:cs="宋体"/>
                      <w:lang w:val="en-US" w:eastAsia="zh-CN"/>
                    </w:rPr>
                    <w:t>声环境</w:t>
                  </w:r>
                </w:p>
              </w:tc>
              <w:tc>
                <w:tcPr>
                  <w:tcW w:w="2958" w:type="pct"/>
                  <w:gridSpan w:val="3"/>
                  <w:tcBorders>
                    <w:tl2br w:val="nil"/>
                    <w:tr2bl w:val="nil"/>
                  </w:tcBorders>
                  <w:shd w:val="clear" w:color="auto" w:fill="auto"/>
                  <w:noWrap/>
                  <w:vAlign w:val="center"/>
                </w:tcPr>
                <w:p w14:paraId="6EB17F4C">
                  <w:pPr>
                    <w:pStyle w:val="28"/>
                    <w:bidi w:val="0"/>
                    <w:spacing w:line="240" w:lineRule="auto"/>
                    <w:jc w:val="center"/>
                    <w:rPr>
                      <w:rFonts w:hint="eastAsia" w:ascii="宋体" w:hAnsi="宋体" w:eastAsia="宋体" w:cs="宋体"/>
                      <w:lang w:val="en-US" w:eastAsia="zh-CN"/>
                    </w:rPr>
                  </w:pPr>
                  <w:r>
                    <w:rPr>
                      <w:rFonts w:hint="eastAsia" w:ascii="宋体" w:hAnsi="宋体" w:eastAsia="宋体" w:cs="宋体"/>
                      <w:lang w:val="en-US" w:eastAsia="zh-CN"/>
                    </w:rPr>
                    <w:t>厂界外50m范围内无声环境保护目标</w:t>
                  </w:r>
                </w:p>
              </w:tc>
              <w:tc>
                <w:tcPr>
                  <w:tcW w:w="1415" w:type="pct"/>
                  <w:tcBorders>
                    <w:tl2br w:val="nil"/>
                    <w:tr2bl w:val="nil"/>
                  </w:tcBorders>
                  <w:shd w:val="clear" w:color="auto" w:fill="auto"/>
                  <w:noWrap/>
                  <w:vAlign w:val="center"/>
                </w:tcPr>
                <w:p w14:paraId="2D856C92">
                  <w:pPr>
                    <w:pStyle w:val="28"/>
                    <w:bidi w:val="0"/>
                    <w:spacing w:line="240" w:lineRule="auto"/>
                    <w:jc w:val="center"/>
                    <w:rPr>
                      <w:rFonts w:hint="eastAsia" w:ascii="宋体" w:hAnsi="宋体" w:eastAsia="宋体" w:cs="宋体"/>
                      <w:lang w:val="en-US" w:eastAsia="zh-CN"/>
                    </w:rPr>
                  </w:pPr>
                  <w:r>
                    <w:rPr>
                      <w:rFonts w:hint="eastAsia" w:ascii="宋体" w:hAnsi="宋体" w:eastAsia="宋体" w:cs="宋体"/>
                      <w:lang w:val="en-US" w:eastAsia="zh-CN"/>
                    </w:rPr>
                    <w:t>声环境质量标准</w:t>
                  </w:r>
                </w:p>
                <w:p w14:paraId="252DB61D">
                  <w:pPr>
                    <w:pStyle w:val="28"/>
                    <w:bidi w:val="0"/>
                    <w:spacing w:line="240" w:lineRule="auto"/>
                    <w:jc w:val="center"/>
                    <w:rPr>
                      <w:rFonts w:hint="eastAsia" w:ascii="宋体" w:hAnsi="宋体" w:eastAsia="宋体" w:cs="宋体"/>
                      <w:lang w:val="en-US" w:eastAsia="zh-CN"/>
                    </w:rPr>
                  </w:pPr>
                  <w:r>
                    <w:rPr>
                      <w:rFonts w:hint="eastAsia" w:ascii="宋体" w:hAnsi="宋体" w:eastAsia="宋体" w:cs="宋体"/>
                      <w:lang w:val="en-US" w:eastAsia="zh-CN"/>
                    </w:rPr>
                    <w:t>(GB3096-2008)2类</w:t>
                  </w:r>
                </w:p>
              </w:tc>
            </w:tr>
            <w:tr w14:paraId="6370F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625" w:type="pct"/>
                  <w:tcBorders>
                    <w:tl2br w:val="nil"/>
                    <w:tr2bl w:val="nil"/>
                  </w:tcBorders>
                  <w:shd w:val="clear" w:color="auto" w:fill="auto"/>
                  <w:noWrap/>
                  <w:vAlign w:val="center"/>
                </w:tcPr>
                <w:p w14:paraId="28E1751C">
                  <w:pPr>
                    <w:pStyle w:val="28"/>
                    <w:bidi w:val="0"/>
                    <w:spacing w:line="240" w:lineRule="auto"/>
                    <w:jc w:val="center"/>
                    <w:rPr>
                      <w:rFonts w:hint="eastAsia" w:ascii="宋体" w:hAnsi="宋体" w:eastAsia="宋体" w:cs="宋体"/>
                      <w:lang w:val="en-US" w:eastAsia="zh-CN"/>
                    </w:rPr>
                  </w:pPr>
                  <w:r>
                    <w:rPr>
                      <w:rFonts w:hint="eastAsia" w:ascii="宋体" w:hAnsi="宋体" w:eastAsia="宋体" w:cs="宋体"/>
                      <w:lang w:val="en-US" w:eastAsia="zh-CN"/>
                    </w:rPr>
                    <w:t>地下水环境</w:t>
                  </w:r>
                </w:p>
              </w:tc>
              <w:tc>
                <w:tcPr>
                  <w:tcW w:w="2958" w:type="pct"/>
                  <w:gridSpan w:val="3"/>
                  <w:tcBorders>
                    <w:tl2br w:val="nil"/>
                    <w:tr2bl w:val="nil"/>
                  </w:tcBorders>
                  <w:shd w:val="clear" w:color="auto" w:fill="auto"/>
                  <w:noWrap/>
                  <w:vAlign w:val="center"/>
                </w:tcPr>
                <w:p w14:paraId="495CC8B3">
                  <w:pPr>
                    <w:pStyle w:val="28"/>
                    <w:bidi w:val="0"/>
                    <w:spacing w:line="240" w:lineRule="auto"/>
                    <w:jc w:val="center"/>
                    <w:rPr>
                      <w:rFonts w:hint="eastAsia" w:ascii="宋体" w:hAnsi="宋体" w:eastAsia="宋体" w:cs="宋体"/>
                      <w:lang w:val="en-US" w:eastAsia="zh-CN"/>
                    </w:rPr>
                  </w:pPr>
                  <w:r>
                    <w:rPr>
                      <w:rFonts w:hint="eastAsia" w:ascii="宋体" w:hAnsi="宋体" w:eastAsia="宋体" w:cs="宋体"/>
                      <w:lang w:val="en-US" w:eastAsia="zh-CN"/>
                    </w:rPr>
                    <w:t>项目所在区域及厂界外500米范围内无地下水集中式饮用水水源地、热水、矿泉水、温泉等特殊地下水资源</w:t>
                  </w:r>
                </w:p>
              </w:tc>
              <w:tc>
                <w:tcPr>
                  <w:tcW w:w="1415" w:type="pct"/>
                  <w:tcBorders>
                    <w:tl2br w:val="nil"/>
                    <w:tr2bl w:val="nil"/>
                  </w:tcBorders>
                  <w:shd w:val="clear" w:color="auto" w:fill="auto"/>
                  <w:noWrap/>
                  <w:vAlign w:val="center"/>
                </w:tcPr>
                <w:p w14:paraId="0B58835F">
                  <w:pPr>
                    <w:pStyle w:val="28"/>
                    <w:bidi w:val="0"/>
                    <w:spacing w:line="240" w:lineRule="auto"/>
                    <w:jc w:val="center"/>
                    <w:rPr>
                      <w:rFonts w:hint="eastAsia" w:ascii="宋体" w:hAnsi="宋体" w:eastAsia="宋体" w:cs="宋体"/>
                      <w:lang w:val="en-US" w:eastAsia="zh-CN"/>
                    </w:rPr>
                  </w:pPr>
                  <w:r>
                    <w:rPr>
                      <w:rFonts w:hint="eastAsia" w:ascii="宋体" w:hAnsi="宋体" w:eastAsia="宋体" w:cs="宋体"/>
                      <w:lang w:val="en-US" w:eastAsia="zh-CN"/>
                    </w:rPr>
                    <w:t>地下水质量标准(GB/T14848-2017)Ⅲ类</w:t>
                  </w:r>
                </w:p>
              </w:tc>
            </w:tr>
            <w:tr w14:paraId="71118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4" w:hRule="atLeast"/>
                <w:jc w:val="center"/>
              </w:trPr>
              <w:tc>
                <w:tcPr>
                  <w:tcW w:w="625" w:type="pct"/>
                  <w:tcBorders>
                    <w:tl2br w:val="nil"/>
                    <w:tr2bl w:val="nil"/>
                  </w:tcBorders>
                  <w:shd w:val="clear" w:color="auto" w:fill="auto"/>
                  <w:noWrap/>
                  <w:vAlign w:val="center"/>
                </w:tcPr>
                <w:p w14:paraId="17AE1CDE">
                  <w:pPr>
                    <w:pStyle w:val="28"/>
                    <w:bidi w:val="0"/>
                    <w:spacing w:line="240" w:lineRule="auto"/>
                    <w:jc w:val="center"/>
                    <w:rPr>
                      <w:rFonts w:hint="eastAsia" w:ascii="宋体" w:hAnsi="宋体" w:eastAsia="宋体" w:cs="宋体"/>
                      <w:lang w:val="en-US" w:eastAsia="zh-CN"/>
                    </w:rPr>
                  </w:pPr>
                  <w:r>
                    <w:rPr>
                      <w:rFonts w:hint="eastAsia" w:ascii="宋体" w:hAnsi="宋体" w:eastAsia="宋体" w:cs="宋体"/>
                      <w:lang w:val="en-US" w:eastAsia="zh-CN"/>
                    </w:rPr>
                    <w:t>生态环境</w:t>
                  </w:r>
                </w:p>
              </w:tc>
              <w:tc>
                <w:tcPr>
                  <w:tcW w:w="4374" w:type="pct"/>
                  <w:gridSpan w:val="4"/>
                  <w:tcBorders>
                    <w:tl2br w:val="nil"/>
                    <w:tr2bl w:val="nil"/>
                  </w:tcBorders>
                  <w:shd w:val="clear" w:color="auto" w:fill="auto"/>
                  <w:noWrap/>
                  <w:vAlign w:val="center"/>
                </w:tcPr>
                <w:p w14:paraId="41BA08E7">
                  <w:pPr>
                    <w:pStyle w:val="28"/>
                    <w:bidi w:val="0"/>
                    <w:spacing w:line="240" w:lineRule="auto"/>
                    <w:jc w:val="center"/>
                    <w:rPr>
                      <w:rFonts w:hint="eastAsia" w:ascii="宋体" w:hAnsi="宋体" w:eastAsia="宋体" w:cs="宋体"/>
                      <w:lang w:val="en-US" w:eastAsia="zh-CN"/>
                    </w:rPr>
                  </w:pPr>
                  <w:r>
                    <w:rPr>
                      <w:rFonts w:hint="eastAsia" w:ascii="宋体" w:hAnsi="宋体" w:eastAsia="宋体" w:cs="宋体"/>
                      <w:lang w:val="en-US" w:eastAsia="zh-CN"/>
                    </w:rPr>
                    <w:t>本项目用地范围内无生态环境保护目标</w:t>
                  </w:r>
                </w:p>
              </w:tc>
            </w:tr>
          </w:tbl>
          <w:p w14:paraId="3701037B">
            <w:pPr>
              <w:pStyle w:val="4"/>
              <w:bidi w:val="0"/>
              <w:rPr>
                <w:rFonts w:hint="eastAsia" w:ascii="宋体" w:hAnsi="宋体" w:eastAsia="宋体" w:cs="宋体"/>
                <w:lang w:val="en-US" w:eastAsia="zh-CN"/>
              </w:rPr>
            </w:pPr>
            <w:r>
              <w:rPr>
                <w:rFonts w:hint="eastAsia" w:ascii="宋体" w:hAnsi="宋体" w:eastAsia="宋体" w:cs="宋体"/>
                <w:lang w:val="en-US" w:eastAsia="zh-CN"/>
              </w:rPr>
              <w:t>4.项目组成</w:t>
            </w:r>
          </w:p>
          <w:p w14:paraId="767E6864">
            <w:pPr>
              <w:bidi w:val="0"/>
              <w:rPr>
                <w:rFonts w:hint="eastAsia" w:ascii="宋体" w:hAnsi="宋体" w:eastAsia="宋体" w:cs="宋体"/>
                <w:color w:val="000000" w:themeColor="text1"/>
                <w:lang w:val="en-US" w:eastAsia="zh-CN"/>
              </w:rPr>
            </w:pPr>
            <w:r>
              <w:rPr>
                <w:rFonts w:hint="eastAsia" w:ascii="宋体" w:hAnsi="宋体" w:eastAsia="宋体" w:cs="宋体"/>
                <w:lang w:val="en-US" w:eastAsia="zh-CN"/>
              </w:rPr>
              <w:t>该项目主要工程情况见</w:t>
            </w:r>
            <w:r>
              <w:rPr>
                <w:rFonts w:hint="eastAsia" w:ascii="宋体" w:hAnsi="宋体" w:eastAsia="宋体" w:cs="宋体"/>
                <w:b/>
                <w:bCs/>
                <w:lang w:val="en-US" w:eastAsia="zh-CN"/>
              </w:rPr>
              <w:t>表 2.1-4，</w:t>
            </w:r>
            <w:r>
              <w:rPr>
                <w:rFonts w:hint="eastAsia" w:ascii="宋体" w:hAnsi="宋体" w:eastAsia="宋体" w:cs="宋体"/>
                <w:b w:val="0"/>
                <w:bCs w:val="0"/>
                <w:lang w:val="en-US" w:eastAsia="zh-CN"/>
              </w:rPr>
              <w:t>二期工程产品情</w:t>
            </w:r>
            <w:r>
              <w:rPr>
                <w:rFonts w:hint="eastAsia" w:ascii="宋体" w:hAnsi="宋体" w:eastAsia="宋体" w:cs="宋体"/>
                <w:lang w:val="en-US" w:eastAsia="zh-CN"/>
              </w:rPr>
              <w:t>况见</w:t>
            </w:r>
            <w:r>
              <w:rPr>
                <w:rFonts w:hint="eastAsia" w:ascii="宋体" w:hAnsi="宋体" w:eastAsia="宋体" w:cs="宋体"/>
                <w:b/>
                <w:bCs/>
                <w:lang w:val="en-US" w:eastAsia="zh-CN"/>
              </w:rPr>
              <w:t>表2.1-5</w:t>
            </w:r>
            <w:r>
              <w:rPr>
                <w:rFonts w:hint="eastAsia" w:ascii="宋体" w:hAnsi="宋体" w:eastAsia="宋体" w:cs="宋体"/>
                <w:lang w:val="en-US" w:eastAsia="zh-CN"/>
              </w:rPr>
              <w:t>。</w:t>
            </w:r>
          </w:p>
        </w:tc>
      </w:tr>
    </w:tbl>
    <w:p w14:paraId="73D9DEDD">
      <w:pPr>
        <w:sectPr>
          <w:pgSz w:w="11910" w:h="16840"/>
          <w:pgMar w:top="1134" w:right="1134" w:bottom="1134" w:left="1134" w:header="624" w:footer="720" w:gutter="0"/>
          <w:pgBorders>
            <w:top w:val="none" w:sz="0" w:space="0"/>
            <w:left w:val="none" w:sz="0" w:space="0"/>
            <w:bottom w:val="none" w:sz="0" w:space="0"/>
            <w:right w:val="none" w:sz="0" w:space="0"/>
          </w:pgBorders>
          <w:pgNumType w:fmt="decimal"/>
          <w:cols w:space="720" w:num="1"/>
        </w:sectPr>
      </w:pPr>
    </w:p>
    <w:tbl>
      <w:tblPr>
        <w:tblStyle w:val="23"/>
        <w:tblW w:w="48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89"/>
      </w:tblGrid>
      <w:tr w14:paraId="7906E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1" w:hRule="atLeast"/>
          <w:jc w:val="center"/>
        </w:trPr>
        <w:tc>
          <w:tcPr>
            <w:tcW w:w="5000" w:type="pct"/>
            <w:vAlign w:val="top"/>
          </w:tcPr>
          <w:p w14:paraId="786A4D8A">
            <w:pPr>
              <w:bidi w:val="0"/>
              <w:jc w:val="center"/>
              <w:rPr>
                <w:rFonts w:hint="eastAsia" w:ascii="宋体" w:hAnsi="宋体" w:eastAsia="宋体" w:cs="宋体"/>
                <w:b/>
                <w:bCs/>
                <w:lang w:val="en-US" w:eastAsia="zh-CN"/>
              </w:rPr>
            </w:pPr>
            <w:r>
              <w:rPr>
                <w:rFonts w:hint="eastAsia" w:ascii="宋体" w:hAnsi="宋体" w:eastAsia="宋体" w:cs="宋体"/>
                <w:b/>
                <w:bCs/>
                <w:lang w:val="en-US" w:eastAsia="zh-CN"/>
              </w:rPr>
              <w:t>表2.1-4 项目主要建设组成一览表</w:t>
            </w:r>
          </w:p>
          <w:tbl>
            <w:tblPr>
              <w:tblStyle w:val="27"/>
              <w:tblW w:w="14292" w:type="dxa"/>
              <w:tblInd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67"/>
              <w:gridCol w:w="1447"/>
              <w:gridCol w:w="1338"/>
              <w:gridCol w:w="2347"/>
              <w:gridCol w:w="3288"/>
              <w:gridCol w:w="3458"/>
              <w:gridCol w:w="1247"/>
            </w:tblGrid>
            <w:tr w14:paraId="34E5C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8" w:hRule="atLeast"/>
              </w:trPr>
              <w:tc>
                <w:tcPr>
                  <w:tcW w:w="1167" w:type="dxa"/>
                  <w:vAlign w:val="center"/>
                </w:tcPr>
                <w:p w14:paraId="1A18C627">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工程类别</w:t>
                  </w:r>
                </w:p>
              </w:tc>
              <w:tc>
                <w:tcPr>
                  <w:tcW w:w="1447" w:type="dxa"/>
                  <w:vAlign w:val="center"/>
                </w:tcPr>
                <w:p w14:paraId="7DF1C99E">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项目名称</w:t>
                  </w:r>
                </w:p>
              </w:tc>
              <w:tc>
                <w:tcPr>
                  <w:tcW w:w="3685" w:type="dxa"/>
                  <w:gridSpan w:val="2"/>
                  <w:vAlign w:val="center"/>
                </w:tcPr>
                <w:p w14:paraId="10558797">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建设内容</w:t>
                  </w:r>
                </w:p>
              </w:tc>
              <w:tc>
                <w:tcPr>
                  <w:tcW w:w="3288" w:type="dxa"/>
                  <w:vAlign w:val="center"/>
                </w:tcPr>
                <w:p w14:paraId="20470090">
                  <w:pPr>
                    <w:pStyle w:val="33"/>
                    <w:widowControl w:val="0"/>
                    <w:kinsoku/>
                    <w:snapToGrid/>
                    <w:spacing w:before="0" w:after="0"/>
                    <w:ind w:left="0" w:right="0"/>
                    <w:jc w:val="center"/>
                    <w:textAlignment w:val="auto"/>
                    <w:rPr>
                      <w:rFonts w:hint="default" w:ascii="宋体" w:hAnsi="宋体" w:eastAsia="宋体" w:cs="宋体"/>
                      <w:bCs/>
                      <w:snapToGrid/>
                      <w:color w:val="auto"/>
                      <w:kern w:val="0"/>
                      <w:highlight w:val="none"/>
                      <w:lang w:val="en-US" w:eastAsia="zh-CN" w:bidi="zh-CN"/>
                    </w:rPr>
                  </w:pPr>
                  <w:r>
                    <w:rPr>
                      <w:rFonts w:hint="eastAsia" w:ascii="宋体" w:hAnsi="宋体" w:eastAsia="宋体" w:cs="宋体"/>
                      <w:bCs/>
                      <w:snapToGrid/>
                      <w:color w:val="auto"/>
                      <w:kern w:val="0"/>
                      <w:highlight w:val="none"/>
                      <w:lang w:val="en-US" w:eastAsia="zh-CN" w:bidi="zh-CN"/>
                    </w:rPr>
                    <w:t>一期实际建设内容</w:t>
                  </w:r>
                </w:p>
              </w:tc>
              <w:tc>
                <w:tcPr>
                  <w:tcW w:w="3458" w:type="dxa"/>
                  <w:vAlign w:val="center"/>
                </w:tcPr>
                <w:p w14:paraId="5C0B597F">
                  <w:pPr>
                    <w:pStyle w:val="33"/>
                    <w:widowControl w:val="0"/>
                    <w:kinsoku/>
                    <w:snapToGrid/>
                    <w:spacing w:before="0" w:after="0"/>
                    <w:ind w:left="0" w:right="0"/>
                    <w:jc w:val="center"/>
                    <w:textAlignment w:val="auto"/>
                    <w:rPr>
                      <w:rFonts w:hint="default" w:ascii="宋体" w:hAnsi="宋体" w:eastAsia="宋体" w:cs="宋体"/>
                      <w:bCs/>
                      <w:snapToGrid/>
                      <w:color w:val="auto"/>
                      <w:kern w:val="0"/>
                      <w:highlight w:val="none"/>
                      <w:lang w:val="en-US" w:eastAsia="zh-CN" w:bidi="zh-CN"/>
                    </w:rPr>
                  </w:pPr>
                  <w:r>
                    <w:rPr>
                      <w:rFonts w:hint="eastAsia" w:ascii="宋体" w:hAnsi="宋体" w:eastAsia="宋体" w:cs="宋体"/>
                      <w:bCs/>
                      <w:snapToGrid/>
                      <w:color w:val="auto"/>
                      <w:kern w:val="0"/>
                      <w:highlight w:val="none"/>
                      <w:lang w:val="en-US" w:eastAsia="zh-CN" w:bidi="zh-CN"/>
                    </w:rPr>
                    <w:t>二期实际建设内容</w:t>
                  </w:r>
                </w:p>
              </w:tc>
              <w:tc>
                <w:tcPr>
                  <w:tcW w:w="1247" w:type="dxa"/>
                  <w:vAlign w:val="center"/>
                </w:tcPr>
                <w:p w14:paraId="716B145C">
                  <w:pPr>
                    <w:pStyle w:val="33"/>
                    <w:widowControl w:val="0"/>
                    <w:kinsoku/>
                    <w:snapToGrid/>
                    <w:spacing w:before="0" w:after="0"/>
                    <w:ind w:left="0" w:right="0"/>
                    <w:jc w:val="center"/>
                    <w:textAlignment w:val="auto"/>
                    <w:rPr>
                      <w:rFonts w:hint="default" w:ascii="宋体" w:hAnsi="宋体" w:eastAsia="宋体" w:cs="宋体"/>
                      <w:bCs/>
                      <w:snapToGrid/>
                      <w:color w:val="auto"/>
                      <w:kern w:val="0"/>
                      <w:highlight w:val="none"/>
                      <w:lang w:val="en-US" w:eastAsia="zh-CN" w:bidi="zh-CN"/>
                    </w:rPr>
                  </w:pPr>
                  <w:r>
                    <w:rPr>
                      <w:rFonts w:hint="eastAsia" w:ascii="宋体" w:hAnsi="宋体" w:eastAsia="宋体" w:cs="宋体"/>
                      <w:bCs/>
                      <w:snapToGrid/>
                      <w:color w:val="auto"/>
                      <w:kern w:val="0"/>
                      <w:highlight w:val="none"/>
                      <w:lang w:val="en-US" w:eastAsia="zh-CN" w:bidi="zh-CN"/>
                    </w:rPr>
                    <w:t>未建设内容</w:t>
                  </w:r>
                </w:p>
              </w:tc>
            </w:tr>
            <w:tr w14:paraId="0EFCA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9" w:hRule="atLeast"/>
              </w:trPr>
              <w:tc>
                <w:tcPr>
                  <w:tcW w:w="1167" w:type="dxa"/>
                  <w:vMerge w:val="restart"/>
                  <w:vAlign w:val="center"/>
                </w:tcPr>
                <w:p w14:paraId="5DB97EB3">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主体工程</w:t>
                  </w:r>
                </w:p>
              </w:tc>
              <w:tc>
                <w:tcPr>
                  <w:tcW w:w="1447" w:type="dxa"/>
                  <w:vAlign w:val="center"/>
                </w:tcPr>
                <w:p w14:paraId="049C80CB">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1#车间</w:t>
                  </w:r>
                </w:p>
              </w:tc>
              <w:tc>
                <w:tcPr>
                  <w:tcW w:w="3685" w:type="dxa"/>
                  <w:gridSpan w:val="2"/>
                  <w:vAlign w:val="center"/>
                </w:tcPr>
                <w:p w14:paraId="4725FFDC">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2 层， 占地面积 4711.14m² ，主要生产颗粒剂，配置挤压造粒生产线、液压造粒生产线、</w:t>
                  </w:r>
                </w:p>
              </w:tc>
              <w:tc>
                <w:tcPr>
                  <w:tcW w:w="3288" w:type="dxa"/>
                  <w:vAlign w:val="center"/>
                </w:tcPr>
                <w:p w14:paraId="75905FFD">
                  <w:pPr>
                    <w:pStyle w:val="33"/>
                    <w:widowControl w:val="0"/>
                    <w:kinsoku/>
                    <w:snapToGrid/>
                    <w:spacing w:before="0" w:after="0"/>
                    <w:ind w:left="0" w:right="0" w:firstLine="210" w:firstLineChars="100"/>
                    <w:jc w:val="left"/>
                    <w:textAlignment w:val="auto"/>
                    <w:rPr>
                      <w:rFonts w:hint="default" w:ascii="宋体" w:hAnsi="宋体" w:eastAsia="宋体" w:cs="宋体"/>
                      <w:bCs/>
                      <w:snapToGrid/>
                      <w:color w:val="auto"/>
                      <w:kern w:val="0"/>
                      <w:highlight w:val="none"/>
                      <w:lang w:val="en-US" w:eastAsia="zh-CN" w:bidi="zh-CN"/>
                    </w:rPr>
                  </w:pPr>
                  <w:r>
                    <w:rPr>
                      <w:rFonts w:hint="eastAsia" w:ascii="宋体" w:hAnsi="宋体" w:eastAsia="宋体" w:cs="宋体"/>
                      <w:bCs/>
                      <w:snapToGrid/>
                      <w:color w:val="auto"/>
                      <w:kern w:val="0"/>
                      <w:highlight w:val="none"/>
                      <w:lang w:val="zh-CN" w:eastAsia="zh-CN" w:bidi="zh-CN"/>
                    </w:rPr>
                    <w:t>2 层，占地面积 4711.14m² ，主要生产颗粒剂，配置挤压造粒生产线；</w:t>
                  </w:r>
                  <w:r>
                    <w:rPr>
                      <w:rFonts w:hint="eastAsia" w:ascii="宋体" w:hAnsi="宋体" w:eastAsia="宋体" w:cs="宋体"/>
                      <w:bCs/>
                      <w:snapToGrid/>
                      <w:color w:val="auto"/>
                      <w:kern w:val="0"/>
                      <w:highlight w:val="none"/>
                      <w:lang w:val="en-US" w:eastAsia="zh-CN" w:bidi="zh-CN"/>
                    </w:rPr>
                    <w:t>未建设液压造粒生产线</w:t>
                  </w:r>
                </w:p>
              </w:tc>
              <w:tc>
                <w:tcPr>
                  <w:tcW w:w="3458" w:type="dxa"/>
                  <w:vAlign w:val="center"/>
                </w:tcPr>
                <w:p w14:paraId="2D9CC0EB">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en-US" w:eastAsia="zh-CN" w:bidi="zh-CN"/>
                    </w:rPr>
                    <w:t>一期已建成并投用，二期依托。</w:t>
                  </w:r>
                </w:p>
              </w:tc>
              <w:tc>
                <w:tcPr>
                  <w:tcW w:w="1247" w:type="dxa"/>
                  <w:vAlign w:val="center"/>
                </w:tcPr>
                <w:p w14:paraId="7F4C8ED2">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en-US" w:eastAsia="zh-CN" w:bidi="zh-CN"/>
                    </w:rPr>
                    <w:t>未建设液压造粒生产线</w:t>
                  </w:r>
                </w:p>
              </w:tc>
            </w:tr>
            <w:tr w14:paraId="6A030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3" w:hRule="atLeast"/>
              </w:trPr>
              <w:tc>
                <w:tcPr>
                  <w:tcW w:w="1167" w:type="dxa"/>
                  <w:vMerge w:val="continue"/>
                  <w:vAlign w:val="center"/>
                </w:tcPr>
                <w:p w14:paraId="6B33AA97">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c>
                <w:tcPr>
                  <w:tcW w:w="1447" w:type="dxa"/>
                  <w:vAlign w:val="center"/>
                </w:tcPr>
                <w:p w14:paraId="08CA2489">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2#车间</w:t>
                  </w:r>
                </w:p>
              </w:tc>
              <w:tc>
                <w:tcPr>
                  <w:tcW w:w="3685" w:type="dxa"/>
                  <w:gridSpan w:val="2"/>
                  <w:vAlign w:val="center"/>
                </w:tcPr>
                <w:p w14:paraId="54D81BF8">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1 层， 占地面积 1596m² ，主要生产颗粒剂、粉剂等，配置混合加工线、包装加工线、产品粉碎加工线、圆盘造粒颗粒剂生产线</w:t>
                  </w:r>
                </w:p>
              </w:tc>
              <w:tc>
                <w:tcPr>
                  <w:tcW w:w="3288" w:type="dxa"/>
                  <w:vAlign w:val="center"/>
                </w:tcPr>
                <w:p w14:paraId="4F370F04">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1 层，占地面积1596m²，配置混合加工线，辅助车间一产品，不设计生产产能。</w:t>
                  </w:r>
                </w:p>
                <w:p w14:paraId="68CF1FEF">
                  <w:pPr>
                    <w:pStyle w:val="33"/>
                    <w:widowControl w:val="0"/>
                    <w:kinsoku/>
                    <w:snapToGrid/>
                    <w:spacing w:before="0" w:after="0"/>
                    <w:ind w:left="0" w:right="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生产颗粒剂、粉剂的设备为后续项目。</w:t>
                  </w:r>
                </w:p>
              </w:tc>
              <w:tc>
                <w:tcPr>
                  <w:tcW w:w="3458" w:type="dxa"/>
                  <w:vAlign w:val="center"/>
                </w:tcPr>
                <w:p w14:paraId="3BDD635F">
                  <w:pPr>
                    <w:pStyle w:val="33"/>
                    <w:widowControl w:val="0"/>
                    <w:kinsoku/>
                    <w:snapToGrid/>
                    <w:spacing w:before="0" w:after="0"/>
                    <w:ind w:left="0" w:right="0"/>
                    <w:jc w:val="center"/>
                    <w:textAlignment w:val="auto"/>
                    <w:rPr>
                      <w:rFonts w:hint="eastAsia" w:ascii="宋体" w:hAnsi="宋体" w:eastAsia="宋体" w:cs="宋体"/>
                      <w:highlight w:val="none"/>
                      <w:lang w:val="en-US" w:eastAsia="zh-CN"/>
                    </w:rPr>
                  </w:pPr>
                  <w:r>
                    <w:rPr>
                      <w:rFonts w:hint="eastAsia" w:ascii="宋体" w:hAnsi="宋体" w:eastAsia="宋体" w:cs="宋体"/>
                      <w:bCs/>
                      <w:snapToGrid/>
                      <w:color w:val="auto"/>
                      <w:kern w:val="0"/>
                      <w:highlight w:val="none"/>
                      <w:lang w:val="en-US" w:eastAsia="zh-CN" w:bidi="zh-CN"/>
                    </w:rPr>
                    <w:t xml:space="preserve"> </w:t>
                  </w:r>
                  <w:r>
                    <w:rPr>
                      <w:rFonts w:hint="eastAsia" w:ascii="宋体" w:hAnsi="宋体" w:eastAsia="宋体" w:cs="宋体"/>
                      <w:highlight w:val="none"/>
                      <w:lang w:val="en-US" w:eastAsia="zh-CN"/>
                    </w:rPr>
                    <w:t>实际建设与环评一致；</w:t>
                  </w:r>
                </w:p>
                <w:p w14:paraId="0196ADED">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1层，占地面积1596m²，主要生产粉剂等，配置包装加工线、产品粉碎加工线生产线。</w:t>
                  </w:r>
                </w:p>
              </w:tc>
              <w:tc>
                <w:tcPr>
                  <w:tcW w:w="1247" w:type="dxa"/>
                  <w:vAlign w:val="center"/>
                </w:tcPr>
                <w:p w14:paraId="2AA73612">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r>
            <w:tr w14:paraId="65742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7" w:hRule="atLeast"/>
              </w:trPr>
              <w:tc>
                <w:tcPr>
                  <w:tcW w:w="1167" w:type="dxa"/>
                  <w:vMerge w:val="continue"/>
                  <w:vAlign w:val="center"/>
                </w:tcPr>
                <w:p w14:paraId="39071DB2">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c>
                <w:tcPr>
                  <w:tcW w:w="1447" w:type="dxa"/>
                  <w:vAlign w:val="center"/>
                </w:tcPr>
                <w:p w14:paraId="1BA2D49E">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3#车间</w:t>
                  </w:r>
                </w:p>
              </w:tc>
              <w:tc>
                <w:tcPr>
                  <w:tcW w:w="3685" w:type="dxa"/>
                  <w:gridSpan w:val="2"/>
                  <w:vAlign w:val="center"/>
                </w:tcPr>
                <w:p w14:paraId="1A0B7D52">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1层，占地面积为1312.5m²，主要生产液体肥</w:t>
                  </w:r>
                </w:p>
              </w:tc>
              <w:tc>
                <w:tcPr>
                  <w:tcW w:w="3288" w:type="dxa"/>
                  <w:vAlign w:val="center"/>
                </w:tcPr>
                <w:p w14:paraId="594C0A92">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未建设，为后期项目</w:t>
                  </w:r>
                </w:p>
              </w:tc>
              <w:tc>
                <w:tcPr>
                  <w:tcW w:w="3458" w:type="dxa"/>
                  <w:vAlign w:val="center"/>
                </w:tcPr>
                <w:p w14:paraId="637EA815">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1层，占地面积为1312.5m²，主要生水溶肥、液体肥。</w:t>
                  </w:r>
                </w:p>
              </w:tc>
              <w:tc>
                <w:tcPr>
                  <w:tcW w:w="1247" w:type="dxa"/>
                  <w:vAlign w:val="center"/>
                </w:tcPr>
                <w:p w14:paraId="036D7892">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r>
            <w:tr w14:paraId="7ED5F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9" w:hRule="atLeast"/>
              </w:trPr>
              <w:tc>
                <w:tcPr>
                  <w:tcW w:w="1167" w:type="dxa"/>
                  <w:vMerge w:val="restart"/>
                  <w:vAlign w:val="center"/>
                </w:tcPr>
                <w:p w14:paraId="61802F1A">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辅助工程</w:t>
                  </w:r>
                </w:p>
              </w:tc>
              <w:tc>
                <w:tcPr>
                  <w:tcW w:w="1447" w:type="dxa"/>
                  <w:vMerge w:val="restart"/>
                  <w:vAlign w:val="center"/>
                </w:tcPr>
                <w:p w14:paraId="4A567818">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产品检验中心</w:t>
                  </w:r>
                </w:p>
              </w:tc>
              <w:tc>
                <w:tcPr>
                  <w:tcW w:w="1338" w:type="dxa"/>
                  <w:vMerge w:val="restart"/>
                  <w:vAlign w:val="center"/>
                </w:tcPr>
                <w:p w14:paraId="5BBACCF6">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4层，占地面积为2923.3m²</w:t>
                  </w:r>
                </w:p>
              </w:tc>
              <w:tc>
                <w:tcPr>
                  <w:tcW w:w="2347" w:type="dxa"/>
                  <w:vAlign w:val="center"/>
                </w:tcPr>
                <w:p w14:paraId="1BC55304">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1F、3F、4F 用于办公</w:t>
                  </w:r>
                </w:p>
              </w:tc>
              <w:tc>
                <w:tcPr>
                  <w:tcW w:w="3288" w:type="dxa"/>
                  <w:vMerge w:val="restart"/>
                  <w:vAlign w:val="center"/>
                </w:tcPr>
                <w:p w14:paraId="1D45D590">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未建设，为后续项目。本项目质检工序外协。</w:t>
                  </w:r>
                </w:p>
              </w:tc>
              <w:tc>
                <w:tcPr>
                  <w:tcW w:w="3458" w:type="dxa"/>
                  <w:vMerge w:val="restart"/>
                  <w:vAlign w:val="center"/>
                </w:tcPr>
                <w:p w14:paraId="24C79110">
                  <w:pPr>
                    <w:pStyle w:val="33"/>
                    <w:widowControl w:val="0"/>
                    <w:kinsoku/>
                    <w:snapToGrid/>
                    <w:spacing w:before="0" w:after="0"/>
                    <w:ind w:left="0" w:right="0"/>
                    <w:jc w:val="center"/>
                    <w:textAlignment w:val="auto"/>
                    <w:rPr>
                      <w:rFonts w:hint="default" w:ascii="宋体" w:hAnsi="宋体" w:eastAsia="宋体" w:cs="宋体"/>
                      <w:bCs/>
                      <w:snapToGrid/>
                      <w:color w:val="auto"/>
                      <w:kern w:val="0"/>
                      <w:highlight w:val="none"/>
                      <w:lang w:val="en-US" w:eastAsia="zh-CN" w:bidi="zh-CN"/>
                    </w:rPr>
                  </w:pPr>
                  <w:r>
                    <w:rPr>
                      <w:rFonts w:hint="eastAsia" w:ascii="宋体" w:hAnsi="宋体" w:eastAsia="宋体" w:cs="宋体"/>
                      <w:bCs/>
                      <w:snapToGrid/>
                      <w:color w:val="auto"/>
                      <w:kern w:val="0"/>
                      <w:highlight w:val="none"/>
                      <w:lang w:val="en-US" w:eastAsia="zh-CN" w:bidi="zh-CN"/>
                    </w:rPr>
                    <w:t>产品检验中心办公楼未建设，化验室临时设置于生产配套用房二层，待产品检验中心建成后再进行搬迁。</w:t>
                  </w:r>
                </w:p>
              </w:tc>
              <w:tc>
                <w:tcPr>
                  <w:tcW w:w="1247" w:type="dxa"/>
                  <w:vMerge w:val="restart"/>
                  <w:vAlign w:val="center"/>
                </w:tcPr>
                <w:p w14:paraId="4022D89F">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r>
            <w:tr w14:paraId="687E7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1" w:hRule="atLeast"/>
              </w:trPr>
              <w:tc>
                <w:tcPr>
                  <w:tcW w:w="1167" w:type="dxa"/>
                  <w:vMerge w:val="continue"/>
                  <w:vAlign w:val="center"/>
                </w:tcPr>
                <w:p w14:paraId="1C7EC05D">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c>
                <w:tcPr>
                  <w:tcW w:w="1447" w:type="dxa"/>
                  <w:vMerge w:val="continue"/>
                  <w:vAlign w:val="center"/>
                </w:tcPr>
                <w:p w14:paraId="4B8D2717">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c>
                <w:tcPr>
                  <w:tcW w:w="1338" w:type="dxa"/>
                  <w:vMerge w:val="continue"/>
                  <w:vAlign w:val="center"/>
                </w:tcPr>
                <w:p w14:paraId="719B8044">
                  <w:pPr>
                    <w:pStyle w:val="33"/>
                    <w:widowControl w:val="0"/>
                    <w:kinsoku/>
                    <w:snapToGrid/>
                    <w:spacing w:before="0" w:after="0"/>
                    <w:ind w:left="0" w:right="0"/>
                    <w:jc w:val="left"/>
                    <w:textAlignment w:val="auto"/>
                    <w:rPr>
                      <w:rFonts w:hint="eastAsia" w:ascii="宋体" w:hAnsi="宋体" w:eastAsia="宋体" w:cs="宋体"/>
                      <w:bCs/>
                      <w:snapToGrid/>
                      <w:color w:val="auto"/>
                      <w:kern w:val="0"/>
                      <w:highlight w:val="none"/>
                      <w:lang w:val="zh-CN" w:eastAsia="zh-CN" w:bidi="zh-CN"/>
                    </w:rPr>
                  </w:pPr>
                </w:p>
              </w:tc>
              <w:tc>
                <w:tcPr>
                  <w:tcW w:w="2347" w:type="dxa"/>
                  <w:vAlign w:val="center"/>
                </w:tcPr>
                <w:p w14:paraId="72D31ABE">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2F 用于产品质检，检验指标为 pH 、含量、悬浮率、润湿时间、细度等</w:t>
                  </w:r>
                </w:p>
              </w:tc>
              <w:tc>
                <w:tcPr>
                  <w:tcW w:w="3288" w:type="dxa"/>
                  <w:vMerge w:val="continue"/>
                  <w:vAlign w:val="center"/>
                </w:tcPr>
                <w:p w14:paraId="2F3F76A7">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p>
              </w:tc>
              <w:tc>
                <w:tcPr>
                  <w:tcW w:w="3458" w:type="dxa"/>
                  <w:vMerge w:val="continue"/>
                  <w:vAlign w:val="center"/>
                </w:tcPr>
                <w:p w14:paraId="003D4EE8">
                  <w:pPr>
                    <w:pStyle w:val="33"/>
                    <w:widowControl w:val="0"/>
                    <w:kinsoku/>
                    <w:snapToGrid/>
                    <w:spacing w:before="0" w:after="0"/>
                    <w:ind w:left="0" w:right="0"/>
                    <w:jc w:val="center"/>
                    <w:textAlignment w:val="auto"/>
                    <w:rPr>
                      <w:rFonts w:hint="default" w:ascii="宋体" w:hAnsi="宋体" w:eastAsia="宋体" w:cs="宋体"/>
                      <w:bCs/>
                      <w:snapToGrid/>
                      <w:color w:val="auto"/>
                      <w:kern w:val="0"/>
                      <w:highlight w:val="none"/>
                      <w:lang w:val="en-US" w:eastAsia="zh-CN" w:bidi="zh-CN"/>
                    </w:rPr>
                  </w:pPr>
                </w:p>
              </w:tc>
              <w:tc>
                <w:tcPr>
                  <w:tcW w:w="1247" w:type="dxa"/>
                  <w:vMerge w:val="continue"/>
                  <w:vAlign w:val="center"/>
                </w:tcPr>
                <w:p w14:paraId="3CD20237">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r>
            <w:tr w14:paraId="64FE4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1167" w:type="dxa"/>
                  <w:vMerge w:val="continue"/>
                  <w:vAlign w:val="center"/>
                </w:tcPr>
                <w:p w14:paraId="4F4BC6EB">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c>
                <w:tcPr>
                  <w:tcW w:w="1447" w:type="dxa"/>
                  <w:vAlign w:val="center"/>
                </w:tcPr>
                <w:p w14:paraId="02F3D598">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生产配套用房</w:t>
                  </w:r>
                </w:p>
              </w:tc>
              <w:tc>
                <w:tcPr>
                  <w:tcW w:w="3685" w:type="dxa"/>
                  <w:gridSpan w:val="2"/>
                  <w:vAlign w:val="center"/>
                </w:tcPr>
                <w:p w14:paraId="60CD6A67">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1 层，占地面积为 1477.31m² ，用于五金、杂物贮存</w:t>
                  </w:r>
                </w:p>
              </w:tc>
              <w:tc>
                <w:tcPr>
                  <w:tcW w:w="3288" w:type="dxa"/>
                  <w:vAlign w:val="center"/>
                </w:tcPr>
                <w:p w14:paraId="381A5E1C">
                  <w:pPr>
                    <w:pStyle w:val="29"/>
                    <w:spacing w:before="120" w:line="274" w:lineRule="exact"/>
                    <w:ind w:left="0" w:leftChars="0" w:firstLine="204" w:firstLineChars="100"/>
                    <w:jc w:val="left"/>
                    <w:rPr>
                      <w:rFonts w:hint="eastAsia" w:ascii="宋体" w:hAnsi="宋体" w:eastAsia="宋体" w:cs="宋体"/>
                      <w:bCs/>
                      <w:snapToGrid/>
                      <w:color w:val="auto"/>
                      <w:kern w:val="0"/>
                      <w:highlight w:val="none"/>
                      <w:lang w:val="zh-CN" w:eastAsia="zh-CN" w:bidi="zh-CN"/>
                    </w:rPr>
                  </w:pPr>
                  <w:r>
                    <w:rPr>
                      <w:rFonts w:ascii="Times New Roman" w:hAnsi="Times New Roman" w:eastAsia="Times New Roman" w:cs="Times New Roman"/>
                      <w:spacing w:val="2"/>
                      <w:position w:val="1"/>
                      <w:sz w:val="20"/>
                      <w:szCs w:val="20"/>
                    </w:rPr>
                    <w:t xml:space="preserve">2 </w:t>
                  </w:r>
                  <w:r>
                    <w:rPr>
                      <w:spacing w:val="2"/>
                      <w:position w:val="1"/>
                      <w:sz w:val="20"/>
                      <w:szCs w:val="20"/>
                    </w:rPr>
                    <w:t>层，</w:t>
                  </w:r>
                  <w:r>
                    <w:rPr>
                      <w:spacing w:val="-51"/>
                      <w:position w:val="1"/>
                      <w:sz w:val="20"/>
                      <w:szCs w:val="20"/>
                    </w:rPr>
                    <w:t xml:space="preserve"> </w:t>
                  </w:r>
                  <w:r>
                    <w:rPr>
                      <w:spacing w:val="2"/>
                      <w:position w:val="1"/>
                      <w:sz w:val="20"/>
                      <w:szCs w:val="20"/>
                    </w:rPr>
                    <w:t>占地面积为</w:t>
                  </w:r>
                  <w:r>
                    <w:rPr>
                      <w:spacing w:val="-20"/>
                      <w:position w:val="1"/>
                      <w:sz w:val="20"/>
                      <w:szCs w:val="20"/>
                    </w:rPr>
                    <w:t xml:space="preserve"> </w:t>
                  </w:r>
                  <w:r>
                    <w:rPr>
                      <w:rFonts w:ascii="Times New Roman" w:hAnsi="Times New Roman" w:eastAsia="Times New Roman" w:cs="Times New Roman"/>
                      <w:spacing w:val="2"/>
                      <w:position w:val="1"/>
                      <w:sz w:val="20"/>
                      <w:szCs w:val="20"/>
                    </w:rPr>
                    <w:t>1477.31</w:t>
                  </w:r>
                  <w:r>
                    <w:rPr>
                      <w:rFonts w:hint="eastAsia" w:ascii="Times New Roman" w:hAnsi="Times New Roman" w:cs="Times New Roman"/>
                      <w:spacing w:val="2"/>
                      <w:position w:val="1"/>
                      <w:sz w:val="20"/>
                      <w:szCs w:val="20"/>
                      <w:lang w:eastAsia="zh-CN"/>
                    </w:rPr>
                    <w:t>m²</w:t>
                  </w:r>
                  <w:r>
                    <w:rPr>
                      <w:spacing w:val="2"/>
                      <w:position w:val="1"/>
                      <w:sz w:val="20"/>
                      <w:szCs w:val="20"/>
                    </w:rPr>
                    <w:t>，</w:t>
                  </w:r>
                  <w:r>
                    <w:rPr>
                      <w:spacing w:val="2"/>
                      <w:sz w:val="20"/>
                      <w:szCs w:val="20"/>
                    </w:rPr>
                    <w:t>用于五金、杂物贮存及办公室、</w:t>
                  </w:r>
                  <w:r>
                    <w:rPr>
                      <w:spacing w:val="7"/>
                      <w:sz w:val="20"/>
                      <w:szCs w:val="20"/>
                    </w:rPr>
                    <w:t>会议室</w:t>
                  </w:r>
                  <w:r>
                    <w:rPr>
                      <w:rFonts w:hint="eastAsia"/>
                      <w:spacing w:val="7"/>
                      <w:sz w:val="20"/>
                      <w:szCs w:val="20"/>
                      <w:lang w:eastAsia="zh-CN"/>
                    </w:rPr>
                    <w:t>；</w:t>
                  </w:r>
                  <w:r>
                    <w:rPr>
                      <w:rFonts w:hint="eastAsia"/>
                      <w:spacing w:val="7"/>
                      <w:sz w:val="20"/>
                      <w:szCs w:val="20"/>
                    </w:rPr>
                    <w:t>增加办公室、会议室</w:t>
                  </w:r>
                </w:p>
              </w:tc>
              <w:tc>
                <w:tcPr>
                  <w:tcW w:w="3458" w:type="dxa"/>
                  <w:vAlign w:val="center"/>
                </w:tcPr>
                <w:p w14:paraId="2BEB6061">
                  <w:pPr>
                    <w:pStyle w:val="33"/>
                    <w:widowControl w:val="0"/>
                    <w:kinsoku/>
                    <w:snapToGrid/>
                    <w:spacing w:before="0" w:after="0"/>
                    <w:ind w:left="0" w:right="0"/>
                    <w:jc w:val="center"/>
                    <w:textAlignment w:val="auto"/>
                    <w:rPr>
                      <w:rFonts w:hint="default" w:ascii="宋体" w:hAnsi="宋体" w:eastAsia="宋体" w:cs="宋体"/>
                      <w:bCs/>
                      <w:snapToGrid/>
                      <w:color w:val="auto"/>
                      <w:kern w:val="0"/>
                      <w:highlight w:val="none"/>
                      <w:lang w:val="en-US" w:eastAsia="zh-CN" w:bidi="zh-CN"/>
                    </w:rPr>
                  </w:pPr>
                  <w:r>
                    <w:rPr>
                      <w:rFonts w:hint="eastAsia" w:ascii="宋体" w:hAnsi="宋体" w:eastAsia="宋体" w:cs="宋体"/>
                      <w:bCs/>
                      <w:snapToGrid/>
                      <w:color w:val="auto"/>
                      <w:kern w:val="0"/>
                      <w:highlight w:val="none"/>
                      <w:lang w:val="en-US" w:eastAsia="zh-CN" w:bidi="zh-CN"/>
                    </w:rPr>
                    <w:t>于生产配套用房二层增设化验室。</w:t>
                  </w:r>
                </w:p>
              </w:tc>
              <w:tc>
                <w:tcPr>
                  <w:tcW w:w="1247" w:type="dxa"/>
                  <w:vAlign w:val="center"/>
                </w:tcPr>
                <w:p w14:paraId="2EBC1CAA">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r>
            <w:tr w14:paraId="7763F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167" w:type="dxa"/>
                  <w:vMerge w:val="continue"/>
                  <w:vAlign w:val="center"/>
                </w:tcPr>
                <w:p w14:paraId="2D21BF63">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c>
                <w:tcPr>
                  <w:tcW w:w="1447" w:type="dxa"/>
                  <w:vAlign w:val="center"/>
                </w:tcPr>
                <w:p w14:paraId="355FE61D">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门卫</w:t>
                  </w:r>
                </w:p>
              </w:tc>
              <w:tc>
                <w:tcPr>
                  <w:tcW w:w="3685" w:type="dxa"/>
                  <w:gridSpan w:val="2"/>
                  <w:vAlign w:val="center"/>
                </w:tcPr>
                <w:p w14:paraId="2CC339D7">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1 层， 占地面积为 32.24m²</w:t>
                  </w:r>
                </w:p>
              </w:tc>
              <w:tc>
                <w:tcPr>
                  <w:tcW w:w="3288" w:type="dxa"/>
                  <w:vAlign w:val="center"/>
                </w:tcPr>
                <w:p w14:paraId="7C24114D">
                  <w:pPr>
                    <w:pStyle w:val="29"/>
                    <w:spacing w:before="121" w:line="274" w:lineRule="exact"/>
                    <w:ind w:left="0" w:leftChars="0" w:firstLine="202" w:firstLineChars="100"/>
                    <w:jc w:val="left"/>
                    <w:rPr>
                      <w:rFonts w:hint="eastAsia" w:ascii="宋体" w:hAnsi="宋体" w:eastAsia="宋体" w:cs="宋体"/>
                      <w:bCs/>
                      <w:snapToGrid/>
                      <w:color w:val="auto"/>
                      <w:kern w:val="0"/>
                      <w:highlight w:val="none"/>
                      <w:lang w:val="zh-CN" w:eastAsia="zh-CN" w:bidi="zh-CN"/>
                    </w:rPr>
                  </w:pPr>
                  <w:r>
                    <w:rPr>
                      <w:rFonts w:ascii="Times New Roman" w:hAnsi="Times New Roman" w:eastAsia="Times New Roman" w:cs="Times New Roman"/>
                      <w:spacing w:val="1"/>
                      <w:position w:val="1"/>
                      <w:sz w:val="20"/>
                      <w:szCs w:val="20"/>
                    </w:rPr>
                    <w:t xml:space="preserve">1 </w:t>
                  </w:r>
                  <w:r>
                    <w:rPr>
                      <w:spacing w:val="1"/>
                      <w:position w:val="1"/>
                      <w:sz w:val="20"/>
                      <w:szCs w:val="20"/>
                    </w:rPr>
                    <w:t>层，</w:t>
                  </w:r>
                  <w:r>
                    <w:rPr>
                      <w:spacing w:val="-39"/>
                      <w:position w:val="1"/>
                      <w:sz w:val="20"/>
                      <w:szCs w:val="20"/>
                    </w:rPr>
                    <w:t xml:space="preserve"> </w:t>
                  </w:r>
                  <w:r>
                    <w:rPr>
                      <w:spacing w:val="1"/>
                      <w:position w:val="1"/>
                      <w:sz w:val="20"/>
                      <w:szCs w:val="20"/>
                    </w:rPr>
                    <w:t>占地面积为</w:t>
                  </w:r>
                  <w:r>
                    <w:rPr>
                      <w:spacing w:val="-39"/>
                      <w:position w:val="1"/>
                      <w:sz w:val="20"/>
                      <w:szCs w:val="20"/>
                    </w:rPr>
                    <w:t xml:space="preserve"> </w:t>
                  </w:r>
                  <w:r>
                    <w:rPr>
                      <w:rFonts w:ascii="Times New Roman" w:hAnsi="Times New Roman" w:eastAsia="Times New Roman" w:cs="Times New Roman"/>
                      <w:spacing w:val="1"/>
                      <w:position w:val="1"/>
                      <w:sz w:val="20"/>
                      <w:szCs w:val="20"/>
                    </w:rPr>
                    <w:t>32.24</w:t>
                  </w:r>
                  <w:r>
                    <w:rPr>
                      <w:rFonts w:hint="eastAsia" w:ascii="Times New Roman" w:hAnsi="Times New Roman" w:cs="Times New Roman"/>
                      <w:spacing w:val="1"/>
                      <w:position w:val="1"/>
                      <w:sz w:val="20"/>
                      <w:szCs w:val="20"/>
                      <w:lang w:eastAsia="zh-CN"/>
                    </w:rPr>
                    <w:t>m²</w:t>
                  </w:r>
                </w:p>
              </w:tc>
              <w:tc>
                <w:tcPr>
                  <w:tcW w:w="3458" w:type="dxa"/>
                  <w:vAlign w:val="center"/>
                </w:tcPr>
                <w:p w14:paraId="6DFB6703">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en-US" w:eastAsia="zh-CN" w:bidi="zh-CN"/>
                    </w:rPr>
                    <w:t>一期已建成并投用，二期依托。</w:t>
                  </w:r>
                </w:p>
              </w:tc>
              <w:tc>
                <w:tcPr>
                  <w:tcW w:w="1247" w:type="dxa"/>
                  <w:vAlign w:val="center"/>
                </w:tcPr>
                <w:p w14:paraId="090FCC58">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r>
            <w:tr w14:paraId="69F73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1" w:hRule="atLeast"/>
              </w:trPr>
              <w:tc>
                <w:tcPr>
                  <w:tcW w:w="1167" w:type="dxa"/>
                  <w:vMerge w:val="restart"/>
                  <w:vAlign w:val="center"/>
                </w:tcPr>
                <w:p w14:paraId="36BB1BE7">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储运工程</w:t>
                  </w:r>
                </w:p>
              </w:tc>
              <w:tc>
                <w:tcPr>
                  <w:tcW w:w="1447" w:type="dxa"/>
                  <w:vAlign w:val="center"/>
                </w:tcPr>
                <w:p w14:paraId="7682DCEB">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1#仓库</w:t>
                  </w:r>
                </w:p>
              </w:tc>
              <w:tc>
                <w:tcPr>
                  <w:tcW w:w="3685" w:type="dxa"/>
                  <w:gridSpan w:val="2"/>
                  <w:vAlign w:val="center"/>
                </w:tcPr>
                <w:p w14:paraId="178844BF">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1 层， 占地面积为 6811m² ，主要用于原料储存</w:t>
                  </w:r>
                </w:p>
              </w:tc>
              <w:tc>
                <w:tcPr>
                  <w:tcW w:w="3288" w:type="dxa"/>
                  <w:vAlign w:val="center"/>
                </w:tcPr>
                <w:p w14:paraId="4D5638D8">
                  <w:pPr>
                    <w:pStyle w:val="29"/>
                    <w:spacing w:before="27" w:line="286" w:lineRule="auto"/>
                    <w:ind w:left="0" w:leftChars="0" w:right="106" w:rightChars="0" w:firstLine="202" w:firstLineChars="100"/>
                    <w:jc w:val="left"/>
                    <w:rPr>
                      <w:rFonts w:hint="eastAsia" w:ascii="宋体" w:hAnsi="宋体" w:eastAsia="宋体" w:cs="宋体"/>
                      <w:bCs/>
                      <w:snapToGrid/>
                      <w:color w:val="auto"/>
                      <w:kern w:val="0"/>
                      <w:highlight w:val="none"/>
                      <w:lang w:val="zh-CN" w:eastAsia="zh-CN" w:bidi="zh-CN"/>
                    </w:rPr>
                  </w:pPr>
                  <w:r>
                    <w:rPr>
                      <w:rFonts w:ascii="Times New Roman" w:hAnsi="Times New Roman" w:eastAsia="Times New Roman" w:cs="Times New Roman"/>
                      <w:spacing w:val="1"/>
                      <w:sz w:val="20"/>
                      <w:szCs w:val="20"/>
                    </w:rPr>
                    <w:t xml:space="preserve">1 </w:t>
                  </w:r>
                  <w:r>
                    <w:rPr>
                      <w:spacing w:val="1"/>
                      <w:sz w:val="20"/>
                      <w:szCs w:val="20"/>
                    </w:rPr>
                    <w:t>层，</w:t>
                  </w:r>
                  <w:r>
                    <w:rPr>
                      <w:spacing w:val="-53"/>
                      <w:sz w:val="20"/>
                      <w:szCs w:val="20"/>
                    </w:rPr>
                    <w:t xml:space="preserve"> </w:t>
                  </w:r>
                  <w:r>
                    <w:rPr>
                      <w:spacing w:val="1"/>
                      <w:sz w:val="20"/>
                      <w:szCs w:val="20"/>
                    </w:rPr>
                    <w:t>占地面积为</w:t>
                  </w:r>
                  <w:r>
                    <w:rPr>
                      <w:spacing w:val="-36"/>
                      <w:sz w:val="20"/>
                      <w:szCs w:val="20"/>
                    </w:rPr>
                    <w:t xml:space="preserve"> </w:t>
                  </w:r>
                  <w:r>
                    <w:rPr>
                      <w:rFonts w:ascii="Times New Roman" w:hAnsi="Times New Roman" w:eastAsia="Times New Roman" w:cs="Times New Roman"/>
                      <w:spacing w:val="1"/>
                      <w:sz w:val="20"/>
                      <w:szCs w:val="20"/>
                    </w:rPr>
                    <w:t>6811</w:t>
                  </w:r>
                  <w:r>
                    <w:rPr>
                      <w:rFonts w:hint="eastAsia" w:ascii="Times New Roman" w:hAnsi="Times New Roman" w:cs="Times New Roman"/>
                      <w:spacing w:val="1"/>
                      <w:sz w:val="20"/>
                      <w:szCs w:val="20"/>
                      <w:lang w:eastAsia="zh-CN"/>
                    </w:rPr>
                    <w:t>m²</w:t>
                  </w:r>
                  <w:r>
                    <w:rPr>
                      <w:rFonts w:ascii="Times New Roman" w:hAnsi="Times New Roman" w:eastAsia="Times New Roman" w:cs="Times New Roman"/>
                      <w:spacing w:val="-9"/>
                      <w:position w:val="6"/>
                      <w:sz w:val="13"/>
                      <w:szCs w:val="13"/>
                    </w:rPr>
                    <w:t xml:space="preserve"> </w:t>
                  </w:r>
                  <w:r>
                    <w:rPr>
                      <w:spacing w:val="1"/>
                      <w:sz w:val="20"/>
                      <w:szCs w:val="20"/>
                    </w:rPr>
                    <w:t>，主</w:t>
                  </w:r>
                  <w:r>
                    <w:rPr>
                      <w:spacing w:val="8"/>
                      <w:sz w:val="20"/>
                      <w:szCs w:val="20"/>
                    </w:rPr>
                    <w:t>要用于原料储存</w:t>
                  </w:r>
                </w:p>
              </w:tc>
              <w:tc>
                <w:tcPr>
                  <w:tcW w:w="3458" w:type="dxa"/>
                  <w:vAlign w:val="center"/>
                </w:tcPr>
                <w:p w14:paraId="1C27CD9F">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en-US" w:eastAsia="zh-CN" w:bidi="zh-CN"/>
                    </w:rPr>
                    <w:t>一期已建成并投用，二期依托。</w:t>
                  </w:r>
                </w:p>
              </w:tc>
              <w:tc>
                <w:tcPr>
                  <w:tcW w:w="1247" w:type="dxa"/>
                  <w:vAlign w:val="center"/>
                </w:tcPr>
                <w:p w14:paraId="7BA7815E">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r>
            <w:tr w14:paraId="4EF20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1167" w:type="dxa"/>
                  <w:vMerge w:val="continue"/>
                  <w:vAlign w:val="center"/>
                </w:tcPr>
                <w:p w14:paraId="2DF10920">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c>
                <w:tcPr>
                  <w:tcW w:w="1447" w:type="dxa"/>
                  <w:vAlign w:val="center"/>
                </w:tcPr>
                <w:p w14:paraId="1DFA5B6B">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2#仓库</w:t>
                  </w:r>
                </w:p>
              </w:tc>
              <w:tc>
                <w:tcPr>
                  <w:tcW w:w="3685" w:type="dxa"/>
                  <w:gridSpan w:val="2"/>
                  <w:vAlign w:val="center"/>
                </w:tcPr>
                <w:p w14:paraId="283B28BD">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1 层，占地面积为 1745.63m²，主要用于原料储存</w:t>
                  </w:r>
                </w:p>
              </w:tc>
              <w:tc>
                <w:tcPr>
                  <w:tcW w:w="3288" w:type="dxa"/>
                  <w:vAlign w:val="center"/>
                </w:tcPr>
                <w:p w14:paraId="63A049EE">
                  <w:pPr>
                    <w:pStyle w:val="29"/>
                    <w:spacing w:before="29" w:line="285" w:lineRule="auto"/>
                    <w:ind w:left="0" w:leftChars="0" w:right="103" w:rightChars="0" w:firstLine="196" w:firstLineChars="100"/>
                    <w:jc w:val="left"/>
                    <w:rPr>
                      <w:rFonts w:hint="eastAsia" w:ascii="宋体" w:hAnsi="宋体" w:eastAsia="宋体" w:cs="宋体"/>
                      <w:bCs/>
                      <w:snapToGrid/>
                      <w:color w:val="auto"/>
                      <w:kern w:val="0"/>
                      <w:highlight w:val="none"/>
                      <w:lang w:val="zh-CN" w:eastAsia="zh-CN" w:bidi="zh-CN"/>
                    </w:rPr>
                  </w:pPr>
                  <w:r>
                    <w:rPr>
                      <w:rFonts w:ascii="Times New Roman" w:hAnsi="Times New Roman" w:eastAsia="Times New Roman" w:cs="Times New Roman"/>
                      <w:spacing w:val="-2"/>
                      <w:sz w:val="20"/>
                      <w:szCs w:val="20"/>
                    </w:rPr>
                    <w:t xml:space="preserve">1 </w:t>
                  </w:r>
                  <w:r>
                    <w:rPr>
                      <w:spacing w:val="-2"/>
                      <w:sz w:val="20"/>
                      <w:szCs w:val="20"/>
                    </w:rPr>
                    <w:t>层，</w:t>
                  </w:r>
                  <w:r>
                    <w:rPr>
                      <w:spacing w:val="-36"/>
                      <w:sz w:val="20"/>
                      <w:szCs w:val="20"/>
                    </w:rPr>
                    <w:t xml:space="preserve"> </w:t>
                  </w:r>
                  <w:r>
                    <w:rPr>
                      <w:spacing w:val="-2"/>
                      <w:sz w:val="20"/>
                      <w:szCs w:val="20"/>
                    </w:rPr>
                    <w:t>占地面积为</w:t>
                  </w:r>
                  <w:r>
                    <w:rPr>
                      <w:spacing w:val="-21"/>
                      <w:sz w:val="20"/>
                      <w:szCs w:val="20"/>
                    </w:rPr>
                    <w:t xml:space="preserve"> </w:t>
                  </w:r>
                  <w:r>
                    <w:rPr>
                      <w:rFonts w:ascii="Times New Roman" w:hAnsi="Times New Roman" w:eastAsia="Times New Roman" w:cs="Times New Roman"/>
                      <w:spacing w:val="-2"/>
                      <w:sz w:val="20"/>
                      <w:szCs w:val="20"/>
                    </w:rPr>
                    <w:t>1745.63</w:t>
                  </w:r>
                  <w:r>
                    <w:rPr>
                      <w:rFonts w:hint="eastAsia" w:ascii="Times New Roman" w:hAnsi="Times New Roman" w:cs="Times New Roman"/>
                      <w:spacing w:val="-2"/>
                      <w:sz w:val="20"/>
                      <w:szCs w:val="20"/>
                      <w:lang w:eastAsia="zh-CN"/>
                    </w:rPr>
                    <w:t>m²</w:t>
                  </w:r>
                  <w:r>
                    <w:rPr>
                      <w:spacing w:val="-2"/>
                      <w:sz w:val="20"/>
                      <w:szCs w:val="20"/>
                    </w:rPr>
                    <w:t>，</w:t>
                  </w:r>
                  <w:r>
                    <w:rPr>
                      <w:spacing w:val="8"/>
                      <w:sz w:val="20"/>
                      <w:szCs w:val="20"/>
                    </w:rPr>
                    <w:t>主要用于原料储存</w:t>
                  </w:r>
                </w:p>
              </w:tc>
              <w:tc>
                <w:tcPr>
                  <w:tcW w:w="3458" w:type="dxa"/>
                  <w:vAlign w:val="center"/>
                </w:tcPr>
                <w:p w14:paraId="779E79B8">
                  <w:pPr>
                    <w:pStyle w:val="33"/>
                    <w:widowControl w:val="0"/>
                    <w:kinsoku/>
                    <w:snapToGrid/>
                    <w:spacing w:before="0" w:after="0"/>
                    <w:ind w:left="0" w:right="0"/>
                    <w:jc w:val="center"/>
                    <w:textAlignment w:val="auto"/>
                    <w:rPr>
                      <w:rFonts w:hint="default" w:ascii="宋体" w:hAnsi="宋体" w:eastAsia="宋体" w:cs="宋体"/>
                      <w:bCs/>
                      <w:snapToGrid/>
                      <w:color w:val="auto"/>
                      <w:kern w:val="0"/>
                      <w:highlight w:val="none"/>
                      <w:lang w:val="en-US" w:eastAsia="zh-CN" w:bidi="zh-CN"/>
                    </w:rPr>
                  </w:pPr>
                  <w:r>
                    <w:rPr>
                      <w:rFonts w:hint="eastAsia" w:ascii="宋体" w:hAnsi="宋体" w:eastAsia="宋体" w:cs="宋体"/>
                      <w:bCs/>
                      <w:snapToGrid/>
                      <w:color w:val="auto"/>
                      <w:kern w:val="0"/>
                      <w:highlight w:val="none"/>
                      <w:lang w:val="en-US" w:eastAsia="zh-CN" w:bidi="zh-CN"/>
                    </w:rPr>
                    <w:t>实际未建设</w:t>
                  </w:r>
                </w:p>
              </w:tc>
              <w:tc>
                <w:tcPr>
                  <w:tcW w:w="1247" w:type="dxa"/>
                  <w:vAlign w:val="center"/>
                </w:tcPr>
                <w:p w14:paraId="0EB7F52C">
                  <w:pPr>
                    <w:pStyle w:val="33"/>
                    <w:widowControl w:val="0"/>
                    <w:kinsoku/>
                    <w:snapToGrid/>
                    <w:spacing w:before="0" w:after="0"/>
                    <w:ind w:left="0" w:leftChars="0" w:right="0" w:rightChars="0" w:firstLine="0" w:firstLineChars="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2#仓库</w:t>
                  </w:r>
                </w:p>
              </w:tc>
            </w:tr>
            <w:tr w14:paraId="2F053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8" w:hRule="atLeast"/>
              </w:trPr>
              <w:tc>
                <w:tcPr>
                  <w:tcW w:w="1167" w:type="dxa"/>
                  <w:vMerge w:val="continue"/>
                  <w:vAlign w:val="center"/>
                </w:tcPr>
                <w:p w14:paraId="279F75AC">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c>
                <w:tcPr>
                  <w:tcW w:w="1447" w:type="dxa"/>
                  <w:vAlign w:val="center"/>
                </w:tcPr>
                <w:p w14:paraId="33725765">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3#仓库</w:t>
                  </w:r>
                </w:p>
              </w:tc>
              <w:tc>
                <w:tcPr>
                  <w:tcW w:w="3685" w:type="dxa"/>
                  <w:gridSpan w:val="2"/>
                  <w:vAlign w:val="center"/>
                </w:tcPr>
                <w:p w14:paraId="293DFA24">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1 层， 占地面积为 482.04m² ，主要用于原料储存</w:t>
                  </w:r>
                </w:p>
              </w:tc>
              <w:tc>
                <w:tcPr>
                  <w:tcW w:w="3288" w:type="dxa"/>
                  <w:vAlign w:val="center"/>
                </w:tcPr>
                <w:p w14:paraId="6655D109">
                  <w:pPr>
                    <w:pStyle w:val="29"/>
                    <w:spacing w:before="29" w:line="285" w:lineRule="auto"/>
                    <w:ind w:left="0" w:leftChars="0" w:right="155" w:rightChars="0" w:firstLine="202" w:firstLineChars="100"/>
                    <w:jc w:val="left"/>
                    <w:rPr>
                      <w:rFonts w:hint="eastAsia" w:ascii="宋体" w:hAnsi="宋体" w:eastAsia="宋体" w:cs="宋体"/>
                      <w:bCs/>
                      <w:snapToGrid/>
                      <w:color w:val="auto"/>
                      <w:kern w:val="0"/>
                      <w:highlight w:val="none"/>
                      <w:lang w:val="zh-CN" w:eastAsia="zh-CN" w:bidi="zh-CN"/>
                    </w:rPr>
                  </w:pPr>
                  <w:r>
                    <w:rPr>
                      <w:rFonts w:ascii="Times New Roman" w:hAnsi="Times New Roman" w:eastAsia="Times New Roman" w:cs="Times New Roman"/>
                      <w:spacing w:val="1"/>
                      <w:sz w:val="20"/>
                      <w:szCs w:val="20"/>
                    </w:rPr>
                    <w:t>1</w:t>
                  </w:r>
                  <w:r>
                    <w:rPr>
                      <w:rFonts w:ascii="Times New Roman" w:hAnsi="Times New Roman" w:eastAsia="Times New Roman" w:cs="Times New Roman"/>
                      <w:spacing w:val="20"/>
                      <w:w w:val="101"/>
                      <w:sz w:val="20"/>
                      <w:szCs w:val="20"/>
                    </w:rPr>
                    <w:t xml:space="preserve"> </w:t>
                  </w:r>
                  <w:r>
                    <w:rPr>
                      <w:spacing w:val="1"/>
                      <w:sz w:val="20"/>
                      <w:szCs w:val="20"/>
                    </w:rPr>
                    <w:t>层，</w:t>
                  </w:r>
                  <w:r>
                    <w:rPr>
                      <w:spacing w:val="-46"/>
                      <w:sz w:val="20"/>
                      <w:szCs w:val="20"/>
                    </w:rPr>
                    <w:t xml:space="preserve"> </w:t>
                  </w:r>
                  <w:r>
                    <w:rPr>
                      <w:spacing w:val="1"/>
                      <w:sz w:val="20"/>
                      <w:szCs w:val="20"/>
                    </w:rPr>
                    <w:t>占地面积为</w:t>
                  </w:r>
                  <w:r>
                    <w:rPr>
                      <w:spacing w:val="-39"/>
                      <w:sz w:val="20"/>
                      <w:szCs w:val="20"/>
                    </w:rPr>
                    <w:t xml:space="preserve"> </w:t>
                  </w:r>
                  <w:r>
                    <w:rPr>
                      <w:rFonts w:ascii="Times New Roman" w:hAnsi="Times New Roman" w:eastAsia="Times New Roman" w:cs="Times New Roman"/>
                      <w:spacing w:val="1"/>
                      <w:sz w:val="20"/>
                      <w:szCs w:val="20"/>
                    </w:rPr>
                    <w:t>482.04</w:t>
                  </w:r>
                  <w:r>
                    <w:rPr>
                      <w:rFonts w:hint="eastAsia" w:ascii="Times New Roman" w:hAnsi="Times New Roman" w:cs="Times New Roman"/>
                      <w:spacing w:val="1"/>
                      <w:sz w:val="20"/>
                      <w:szCs w:val="20"/>
                      <w:lang w:eastAsia="zh-CN"/>
                    </w:rPr>
                    <w:t>m²</w:t>
                  </w:r>
                  <w:r>
                    <w:rPr>
                      <w:spacing w:val="1"/>
                      <w:sz w:val="20"/>
                      <w:szCs w:val="20"/>
                    </w:rPr>
                    <w:t>，</w:t>
                  </w:r>
                  <w:r>
                    <w:rPr>
                      <w:spacing w:val="8"/>
                      <w:sz w:val="20"/>
                      <w:szCs w:val="20"/>
                    </w:rPr>
                    <w:t>主要用于原料储存</w:t>
                  </w:r>
                </w:p>
              </w:tc>
              <w:tc>
                <w:tcPr>
                  <w:tcW w:w="3458" w:type="dxa"/>
                  <w:vAlign w:val="center"/>
                </w:tcPr>
                <w:p w14:paraId="08BB7FAB">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en-US" w:eastAsia="zh-CN" w:bidi="zh-CN"/>
                    </w:rPr>
                    <w:t>实际未建设</w:t>
                  </w:r>
                </w:p>
              </w:tc>
              <w:tc>
                <w:tcPr>
                  <w:tcW w:w="1247" w:type="dxa"/>
                  <w:vAlign w:val="center"/>
                </w:tcPr>
                <w:p w14:paraId="1E22F325">
                  <w:pPr>
                    <w:pStyle w:val="33"/>
                    <w:widowControl w:val="0"/>
                    <w:kinsoku/>
                    <w:snapToGrid/>
                    <w:spacing w:before="0" w:after="0"/>
                    <w:ind w:left="0" w:leftChars="0" w:right="0" w:rightChars="0" w:firstLine="0" w:firstLineChars="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3#仓库</w:t>
                  </w:r>
                </w:p>
              </w:tc>
            </w:tr>
            <w:tr w14:paraId="56B63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2" w:hRule="atLeast"/>
              </w:trPr>
              <w:tc>
                <w:tcPr>
                  <w:tcW w:w="1167" w:type="dxa"/>
                  <w:vMerge w:val="continue"/>
                  <w:vAlign w:val="center"/>
                </w:tcPr>
                <w:p w14:paraId="2DCCC054">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c>
                <w:tcPr>
                  <w:tcW w:w="1447" w:type="dxa"/>
                  <w:vAlign w:val="center"/>
                </w:tcPr>
                <w:p w14:paraId="5C5FB14F">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4#仓库</w:t>
                  </w:r>
                </w:p>
              </w:tc>
              <w:tc>
                <w:tcPr>
                  <w:tcW w:w="3685" w:type="dxa"/>
                  <w:gridSpan w:val="2"/>
                  <w:vAlign w:val="center"/>
                </w:tcPr>
                <w:p w14:paraId="60DFA4FD">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2 层，占地面积为2340.24m²，主要用于原料储存</w:t>
                  </w:r>
                </w:p>
              </w:tc>
              <w:tc>
                <w:tcPr>
                  <w:tcW w:w="3288" w:type="dxa"/>
                  <w:vAlign w:val="center"/>
                </w:tcPr>
                <w:p w14:paraId="1D9CA3FE">
                  <w:pPr>
                    <w:pStyle w:val="29"/>
                    <w:spacing w:before="29" w:line="285" w:lineRule="auto"/>
                    <w:ind w:left="0" w:leftChars="0" w:right="103" w:rightChars="0" w:firstLine="200" w:firstLineChars="100"/>
                    <w:jc w:val="left"/>
                    <w:rPr>
                      <w:rFonts w:hint="eastAsia" w:ascii="宋体" w:hAnsi="宋体" w:eastAsia="宋体" w:cs="宋体"/>
                      <w:bCs/>
                      <w:snapToGrid/>
                      <w:color w:val="auto"/>
                      <w:kern w:val="0"/>
                      <w:highlight w:val="none"/>
                      <w:lang w:val="zh-CN" w:eastAsia="zh-CN" w:bidi="zh-CN"/>
                    </w:rPr>
                  </w:pPr>
                  <w:r>
                    <w:rPr>
                      <w:rFonts w:ascii="Times New Roman" w:hAnsi="Times New Roman" w:eastAsia="Times New Roman" w:cs="Times New Roman"/>
                      <w:sz w:val="20"/>
                      <w:szCs w:val="20"/>
                    </w:rPr>
                    <w:t xml:space="preserve">2 </w:t>
                  </w:r>
                  <w:r>
                    <w:rPr>
                      <w:sz w:val="20"/>
                      <w:szCs w:val="20"/>
                    </w:rPr>
                    <w:t>层，</w:t>
                  </w:r>
                  <w:r>
                    <w:rPr>
                      <w:spacing w:val="-34"/>
                      <w:sz w:val="20"/>
                      <w:szCs w:val="20"/>
                    </w:rPr>
                    <w:t xml:space="preserve"> </w:t>
                  </w:r>
                  <w:r>
                    <w:rPr>
                      <w:sz w:val="20"/>
                      <w:szCs w:val="20"/>
                    </w:rPr>
                    <w:t>占地面积为</w:t>
                  </w:r>
                  <w:r>
                    <w:rPr>
                      <w:spacing w:val="-41"/>
                      <w:sz w:val="20"/>
                      <w:szCs w:val="20"/>
                    </w:rPr>
                    <w:t xml:space="preserve"> </w:t>
                  </w:r>
                  <w:r>
                    <w:rPr>
                      <w:rFonts w:ascii="Times New Roman" w:hAnsi="Times New Roman" w:eastAsia="Times New Roman" w:cs="Times New Roman"/>
                      <w:sz w:val="20"/>
                      <w:szCs w:val="20"/>
                    </w:rPr>
                    <w:t>2340.24</w:t>
                  </w:r>
                  <w:r>
                    <w:rPr>
                      <w:rFonts w:hint="eastAsia" w:ascii="Times New Roman" w:hAnsi="Times New Roman" w:cs="Times New Roman"/>
                      <w:sz w:val="20"/>
                      <w:szCs w:val="20"/>
                      <w:lang w:eastAsia="zh-CN"/>
                    </w:rPr>
                    <w:t>m²</w:t>
                  </w:r>
                  <w:r>
                    <w:rPr>
                      <w:sz w:val="20"/>
                      <w:szCs w:val="20"/>
                    </w:rPr>
                    <w:t>，</w:t>
                  </w:r>
                  <w:r>
                    <w:rPr>
                      <w:spacing w:val="8"/>
                      <w:sz w:val="20"/>
                      <w:szCs w:val="20"/>
                    </w:rPr>
                    <w:t>主要用于原料储存</w:t>
                  </w:r>
                </w:p>
              </w:tc>
              <w:tc>
                <w:tcPr>
                  <w:tcW w:w="3458" w:type="dxa"/>
                  <w:vAlign w:val="center"/>
                </w:tcPr>
                <w:p w14:paraId="5FE2DD6B">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en-US" w:eastAsia="zh-CN" w:bidi="zh-CN"/>
                    </w:rPr>
                    <w:t>实际未建设</w:t>
                  </w:r>
                </w:p>
              </w:tc>
              <w:tc>
                <w:tcPr>
                  <w:tcW w:w="1247" w:type="dxa"/>
                  <w:vAlign w:val="center"/>
                </w:tcPr>
                <w:p w14:paraId="7F7E2A8A">
                  <w:pPr>
                    <w:pStyle w:val="33"/>
                    <w:widowControl w:val="0"/>
                    <w:kinsoku/>
                    <w:snapToGrid/>
                    <w:spacing w:before="0" w:after="0"/>
                    <w:ind w:left="0" w:leftChars="0" w:right="0" w:rightChars="0" w:firstLine="0" w:firstLineChars="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4#仓库</w:t>
                  </w:r>
                </w:p>
              </w:tc>
            </w:tr>
            <w:tr w14:paraId="620ED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4" w:hRule="atLeast"/>
              </w:trPr>
              <w:tc>
                <w:tcPr>
                  <w:tcW w:w="1167" w:type="dxa"/>
                  <w:vMerge w:val="continue"/>
                  <w:vAlign w:val="center"/>
                </w:tcPr>
                <w:p w14:paraId="219F7FFF">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c>
                <w:tcPr>
                  <w:tcW w:w="1447" w:type="dxa"/>
                  <w:vAlign w:val="center"/>
                </w:tcPr>
                <w:p w14:paraId="09DAFB2B">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危废间</w:t>
                  </w:r>
                </w:p>
              </w:tc>
              <w:tc>
                <w:tcPr>
                  <w:tcW w:w="3685" w:type="dxa"/>
                  <w:gridSpan w:val="2"/>
                  <w:vAlign w:val="center"/>
                </w:tcPr>
                <w:p w14:paraId="7F3EAFA9">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占地面积为 20m² ，位于 4#仓库西南角，主要用于危废暂存</w:t>
                  </w:r>
                </w:p>
              </w:tc>
              <w:tc>
                <w:tcPr>
                  <w:tcW w:w="3288" w:type="dxa"/>
                  <w:vAlign w:val="center"/>
                </w:tcPr>
                <w:p w14:paraId="12AF414B">
                  <w:pPr>
                    <w:pStyle w:val="29"/>
                    <w:spacing w:before="34" w:line="289" w:lineRule="auto"/>
                    <w:ind w:right="106" w:rightChars="0"/>
                    <w:jc w:val="left"/>
                    <w:rPr>
                      <w:rFonts w:hint="eastAsia"/>
                      <w:spacing w:val="8"/>
                      <w:sz w:val="20"/>
                      <w:szCs w:val="20"/>
                      <w:lang w:eastAsia="zh-CN"/>
                    </w:rPr>
                  </w:pPr>
                  <w:r>
                    <w:rPr>
                      <w:spacing w:val="-2"/>
                      <w:sz w:val="20"/>
                      <w:szCs w:val="20"/>
                    </w:rPr>
                    <w:t>占地面积为</w:t>
                  </w:r>
                  <w:r>
                    <w:rPr>
                      <w:spacing w:val="-43"/>
                      <w:sz w:val="20"/>
                      <w:szCs w:val="20"/>
                    </w:rPr>
                    <w:t xml:space="preserve"> </w:t>
                  </w:r>
                  <w:r>
                    <w:rPr>
                      <w:rFonts w:ascii="Times New Roman" w:hAnsi="Times New Roman" w:eastAsia="Times New Roman" w:cs="Times New Roman"/>
                      <w:spacing w:val="-2"/>
                      <w:sz w:val="20"/>
                      <w:szCs w:val="20"/>
                    </w:rPr>
                    <w:t>20</w:t>
                  </w:r>
                  <w:r>
                    <w:rPr>
                      <w:rFonts w:hint="eastAsia" w:ascii="Times New Roman" w:hAnsi="Times New Roman" w:cs="Times New Roman"/>
                      <w:spacing w:val="-2"/>
                      <w:sz w:val="20"/>
                      <w:szCs w:val="20"/>
                      <w:lang w:eastAsia="zh-CN"/>
                    </w:rPr>
                    <w:t>m²</w:t>
                  </w:r>
                  <w:r>
                    <w:rPr>
                      <w:spacing w:val="-2"/>
                      <w:sz w:val="20"/>
                      <w:szCs w:val="20"/>
                    </w:rPr>
                    <w:t>，位于</w:t>
                  </w:r>
                  <w:r>
                    <w:rPr>
                      <w:spacing w:val="-41"/>
                      <w:sz w:val="20"/>
                      <w:szCs w:val="20"/>
                    </w:rPr>
                    <w:t xml:space="preserve"> </w:t>
                  </w:r>
                  <w:r>
                    <w:rPr>
                      <w:rFonts w:ascii="Times New Roman" w:hAnsi="Times New Roman" w:eastAsia="Times New Roman" w:cs="Times New Roman"/>
                      <w:spacing w:val="-2"/>
                      <w:sz w:val="20"/>
                      <w:szCs w:val="20"/>
                    </w:rPr>
                    <w:t>4#</w:t>
                  </w:r>
                  <w:r>
                    <w:rPr>
                      <w:spacing w:val="-2"/>
                      <w:sz w:val="20"/>
                      <w:szCs w:val="20"/>
                    </w:rPr>
                    <w:t>仓库</w:t>
                  </w:r>
                  <w:r>
                    <w:rPr>
                      <w:spacing w:val="8"/>
                      <w:sz w:val="20"/>
                      <w:szCs w:val="20"/>
                    </w:rPr>
                    <w:t>东北角，主要用于危废暂存</w:t>
                  </w:r>
                  <w:r>
                    <w:rPr>
                      <w:rFonts w:hint="eastAsia"/>
                      <w:spacing w:val="8"/>
                      <w:sz w:val="20"/>
                      <w:szCs w:val="20"/>
                      <w:lang w:eastAsia="zh-CN"/>
                    </w:rPr>
                    <w:t>；</w:t>
                  </w:r>
                </w:p>
                <w:p w14:paraId="358162F8">
                  <w:pPr>
                    <w:pStyle w:val="29"/>
                    <w:spacing w:before="34" w:line="289" w:lineRule="auto"/>
                    <w:ind w:right="106" w:rightChars="0"/>
                    <w:jc w:val="left"/>
                    <w:rPr>
                      <w:rFonts w:hint="eastAsia" w:ascii="宋体" w:hAnsi="宋体" w:eastAsia="宋体" w:cs="宋体"/>
                      <w:bCs/>
                      <w:snapToGrid/>
                      <w:color w:val="auto"/>
                      <w:kern w:val="0"/>
                      <w:highlight w:val="none"/>
                      <w:lang w:val="zh-CN" w:eastAsia="zh-CN" w:bidi="zh-CN"/>
                    </w:rPr>
                  </w:pPr>
                  <w:r>
                    <w:rPr>
                      <w:rFonts w:hint="eastAsia"/>
                      <w:spacing w:val="8"/>
                      <w:sz w:val="20"/>
                      <w:szCs w:val="20"/>
                      <w:lang w:eastAsia="zh-CN"/>
                    </w:rPr>
                    <w:t>位置发生变化</w:t>
                  </w:r>
                </w:p>
              </w:tc>
              <w:tc>
                <w:tcPr>
                  <w:tcW w:w="3458" w:type="dxa"/>
                  <w:vAlign w:val="center"/>
                </w:tcPr>
                <w:p w14:paraId="4564ED8B">
                  <w:pPr>
                    <w:pStyle w:val="33"/>
                    <w:widowControl w:val="0"/>
                    <w:kinsoku/>
                    <w:snapToGrid/>
                    <w:spacing w:before="0" w:after="0"/>
                    <w:ind w:left="0" w:right="0"/>
                    <w:jc w:val="center"/>
                    <w:textAlignment w:val="auto"/>
                    <w:rPr>
                      <w:rFonts w:hint="default" w:ascii="宋体" w:hAnsi="宋体" w:eastAsia="宋体" w:cs="宋体"/>
                      <w:bCs/>
                      <w:snapToGrid/>
                      <w:color w:val="auto"/>
                      <w:kern w:val="0"/>
                      <w:highlight w:val="none"/>
                      <w:lang w:val="en-US" w:eastAsia="zh-CN" w:bidi="zh-CN"/>
                    </w:rPr>
                  </w:pPr>
                  <w:r>
                    <w:rPr>
                      <w:rFonts w:hint="eastAsia" w:ascii="宋体" w:hAnsi="宋体" w:eastAsia="宋体" w:cs="宋体"/>
                      <w:bCs/>
                      <w:snapToGrid/>
                      <w:color w:val="auto"/>
                      <w:kern w:val="0"/>
                      <w:highlight w:val="none"/>
                      <w:lang w:val="en-US" w:eastAsia="zh-CN" w:bidi="zh-CN"/>
                    </w:rPr>
                    <w:t>占地面积20m²，位于事故水池上方，地上仓库内。</w:t>
                  </w:r>
                </w:p>
              </w:tc>
              <w:tc>
                <w:tcPr>
                  <w:tcW w:w="1247" w:type="dxa"/>
                  <w:vAlign w:val="center"/>
                </w:tcPr>
                <w:p w14:paraId="14A31AA2">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r>
            <w:tr w14:paraId="7056D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7" w:hRule="atLeast"/>
              </w:trPr>
              <w:tc>
                <w:tcPr>
                  <w:tcW w:w="1167" w:type="dxa"/>
                  <w:vMerge w:val="restart"/>
                  <w:vAlign w:val="center"/>
                </w:tcPr>
                <w:p w14:paraId="28E9F3B5">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公用工程</w:t>
                  </w:r>
                </w:p>
              </w:tc>
              <w:tc>
                <w:tcPr>
                  <w:tcW w:w="1447" w:type="dxa"/>
                  <w:vAlign w:val="center"/>
                </w:tcPr>
                <w:p w14:paraId="449FF1CE">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供水</w:t>
                  </w:r>
                </w:p>
              </w:tc>
              <w:tc>
                <w:tcPr>
                  <w:tcW w:w="3685" w:type="dxa"/>
                  <w:gridSpan w:val="2"/>
                  <w:vAlign w:val="center"/>
                </w:tcPr>
                <w:p w14:paraId="02F8E21B">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由当地供水管网提供</w:t>
                  </w:r>
                </w:p>
              </w:tc>
              <w:tc>
                <w:tcPr>
                  <w:tcW w:w="3288" w:type="dxa"/>
                  <w:vAlign w:val="center"/>
                </w:tcPr>
                <w:p w14:paraId="3042D87D">
                  <w:pPr>
                    <w:pStyle w:val="29"/>
                    <w:spacing w:before="195" w:line="228" w:lineRule="auto"/>
                    <w:ind w:left="0" w:leftChars="0" w:firstLine="212" w:firstLineChars="100"/>
                    <w:jc w:val="both"/>
                    <w:rPr>
                      <w:rFonts w:hint="eastAsia" w:ascii="宋体" w:hAnsi="宋体" w:eastAsia="宋体" w:cs="宋体"/>
                      <w:bCs/>
                      <w:snapToGrid/>
                      <w:color w:val="auto"/>
                      <w:kern w:val="0"/>
                      <w:highlight w:val="none"/>
                      <w:lang w:val="zh-CN" w:eastAsia="zh-CN" w:bidi="zh-CN"/>
                    </w:rPr>
                  </w:pPr>
                  <w:r>
                    <w:rPr>
                      <w:spacing w:val="6"/>
                      <w:sz w:val="20"/>
                      <w:szCs w:val="20"/>
                    </w:rPr>
                    <w:t>由当地供水管网提供</w:t>
                  </w:r>
                </w:p>
              </w:tc>
              <w:tc>
                <w:tcPr>
                  <w:tcW w:w="3458" w:type="dxa"/>
                  <w:vAlign w:val="center"/>
                </w:tcPr>
                <w:p w14:paraId="3B7FE69B">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highlight w:val="none"/>
                      <w:lang w:val="en-US" w:eastAsia="zh-CN"/>
                    </w:rPr>
                    <w:t>实际建设与环评一致；</w:t>
                  </w:r>
                </w:p>
              </w:tc>
              <w:tc>
                <w:tcPr>
                  <w:tcW w:w="1247" w:type="dxa"/>
                  <w:vAlign w:val="center"/>
                </w:tcPr>
                <w:p w14:paraId="5332268F">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r>
            <w:tr w14:paraId="145E2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atLeast"/>
              </w:trPr>
              <w:tc>
                <w:tcPr>
                  <w:tcW w:w="1167" w:type="dxa"/>
                  <w:vMerge w:val="continue"/>
                  <w:vAlign w:val="center"/>
                </w:tcPr>
                <w:p w14:paraId="2BD7DA22">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c>
                <w:tcPr>
                  <w:tcW w:w="1447" w:type="dxa"/>
                  <w:vAlign w:val="center"/>
                </w:tcPr>
                <w:p w14:paraId="4D8601A2">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供电</w:t>
                  </w:r>
                </w:p>
              </w:tc>
              <w:tc>
                <w:tcPr>
                  <w:tcW w:w="3685" w:type="dxa"/>
                  <w:gridSpan w:val="2"/>
                  <w:vAlign w:val="center"/>
                </w:tcPr>
                <w:p w14:paraId="33283D33">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由当地供电局提供</w:t>
                  </w:r>
                </w:p>
              </w:tc>
              <w:tc>
                <w:tcPr>
                  <w:tcW w:w="3288" w:type="dxa"/>
                  <w:vAlign w:val="center"/>
                </w:tcPr>
                <w:p w14:paraId="154E994E">
                  <w:pPr>
                    <w:pStyle w:val="29"/>
                    <w:spacing w:before="124" w:line="228" w:lineRule="auto"/>
                    <w:ind w:left="0" w:leftChars="0" w:firstLine="210" w:firstLineChars="100"/>
                    <w:jc w:val="both"/>
                    <w:rPr>
                      <w:rFonts w:hint="eastAsia" w:ascii="宋体" w:hAnsi="宋体" w:eastAsia="宋体" w:cs="宋体"/>
                      <w:bCs/>
                      <w:snapToGrid/>
                      <w:color w:val="auto"/>
                      <w:kern w:val="0"/>
                      <w:highlight w:val="none"/>
                      <w:lang w:val="zh-CN" w:eastAsia="zh-CN" w:bidi="zh-CN"/>
                    </w:rPr>
                  </w:pPr>
                  <w:r>
                    <w:rPr>
                      <w:spacing w:val="5"/>
                      <w:sz w:val="20"/>
                      <w:szCs w:val="20"/>
                    </w:rPr>
                    <w:t>由当地供电局提供</w:t>
                  </w:r>
                </w:p>
              </w:tc>
              <w:tc>
                <w:tcPr>
                  <w:tcW w:w="3458" w:type="dxa"/>
                  <w:vAlign w:val="center"/>
                </w:tcPr>
                <w:p w14:paraId="53D793EC">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highlight w:val="none"/>
                      <w:lang w:val="en-US" w:eastAsia="zh-CN"/>
                    </w:rPr>
                    <w:t>实际建设与环评一致；</w:t>
                  </w:r>
                </w:p>
              </w:tc>
              <w:tc>
                <w:tcPr>
                  <w:tcW w:w="1247" w:type="dxa"/>
                  <w:vAlign w:val="center"/>
                </w:tcPr>
                <w:p w14:paraId="7FE666E6">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r>
            <w:tr w14:paraId="16A00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2" w:hRule="atLeast"/>
              </w:trPr>
              <w:tc>
                <w:tcPr>
                  <w:tcW w:w="1167" w:type="dxa"/>
                  <w:vMerge w:val="continue"/>
                  <w:vAlign w:val="center"/>
                </w:tcPr>
                <w:p w14:paraId="56161E8C">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c>
                <w:tcPr>
                  <w:tcW w:w="1447" w:type="dxa"/>
                  <w:vAlign w:val="center"/>
                </w:tcPr>
                <w:p w14:paraId="7888E308">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排水</w:t>
                  </w:r>
                </w:p>
              </w:tc>
              <w:tc>
                <w:tcPr>
                  <w:tcW w:w="3685" w:type="dxa"/>
                  <w:gridSpan w:val="2"/>
                  <w:vAlign w:val="center"/>
                </w:tcPr>
                <w:p w14:paraId="0C322233">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项目运营期间循环冷却水循环使用，仅补充损耗，不外排。工艺用水直接进入产品或损耗。设备清洗废水经专用容器收集后，回用于下批次同产品生产用水。</w:t>
                  </w:r>
                </w:p>
                <w:p w14:paraId="6FBD9E8C">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实验器皿二次后清洗废水、地面清洁废水、水膜除尘废水经厂区污水站处理后，同浓盐水、经化粪池处理后的生活污水通过园区污水管网排入济南市植保科技工业园园区污水处理站（山东焱农生物科技有限公司污水站）。</w:t>
                  </w:r>
                </w:p>
              </w:tc>
              <w:tc>
                <w:tcPr>
                  <w:tcW w:w="3288" w:type="dxa"/>
                  <w:vAlign w:val="center"/>
                </w:tcPr>
                <w:p w14:paraId="0A15B46E">
                  <w:pPr>
                    <w:pStyle w:val="29"/>
                    <w:spacing w:before="60" w:line="301" w:lineRule="auto"/>
                    <w:ind w:left="0" w:leftChars="0" w:right="104" w:firstLine="220" w:firstLineChars="100"/>
                    <w:jc w:val="left"/>
                    <w:rPr>
                      <w:rFonts w:hint="eastAsia" w:ascii="宋体" w:hAnsi="宋体" w:eastAsia="宋体" w:cs="宋体"/>
                      <w:bCs/>
                      <w:snapToGrid/>
                      <w:color w:val="auto"/>
                      <w:kern w:val="0"/>
                      <w:highlight w:val="none"/>
                      <w:lang w:val="zh-CN" w:eastAsia="zh-CN" w:bidi="zh-CN"/>
                    </w:rPr>
                  </w:pPr>
                  <w:r>
                    <w:rPr>
                      <w:spacing w:val="10"/>
                      <w:sz w:val="20"/>
                      <w:szCs w:val="20"/>
                    </w:rPr>
                    <w:t>项目工艺用水直接进入产品或损耗；设备清洗废水经专用容器收集后，回用于下批次同产</w:t>
                  </w:r>
                  <w:r>
                    <w:rPr>
                      <w:spacing w:val="6"/>
                      <w:sz w:val="20"/>
                      <w:szCs w:val="20"/>
                    </w:rPr>
                    <w:t>品生产用水。</w:t>
                  </w:r>
                  <w:r>
                    <w:rPr>
                      <w:spacing w:val="2"/>
                      <w:sz w:val="20"/>
                      <w:szCs w:val="20"/>
                    </w:rPr>
                    <w:t>地面清洁废水、水膜除尘废水、</w:t>
                  </w:r>
                  <w:r>
                    <w:rPr>
                      <w:spacing w:val="9"/>
                      <w:sz w:val="20"/>
                      <w:szCs w:val="20"/>
                    </w:rPr>
                    <w:t>浓盐水、冷却水及化粪池沉淀后的生活污水一同经厂区污水站处理后，通过园区污水管网排入济南市植保科技工业园园</w:t>
                  </w:r>
                  <w:r>
                    <w:rPr>
                      <w:spacing w:val="8"/>
                      <w:sz w:val="20"/>
                      <w:szCs w:val="20"/>
                    </w:rPr>
                    <w:t>区污水处理站（山东焱农生物</w:t>
                  </w:r>
                  <w:r>
                    <w:rPr>
                      <w:spacing w:val="9"/>
                      <w:sz w:val="20"/>
                      <w:szCs w:val="20"/>
                    </w:rPr>
                    <w:t>科技有限公司污水站）进一步</w:t>
                  </w:r>
                  <w:r>
                    <w:rPr>
                      <w:spacing w:val="2"/>
                      <w:sz w:val="20"/>
                      <w:szCs w:val="20"/>
                    </w:rPr>
                    <w:t>处理</w:t>
                  </w:r>
                  <w:r>
                    <w:rPr>
                      <w:rFonts w:hint="eastAsia"/>
                      <w:spacing w:val="2"/>
                      <w:sz w:val="20"/>
                      <w:szCs w:val="20"/>
                      <w:lang w:eastAsia="zh-CN"/>
                    </w:rPr>
                    <w:t>。</w:t>
                  </w:r>
                </w:p>
              </w:tc>
              <w:tc>
                <w:tcPr>
                  <w:tcW w:w="3458" w:type="dxa"/>
                  <w:vAlign w:val="center"/>
                </w:tcPr>
                <w:p w14:paraId="149F21C6">
                  <w:pPr>
                    <w:pStyle w:val="33"/>
                    <w:widowControl w:val="0"/>
                    <w:kinsoku/>
                    <w:snapToGrid/>
                    <w:spacing w:before="0" w:after="0"/>
                    <w:ind w:left="0" w:right="0"/>
                    <w:jc w:val="center"/>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实际建设与环评一致；</w:t>
                  </w:r>
                </w:p>
                <w:p w14:paraId="0B0299D4">
                  <w:pPr>
                    <w:pStyle w:val="33"/>
                    <w:widowControl w:val="0"/>
                    <w:kinsoku/>
                    <w:snapToGrid/>
                    <w:spacing w:before="0" w:after="0"/>
                    <w:ind w:left="0" w:right="0"/>
                    <w:jc w:val="center"/>
                    <w:textAlignment w:val="auto"/>
                    <w:rPr>
                      <w:rFonts w:hint="eastAsia" w:ascii="宋体" w:hAnsi="宋体" w:eastAsia="宋体" w:cs="宋体"/>
                      <w:highlight w:val="none"/>
                      <w:lang w:val="zh-CN" w:eastAsia="zh-CN"/>
                    </w:rPr>
                  </w:pPr>
                  <w:r>
                    <w:rPr>
                      <w:rFonts w:hint="eastAsia" w:ascii="宋体" w:hAnsi="宋体" w:eastAsia="宋体" w:cs="宋体"/>
                      <w:highlight w:val="none"/>
                      <w:lang w:val="zh-CN" w:eastAsia="zh-CN"/>
                    </w:rPr>
                    <w:t>济南市植保科技工业园园区污水处理厂</w:t>
                  </w:r>
                  <w:r>
                    <w:rPr>
                      <w:rFonts w:hint="eastAsia" w:ascii="宋体" w:hAnsi="宋体" w:eastAsia="宋体" w:cs="宋体"/>
                      <w:highlight w:val="none"/>
                      <w:lang w:val="en-US" w:eastAsia="zh-CN"/>
                    </w:rPr>
                    <w:t>目前</w:t>
                  </w:r>
                  <w:r>
                    <w:rPr>
                      <w:rFonts w:hint="eastAsia" w:ascii="宋体" w:hAnsi="宋体" w:eastAsia="宋体" w:cs="宋体"/>
                      <w:highlight w:val="none"/>
                      <w:lang w:val="zh-CN" w:eastAsia="zh-CN"/>
                    </w:rPr>
                    <w:t>尚未运行，待园区污水厂运行后，</w:t>
                  </w:r>
                  <w:r>
                    <w:rPr>
                      <w:rFonts w:hint="eastAsia" w:ascii="宋体" w:hAnsi="宋体" w:eastAsia="宋体" w:cs="宋体"/>
                      <w:highlight w:val="none"/>
                      <w:lang w:val="en-US" w:eastAsia="zh-CN"/>
                    </w:rPr>
                    <w:t>厂区废水</w:t>
                  </w:r>
                  <w:r>
                    <w:rPr>
                      <w:rFonts w:hint="eastAsia" w:ascii="宋体" w:hAnsi="宋体" w:eastAsia="宋体" w:cs="宋体"/>
                      <w:highlight w:val="none"/>
                      <w:lang w:val="zh-CN" w:eastAsia="zh-CN"/>
                    </w:rPr>
                    <w:t>排入园区污水厂进一步处理。</w:t>
                  </w:r>
                </w:p>
              </w:tc>
              <w:tc>
                <w:tcPr>
                  <w:tcW w:w="1247" w:type="dxa"/>
                  <w:vAlign w:val="center"/>
                </w:tcPr>
                <w:p w14:paraId="2B47EAF0">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r>
            <w:tr w14:paraId="781D9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8" w:hRule="atLeast"/>
              </w:trPr>
              <w:tc>
                <w:tcPr>
                  <w:tcW w:w="1167" w:type="dxa"/>
                  <w:vMerge w:val="continue"/>
                  <w:vAlign w:val="center"/>
                </w:tcPr>
                <w:p w14:paraId="1345873D">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c>
                <w:tcPr>
                  <w:tcW w:w="1447" w:type="dxa"/>
                  <w:vAlign w:val="center"/>
                </w:tcPr>
                <w:p w14:paraId="4DF5858A">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供暖、制冷</w:t>
                  </w:r>
                </w:p>
              </w:tc>
              <w:tc>
                <w:tcPr>
                  <w:tcW w:w="3685" w:type="dxa"/>
                  <w:gridSpan w:val="2"/>
                  <w:vAlign w:val="center"/>
                </w:tcPr>
                <w:p w14:paraId="7FB4BE17">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办公区供暖制冷用空调；生产区用热为天然气加热</w:t>
                  </w:r>
                </w:p>
              </w:tc>
              <w:tc>
                <w:tcPr>
                  <w:tcW w:w="3288" w:type="dxa"/>
                  <w:vAlign w:val="center"/>
                </w:tcPr>
                <w:p w14:paraId="230DAA2D">
                  <w:pPr>
                    <w:pStyle w:val="29"/>
                    <w:spacing w:before="64" w:line="269" w:lineRule="auto"/>
                    <w:ind w:left="0" w:leftChars="0" w:right="116" w:rightChars="0" w:firstLine="216" w:firstLineChars="100"/>
                    <w:jc w:val="left"/>
                    <w:rPr>
                      <w:rFonts w:hint="eastAsia" w:ascii="宋体" w:hAnsi="宋体" w:eastAsia="宋体" w:cs="宋体"/>
                      <w:bCs/>
                      <w:snapToGrid/>
                      <w:color w:val="auto"/>
                      <w:kern w:val="0"/>
                      <w:highlight w:val="none"/>
                      <w:lang w:val="zh-CN" w:eastAsia="zh-CN" w:bidi="zh-CN"/>
                    </w:rPr>
                  </w:pPr>
                  <w:r>
                    <w:rPr>
                      <w:spacing w:val="8"/>
                      <w:sz w:val="20"/>
                      <w:szCs w:val="20"/>
                    </w:rPr>
                    <w:t>办公区供暖制冷用空调；生产</w:t>
                  </w:r>
                  <w:r>
                    <w:rPr>
                      <w:spacing w:val="6"/>
                      <w:sz w:val="20"/>
                      <w:szCs w:val="20"/>
                    </w:rPr>
                    <w:t>区用热为电加热</w:t>
                  </w:r>
                </w:p>
              </w:tc>
              <w:tc>
                <w:tcPr>
                  <w:tcW w:w="3458" w:type="dxa"/>
                  <w:vAlign w:val="center"/>
                </w:tcPr>
                <w:p w14:paraId="1E8E933A">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highlight w:val="none"/>
                      <w:lang w:val="en-US" w:eastAsia="zh-CN"/>
                    </w:rPr>
                    <w:t>实际建设与环评一致；</w:t>
                  </w:r>
                </w:p>
              </w:tc>
              <w:tc>
                <w:tcPr>
                  <w:tcW w:w="1247" w:type="dxa"/>
                  <w:vAlign w:val="center"/>
                </w:tcPr>
                <w:p w14:paraId="2AFF7D63">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r>
            <w:tr w14:paraId="36BD8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0" w:hRule="atLeast"/>
              </w:trPr>
              <w:tc>
                <w:tcPr>
                  <w:tcW w:w="1167" w:type="dxa"/>
                  <w:vMerge w:val="restart"/>
                  <w:vAlign w:val="center"/>
                </w:tcPr>
                <w:p w14:paraId="4735DB9E">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环保工程</w:t>
                  </w:r>
                </w:p>
              </w:tc>
              <w:tc>
                <w:tcPr>
                  <w:tcW w:w="1447" w:type="dxa"/>
                  <w:vAlign w:val="center"/>
                </w:tcPr>
                <w:p w14:paraId="3051DA3E">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废气处理</w:t>
                  </w:r>
                </w:p>
              </w:tc>
              <w:tc>
                <w:tcPr>
                  <w:tcW w:w="3685" w:type="dxa"/>
                  <w:gridSpan w:val="2"/>
                  <w:vAlign w:val="center"/>
                </w:tcPr>
                <w:p w14:paraId="42E0F495">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①1#车间：</w:t>
                  </w:r>
                </w:p>
                <w:p w14:paraId="45C8EF5C">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挤压造粒生产线一级烘干、二级烘干、一级冷风干燥、二级冷风干燥废气分别经配套“旋风除尘+沉降室”处理，后经一套水膜除尘装置进行处理，通过一根 15m 高排气筒 DA001 排放。天然气热风炉配备低氮燃烧器，燃烧废气直接同烘干废气一同处理，并经 DA001排放。</w:t>
                  </w:r>
                </w:p>
                <w:p w14:paraId="29C91747">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挤压造粒生产线投料混合、破碎、挤压造粒、筛分、包装工序产生的粉尘经管道收集至配套布袋除尘器处理后，同蒸汽发生器燃烧废气一同经 15m 高排气筒 DA002 排放。液压造粒生产线粉尘经管道直接收集至布袋除尘器处理，经 15m 高排气筒 DA003排放。</w:t>
                  </w:r>
                </w:p>
                <w:p w14:paraId="13DD2072">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②2#车间：</w:t>
                  </w:r>
                </w:p>
                <w:p w14:paraId="39A47F18">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固体物料投料、产品包装产生的粉尘经管道收集至布袋除尘器处理，经一根 15m 高排气筒 DA004 排放；圆盘造粒生产线产生的粉尘经集气罩收集后，同管道收集的气流粉碎粉尘分别布袋除尘器处理后，经一根 15m 高排气筒 DA005 排放。</w:t>
                  </w:r>
                </w:p>
                <w:p w14:paraId="1C128D00">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③3#车间：</w:t>
                  </w:r>
                </w:p>
                <w:p w14:paraId="4F60841B">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固体物料投料混合产生的粉尘经管道直接收集至自带布袋除尘器处理后，经 1 根 15m 高排气筒 DA006 排放。物料釜、沉降槽、计量罐放空及灌装过程产生的 VOCs 、二甲苯经密闭管路进行收集，灌装工序设备密闭，连接密闭管路。经收集至二级活性炭吸附装置处理后，经 DA006 排放。</w:t>
                  </w:r>
                </w:p>
                <w:p w14:paraId="6302E3C3">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④质检过程产生的VOCs经万向集气罩/通风橱收集至二级活性炭装置处理后，通过一根 15m高排气筒 DA007 排放</w:t>
                  </w:r>
                </w:p>
                <w:p w14:paraId="557C584D">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⑤污水站池体密闭，产生的少量恶臭物质经管道收集至二级活性炭装置处理后，通过一根 15m 高排气筒 DA008 排放。</w:t>
                  </w:r>
                </w:p>
              </w:tc>
              <w:tc>
                <w:tcPr>
                  <w:tcW w:w="3288" w:type="dxa"/>
                  <w:vAlign w:val="center"/>
                </w:tcPr>
                <w:p w14:paraId="07141A00">
                  <w:pPr>
                    <w:pStyle w:val="29"/>
                    <w:spacing w:before="30" w:line="274" w:lineRule="exact"/>
                    <w:ind w:left="0" w:leftChars="0" w:firstLine="210" w:firstLineChars="100"/>
                    <w:jc w:val="left"/>
                    <w:rPr>
                      <w:spacing w:val="5"/>
                      <w:position w:val="1"/>
                      <w:sz w:val="20"/>
                      <w:szCs w:val="20"/>
                    </w:rPr>
                  </w:pPr>
                  <w:r>
                    <w:rPr>
                      <w:spacing w:val="5"/>
                      <w:position w:val="1"/>
                      <w:sz w:val="20"/>
                      <w:szCs w:val="20"/>
                    </w:rPr>
                    <w:t>①</w:t>
                  </w:r>
                  <w:r>
                    <w:rPr>
                      <w:rFonts w:ascii="Times New Roman" w:hAnsi="Times New Roman" w:eastAsia="Times New Roman" w:cs="Times New Roman"/>
                      <w:spacing w:val="5"/>
                      <w:position w:val="1"/>
                      <w:sz w:val="20"/>
                      <w:szCs w:val="20"/>
                    </w:rPr>
                    <w:t>1#</w:t>
                  </w:r>
                  <w:r>
                    <w:rPr>
                      <w:spacing w:val="5"/>
                      <w:position w:val="1"/>
                      <w:sz w:val="20"/>
                      <w:szCs w:val="20"/>
                    </w:rPr>
                    <w:t>车间：</w:t>
                  </w:r>
                </w:p>
                <w:p w14:paraId="092F0A62">
                  <w:pPr>
                    <w:pStyle w:val="29"/>
                    <w:spacing w:before="30" w:line="274" w:lineRule="exact"/>
                    <w:ind w:left="0" w:leftChars="0" w:firstLine="218" w:firstLineChars="100"/>
                    <w:jc w:val="left"/>
                    <w:rPr>
                      <w:spacing w:val="3"/>
                      <w:sz w:val="20"/>
                      <w:szCs w:val="20"/>
                    </w:rPr>
                  </w:pPr>
                  <w:r>
                    <w:rPr>
                      <w:spacing w:val="9"/>
                      <w:sz w:val="20"/>
                      <w:szCs w:val="20"/>
                    </w:rPr>
                    <w:t>挤压造粒生产线一级烘干、二</w:t>
                  </w:r>
                  <w:r>
                    <w:rPr>
                      <w:spacing w:val="8"/>
                      <w:sz w:val="20"/>
                      <w:szCs w:val="20"/>
                    </w:rPr>
                    <w:t>级烘干废气分别经配套</w:t>
                  </w:r>
                  <w:r>
                    <w:rPr>
                      <w:rFonts w:ascii="Times New Roman" w:hAnsi="Times New Roman" w:eastAsia="Times New Roman" w:cs="Times New Roman"/>
                      <w:spacing w:val="8"/>
                      <w:sz w:val="20"/>
                      <w:szCs w:val="20"/>
                    </w:rPr>
                    <w:t>“</w:t>
                  </w:r>
                  <w:r>
                    <w:rPr>
                      <w:spacing w:val="8"/>
                      <w:sz w:val="20"/>
                      <w:szCs w:val="20"/>
                    </w:rPr>
                    <w:t>旋风除尘</w:t>
                  </w:r>
                  <w:r>
                    <w:rPr>
                      <w:rFonts w:ascii="Times New Roman" w:hAnsi="Times New Roman" w:eastAsia="Times New Roman" w:cs="Times New Roman"/>
                      <w:spacing w:val="8"/>
                      <w:sz w:val="20"/>
                      <w:szCs w:val="20"/>
                    </w:rPr>
                    <w:t>+</w:t>
                  </w:r>
                  <w:r>
                    <w:rPr>
                      <w:spacing w:val="8"/>
                      <w:sz w:val="20"/>
                      <w:szCs w:val="20"/>
                    </w:rPr>
                    <w:t>沉降室</w:t>
                  </w:r>
                  <w:r>
                    <w:rPr>
                      <w:rFonts w:ascii="Times New Roman" w:hAnsi="Times New Roman" w:eastAsia="Times New Roman" w:cs="Times New Roman"/>
                      <w:spacing w:val="8"/>
                      <w:sz w:val="20"/>
                      <w:szCs w:val="20"/>
                    </w:rPr>
                    <w:t>”</w:t>
                  </w:r>
                  <w:r>
                    <w:rPr>
                      <w:spacing w:val="8"/>
                      <w:sz w:val="20"/>
                      <w:szCs w:val="20"/>
                    </w:rPr>
                    <w:t>处理，后经一套</w:t>
                  </w:r>
                  <w:r>
                    <w:rPr>
                      <w:spacing w:val="9"/>
                      <w:sz w:val="20"/>
                      <w:szCs w:val="20"/>
                    </w:rPr>
                    <w:t>水膜除尘装置进行处理，通过</w:t>
                  </w:r>
                  <w:r>
                    <w:rPr>
                      <w:spacing w:val="10"/>
                      <w:sz w:val="20"/>
                      <w:szCs w:val="20"/>
                    </w:rPr>
                    <w:t>一根</w:t>
                  </w:r>
                  <w:r>
                    <w:rPr>
                      <w:spacing w:val="-40"/>
                      <w:sz w:val="20"/>
                      <w:szCs w:val="20"/>
                    </w:rPr>
                    <w:t xml:space="preserve"> </w:t>
                  </w:r>
                  <w:r>
                    <w:rPr>
                      <w:rFonts w:ascii="Times New Roman" w:hAnsi="Times New Roman" w:eastAsia="Times New Roman" w:cs="Times New Roman"/>
                      <w:spacing w:val="10"/>
                      <w:sz w:val="20"/>
                      <w:szCs w:val="20"/>
                    </w:rPr>
                    <w:t>20m</w:t>
                  </w:r>
                  <w:r>
                    <w:rPr>
                      <w:rFonts w:ascii="Times New Roman" w:hAnsi="Times New Roman" w:eastAsia="Times New Roman" w:cs="Times New Roman"/>
                      <w:spacing w:val="17"/>
                      <w:w w:val="101"/>
                      <w:sz w:val="20"/>
                      <w:szCs w:val="20"/>
                    </w:rPr>
                    <w:t xml:space="preserve"> </w:t>
                  </w:r>
                  <w:r>
                    <w:rPr>
                      <w:spacing w:val="10"/>
                      <w:sz w:val="20"/>
                      <w:szCs w:val="20"/>
                    </w:rPr>
                    <w:t>高排气筒</w:t>
                  </w:r>
                  <w:r>
                    <w:rPr>
                      <w:spacing w:val="-42"/>
                      <w:sz w:val="20"/>
                      <w:szCs w:val="20"/>
                    </w:rPr>
                    <w:t xml:space="preserve"> </w:t>
                  </w:r>
                  <w:r>
                    <w:rPr>
                      <w:rFonts w:ascii="Times New Roman" w:hAnsi="Times New Roman" w:eastAsia="Times New Roman" w:cs="Times New Roman"/>
                      <w:sz w:val="20"/>
                      <w:szCs w:val="20"/>
                    </w:rPr>
                    <w:t>DA</w:t>
                  </w:r>
                  <w:r>
                    <w:rPr>
                      <w:rFonts w:ascii="Times New Roman" w:hAnsi="Times New Roman" w:eastAsia="Times New Roman" w:cs="Times New Roman"/>
                      <w:spacing w:val="10"/>
                      <w:sz w:val="20"/>
                      <w:szCs w:val="20"/>
                    </w:rPr>
                    <w:t>001</w:t>
                  </w:r>
                  <w:r>
                    <w:rPr>
                      <w:spacing w:val="10"/>
                      <w:sz w:val="20"/>
                      <w:szCs w:val="20"/>
                    </w:rPr>
                    <w:t>排</w:t>
                  </w:r>
                  <w:r>
                    <w:rPr>
                      <w:spacing w:val="9"/>
                      <w:sz w:val="20"/>
                      <w:szCs w:val="20"/>
                    </w:rPr>
                    <w:t>放。天然气热风炉配备低氮燃烧器，燃烧废气直接同烘干废</w:t>
                  </w:r>
                  <w:r>
                    <w:rPr>
                      <w:spacing w:val="13"/>
                      <w:sz w:val="20"/>
                      <w:szCs w:val="20"/>
                    </w:rPr>
                    <w:t>气一同处理，并经</w:t>
                  </w:r>
                  <w:r>
                    <w:rPr>
                      <w:spacing w:val="-42"/>
                      <w:sz w:val="20"/>
                      <w:szCs w:val="20"/>
                    </w:rPr>
                    <w:t xml:space="preserve"> </w:t>
                  </w:r>
                  <w:r>
                    <w:rPr>
                      <w:rFonts w:ascii="Times New Roman" w:hAnsi="Times New Roman" w:eastAsia="Times New Roman" w:cs="Times New Roman"/>
                      <w:sz w:val="20"/>
                      <w:szCs w:val="20"/>
                    </w:rPr>
                    <w:t>DA</w:t>
                  </w:r>
                  <w:r>
                    <w:rPr>
                      <w:rFonts w:ascii="Times New Roman" w:hAnsi="Times New Roman" w:eastAsia="Times New Roman" w:cs="Times New Roman"/>
                      <w:spacing w:val="13"/>
                      <w:sz w:val="20"/>
                      <w:szCs w:val="20"/>
                    </w:rPr>
                    <w:t>001</w:t>
                  </w:r>
                  <w:r>
                    <w:rPr>
                      <w:spacing w:val="13"/>
                      <w:sz w:val="20"/>
                      <w:szCs w:val="20"/>
                    </w:rPr>
                    <w:t>排</w:t>
                  </w:r>
                  <w:r>
                    <w:rPr>
                      <w:sz w:val="20"/>
                      <w:szCs w:val="20"/>
                    </w:rPr>
                    <w:t>放。</w:t>
                  </w:r>
                  <w:r>
                    <w:rPr>
                      <w:spacing w:val="10"/>
                      <w:sz w:val="20"/>
                      <w:szCs w:val="20"/>
                    </w:rPr>
                    <w:t>一级冷风干燥、二级冷风干燥</w:t>
                  </w:r>
                  <w:r>
                    <w:rPr>
                      <w:spacing w:val="9"/>
                      <w:sz w:val="20"/>
                      <w:szCs w:val="20"/>
                    </w:rPr>
                    <w:t>废气分别经配套</w:t>
                  </w:r>
                  <w:r>
                    <w:rPr>
                      <w:rFonts w:ascii="Times New Roman" w:hAnsi="Times New Roman" w:eastAsia="Times New Roman" w:cs="Times New Roman"/>
                      <w:spacing w:val="9"/>
                      <w:sz w:val="20"/>
                      <w:szCs w:val="20"/>
                    </w:rPr>
                    <w:t>“</w:t>
                  </w:r>
                  <w:r>
                    <w:rPr>
                      <w:spacing w:val="9"/>
                      <w:sz w:val="20"/>
                      <w:szCs w:val="20"/>
                    </w:rPr>
                    <w:t>旋风除尘</w:t>
                  </w:r>
                  <w:r>
                    <w:rPr>
                      <w:rFonts w:ascii="Times New Roman" w:hAnsi="Times New Roman" w:eastAsia="Times New Roman" w:cs="Times New Roman"/>
                      <w:spacing w:val="9"/>
                      <w:sz w:val="20"/>
                      <w:szCs w:val="20"/>
                    </w:rPr>
                    <w:t>+</w:t>
                  </w:r>
                  <w:r>
                    <w:rPr>
                      <w:spacing w:val="9"/>
                      <w:sz w:val="20"/>
                      <w:szCs w:val="20"/>
                    </w:rPr>
                    <w:t>沉</w:t>
                  </w:r>
                  <w:r>
                    <w:rPr>
                      <w:spacing w:val="3"/>
                      <w:sz w:val="20"/>
                      <w:szCs w:val="20"/>
                    </w:rPr>
                    <w:t>降室</w:t>
                  </w:r>
                  <w:r>
                    <w:rPr>
                      <w:rFonts w:ascii="Times New Roman" w:hAnsi="Times New Roman" w:eastAsia="Times New Roman" w:cs="Times New Roman"/>
                      <w:spacing w:val="3"/>
                      <w:sz w:val="20"/>
                      <w:szCs w:val="20"/>
                    </w:rPr>
                    <w:t>”</w:t>
                  </w:r>
                  <w:r>
                    <w:rPr>
                      <w:spacing w:val="3"/>
                      <w:sz w:val="20"/>
                      <w:szCs w:val="20"/>
                    </w:rPr>
                    <w:t>处理，后经一套水膜除尘</w:t>
                  </w:r>
                  <w:r>
                    <w:rPr>
                      <w:spacing w:val="12"/>
                      <w:sz w:val="20"/>
                      <w:szCs w:val="20"/>
                    </w:rPr>
                    <w:t>装置进行处理，通过一根</w:t>
                  </w:r>
                  <w:r>
                    <w:rPr>
                      <w:rFonts w:ascii="Times New Roman" w:hAnsi="Times New Roman" w:eastAsia="Times New Roman" w:cs="Times New Roman"/>
                      <w:spacing w:val="12"/>
                      <w:sz w:val="20"/>
                      <w:szCs w:val="20"/>
                    </w:rPr>
                    <w:t>20m</w:t>
                  </w:r>
                  <w:r>
                    <w:rPr>
                      <w:spacing w:val="7"/>
                      <w:sz w:val="20"/>
                      <w:szCs w:val="20"/>
                    </w:rPr>
                    <w:t>高排气筒</w:t>
                  </w:r>
                  <w:r>
                    <w:rPr>
                      <w:spacing w:val="-44"/>
                      <w:sz w:val="20"/>
                      <w:szCs w:val="20"/>
                    </w:rPr>
                    <w:t xml:space="preserve"> </w:t>
                  </w:r>
                  <w:r>
                    <w:rPr>
                      <w:rFonts w:ascii="Times New Roman" w:hAnsi="Times New Roman" w:eastAsia="Times New Roman" w:cs="Times New Roman"/>
                      <w:sz w:val="20"/>
                      <w:szCs w:val="20"/>
                    </w:rPr>
                    <w:t>DA</w:t>
                  </w:r>
                  <w:r>
                    <w:rPr>
                      <w:rFonts w:ascii="Times New Roman" w:hAnsi="Times New Roman" w:eastAsia="Times New Roman" w:cs="Times New Roman"/>
                      <w:spacing w:val="7"/>
                      <w:sz w:val="20"/>
                      <w:szCs w:val="20"/>
                    </w:rPr>
                    <w:t xml:space="preserve">009 </w:t>
                  </w:r>
                  <w:r>
                    <w:rPr>
                      <w:spacing w:val="7"/>
                      <w:sz w:val="20"/>
                      <w:szCs w:val="20"/>
                    </w:rPr>
                    <w:t>排放。</w:t>
                  </w:r>
                  <w:r>
                    <w:rPr>
                      <w:spacing w:val="9"/>
                      <w:sz w:val="20"/>
                      <w:szCs w:val="20"/>
                    </w:rPr>
                    <w:t>挤压造粒生产线投料混合、破碎、筛分、包装工序产生的粉尘经管道收集至配套布袋除尘器处理后，同蒸汽发生器燃烧</w:t>
                  </w:r>
                  <w:r>
                    <w:rPr>
                      <w:spacing w:val="6"/>
                      <w:sz w:val="20"/>
                      <w:szCs w:val="20"/>
                    </w:rPr>
                    <w:t>废气一同经</w:t>
                  </w:r>
                  <w:r>
                    <w:rPr>
                      <w:spacing w:val="-37"/>
                      <w:sz w:val="20"/>
                      <w:szCs w:val="20"/>
                    </w:rPr>
                    <w:t xml:space="preserve"> </w:t>
                  </w:r>
                  <w:r>
                    <w:rPr>
                      <w:rFonts w:ascii="Times New Roman" w:hAnsi="Times New Roman" w:eastAsia="Times New Roman" w:cs="Times New Roman"/>
                      <w:spacing w:val="6"/>
                      <w:sz w:val="20"/>
                      <w:szCs w:val="20"/>
                    </w:rPr>
                    <w:t>20m</w:t>
                  </w:r>
                  <w:r>
                    <w:rPr>
                      <w:rFonts w:ascii="Times New Roman" w:hAnsi="Times New Roman" w:eastAsia="Times New Roman" w:cs="Times New Roman"/>
                      <w:spacing w:val="17"/>
                      <w:w w:val="101"/>
                      <w:sz w:val="20"/>
                      <w:szCs w:val="20"/>
                    </w:rPr>
                    <w:t xml:space="preserve"> </w:t>
                  </w:r>
                  <w:r>
                    <w:rPr>
                      <w:spacing w:val="6"/>
                      <w:sz w:val="20"/>
                      <w:szCs w:val="20"/>
                    </w:rPr>
                    <w:t>高排气筒</w:t>
                  </w:r>
                  <w:r>
                    <w:rPr>
                      <w:rFonts w:ascii="Times New Roman" w:hAnsi="Times New Roman" w:eastAsia="Times New Roman" w:cs="Times New Roman"/>
                      <w:position w:val="1"/>
                      <w:sz w:val="20"/>
                      <w:szCs w:val="20"/>
                    </w:rPr>
                    <w:t>DA</w:t>
                  </w:r>
                  <w:r>
                    <w:rPr>
                      <w:rFonts w:ascii="Times New Roman" w:hAnsi="Times New Roman" w:eastAsia="Times New Roman" w:cs="Times New Roman"/>
                      <w:spacing w:val="6"/>
                      <w:position w:val="1"/>
                      <w:sz w:val="20"/>
                      <w:szCs w:val="20"/>
                    </w:rPr>
                    <w:t xml:space="preserve">002 </w:t>
                  </w:r>
                  <w:r>
                    <w:rPr>
                      <w:spacing w:val="6"/>
                      <w:position w:val="1"/>
                      <w:sz w:val="20"/>
                      <w:szCs w:val="20"/>
                    </w:rPr>
                    <w:t>排放。</w:t>
                  </w:r>
                  <w:r>
                    <w:rPr>
                      <w:spacing w:val="9"/>
                      <w:sz w:val="20"/>
                      <w:szCs w:val="20"/>
                    </w:rPr>
                    <w:t>挤压造粒工序产生的粉尘经管道直接收集至布袋除尘器处</w:t>
                  </w:r>
                  <w:r>
                    <w:rPr>
                      <w:spacing w:val="6"/>
                      <w:sz w:val="20"/>
                      <w:szCs w:val="20"/>
                    </w:rPr>
                    <w:t>理，经</w:t>
                  </w:r>
                  <w:r>
                    <w:rPr>
                      <w:spacing w:val="-43"/>
                      <w:sz w:val="20"/>
                      <w:szCs w:val="20"/>
                    </w:rPr>
                    <w:t xml:space="preserve"> </w:t>
                  </w:r>
                  <w:r>
                    <w:rPr>
                      <w:rFonts w:ascii="Times New Roman" w:hAnsi="Times New Roman" w:eastAsia="Times New Roman" w:cs="Times New Roman"/>
                      <w:spacing w:val="6"/>
                      <w:sz w:val="20"/>
                      <w:szCs w:val="20"/>
                    </w:rPr>
                    <w:t>20m</w:t>
                  </w:r>
                  <w:r>
                    <w:rPr>
                      <w:rFonts w:ascii="Times New Roman" w:hAnsi="Times New Roman" w:eastAsia="Times New Roman" w:cs="Times New Roman"/>
                      <w:spacing w:val="17"/>
                      <w:w w:val="101"/>
                      <w:sz w:val="20"/>
                      <w:szCs w:val="20"/>
                    </w:rPr>
                    <w:t xml:space="preserve"> </w:t>
                  </w:r>
                  <w:r>
                    <w:rPr>
                      <w:spacing w:val="6"/>
                      <w:sz w:val="20"/>
                      <w:szCs w:val="20"/>
                    </w:rPr>
                    <w:t>高排气筒</w:t>
                  </w:r>
                  <w:r>
                    <w:rPr>
                      <w:spacing w:val="-42"/>
                      <w:sz w:val="20"/>
                      <w:szCs w:val="20"/>
                    </w:rPr>
                    <w:t xml:space="preserve"> </w:t>
                  </w:r>
                  <w:r>
                    <w:rPr>
                      <w:rFonts w:ascii="Times New Roman" w:hAnsi="Times New Roman" w:eastAsia="Times New Roman" w:cs="Times New Roman"/>
                      <w:sz w:val="20"/>
                      <w:szCs w:val="20"/>
                    </w:rPr>
                    <w:t>DA</w:t>
                  </w:r>
                  <w:r>
                    <w:rPr>
                      <w:rFonts w:ascii="Times New Roman" w:hAnsi="Times New Roman" w:eastAsia="Times New Roman" w:cs="Times New Roman"/>
                      <w:spacing w:val="6"/>
                      <w:sz w:val="20"/>
                      <w:szCs w:val="20"/>
                    </w:rPr>
                    <w:t>003</w:t>
                  </w:r>
                  <w:r>
                    <w:rPr>
                      <w:spacing w:val="3"/>
                      <w:sz w:val="20"/>
                      <w:szCs w:val="20"/>
                    </w:rPr>
                    <w:t>排放。</w:t>
                  </w:r>
                </w:p>
                <w:p w14:paraId="26550755">
                  <w:pPr>
                    <w:pStyle w:val="29"/>
                    <w:spacing w:before="30" w:line="274" w:lineRule="exact"/>
                    <w:jc w:val="left"/>
                    <w:rPr>
                      <w:spacing w:val="6"/>
                      <w:sz w:val="20"/>
                      <w:szCs w:val="20"/>
                    </w:rPr>
                  </w:pPr>
                  <w:r>
                    <w:rPr>
                      <w:spacing w:val="5"/>
                      <w:position w:val="1"/>
                      <w:sz w:val="20"/>
                      <w:szCs w:val="20"/>
                    </w:rPr>
                    <w:t>②</w:t>
                  </w:r>
                  <w:r>
                    <w:rPr>
                      <w:rFonts w:ascii="Times New Roman" w:hAnsi="Times New Roman" w:eastAsia="Times New Roman" w:cs="Times New Roman"/>
                      <w:spacing w:val="5"/>
                      <w:position w:val="1"/>
                      <w:sz w:val="20"/>
                      <w:szCs w:val="20"/>
                    </w:rPr>
                    <w:t>2#</w:t>
                  </w:r>
                  <w:r>
                    <w:rPr>
                      <w:spacing w:val="5"/>
                      <w:position w:val="1"/>
                      <w:sz w:val="20"/>
                      <w:szCs w:val="20"/>
                    </w:rPr>
                    <w:t>车间：</w:t>
                  </w:r>
                  <w:r>
                    <w:rPr>
                      <w:spacing w:val="7"/>
                      <w:sz w:val="20"/>
                      <w:szCs w:val="20"/>
                    </w:rPr>
                    <w:t>固体物料投料、产品包装产生</w:t>
                  </w:r>
                  <w:r>
                    <w:rPr>
                      <w:spacing w:val="9"/>
                      <w:sz w:val="20"/>
                      <w:szCs w:val="20"/>
                    </w:rPr>
                    <w:t>的粉尘经管道收集至布袋除尘</w:t>
                  </w:r>
                  <w:r>
                    <w:rPr>
                      <w:spacing w:val="3"/>
                      <w:sz w:val="20"/>
                      <w:szCs w:val="20"/>
                    </w:rPr>
                    <w:t>器处理，经一根</w:t>
                  </w:r>
                  <w:r>
                    <w:rPr>
                      <w:spacing w:val="-17"/>
                      <w:sz w:val="20"/>
                      <w:szCs w:val="20"/>
                    </w:rPr>
                    <w:t xml:space="preserve"> </w:t>
                  </w:r>
                  <w:r>
                    <w:rPr>
                      <w:rFonts w:ascii="Times New Roman" w:hAnsi="Times New Roman" w:eastAsia="Times New Roman" w:cs="Times New Roman"/>
                      <w:spacing w:val="3"/>
                      <w:sz w:val="20"/>
                      <w:szCs w:val="20"/>
                    </w:rPr>
                    <w:t>15m</w:t>
                  </w:r>
                  <w:r>
                    <w:rPr>
                      <w:rFonts w:ascii="Times New Roman" w:hAnsi="Times New Roman" w:eastAsia="Times New Roman" w:cs="Times New Roman"/>
                      <w:spacing w:val="15"/>
                      <w:sz w:val="20"/>
                      <w:szCs w:val="20"/>
                    </w:rPr>
                    <w:t xml:space="preserve"> </w:t>
                  </w:r>
                  <w:r>
                    <w:rPr>
                      <w:spacing w:val="3"/>
                      <w:sz w:val="20"/>
                      <w:szCs w:val="20"/>
                    </w:rPr>
                    <w:t>高排气筒</w:t>
                  </w:r>
                  <w:r>
                    <w:rPr>
                      <w:rFonts w:ascii="Times New Roman" w:hAnsi="Times New Roman" w:eastAsia="Times New Roman" w:cs="Times New Roman"/>
                      <w:sz w:val="20"/>
                      <w:szCs w:val="20"/>
                    </w:rPr>
                    <w:t>DA</w:t>
                  </w:r>
                  <w:r>
                    <w:rPr>
                      <w:rFonts w:ascii="Times New Roman" w:hAnsi="Times New Roman" w:eastAsia="Times New Roman" w:cs="Times New Roman"/>
                      <w:spacing w:val="6"/>
                      <w:sz w:val="20"/>
                      <w:szCs w:val="20"/>
                    </w:rPr>
                    <w:t xml:space="preserve">004 </w:t>
                  </w:r>
                  <w:r>
                    <w:rPr>
                      <w:spacing w:val="6"/>
                      <w:sz w:val="20"/>
                      <w:szCs w:val="20"/>
                    </w:rPr>
                    <w:t>排放；</w:t>
                  </w:r>
                </w:p>
                <w:p w14:paraId="175A62B0">
                  <w:pPr>
                    <w:pStyle w:val="29"/>
                    <w:spacing w:before="30" w:line="274" w:lineRule="exact"/>
                    <w:jc w:val="left"/>
                    <w:rPr>
                      <w:spacing w:val="7"/>
                      <w:sz w:val="20"/>
                      <w:szCs w:val="20"/>
                    </w:rPr>
                  </w:pPr>
                  <w:r>
                    <w:rPr>
                      <w:spacing w:val="7"/>
                      <w:sz w:val="20"/>
                      <w:szCs w:val="20"/>
                    </w:rPr>
                    <w:t>圆盘造粒生产线为后续项目。</w:t>
                  </w:r>
                </w:p>
                <w:p w14:paraId="390037F0">
                  <w:pPr>
                    <w:pStyle w:val="29"/>
                    <w:spacing w:before="30" w:line="274" w:lineRule="exact"/>
                    <w:jc w:val="left"/>
                    <w:rPr>
                      <w:spacing w:val="7"/>
                      <w:position w:val="1"/>
                      <w:sz w:val="20"/>
                      <w:szCs w:val="20"/>
                    </w:rPr>
                  </w:pPr>
                  <w:r>
                    <w:rPr>
                      <w:spacing w:val="7"/>
                      <w:position w:val="1"/>
                      <w:sz w:val="20"/>
                      <w:szCs w:val="20"/>
                    </w:rPr>
                    <w:t>③</w:t>
                  </w:r>
                  <w:r>
                    <w:rPr>
                      <w:rFonts w:ascii="Times New Roman" w:hAnsi="Times New Roman" w:eastAsia="Times New Roman" w:cs="Times New Roman"/>
                      <w:spacing w:val="7"/>
                      <w:position w:val="1"/>
                      <w:sz w:val="20"/>
                      <w:szCs w:val="20"/>
                    </w:rPr>
                    <w:t>3#</w:t>
                  </w:r>
                  <w:r>
                    <w:rPr>
                      <w:spacing w:val="7"/>
                      <w:position w:val="1"/>
                      <w:sz w:val="20"/>
                      <w:szCs w:val="20"/>
                    </w:rPr>
                    <w:t>车间：为后续项目。</w:t>
                  </w:r>
                </w:p>
                <w:p w14:paraId="6BECC1C5">
                  <w:pPr>
                    <w:pStyle w:val="29"/>
                    <w:spacing w:before="30" w:line="274" w:lineRule="exact"/>
                    <w:jc w:val="left"/>
                    <w:rPr>
                      <w:rFonts w:hint="eastAsia" w:eastAsia="宋体"/>
                      <w:spacing w:val="9"/>
                      <w:sz w:val="20"/>
                      <w:szCs w:val="20"/>
                      <w:lang w:eastAsia="zh-CN"/>
                    </w:rPr>
                  </w:pPr>
                  <w:r>
                    <w:rPr>
                      <w:spacing w:val="9"/>
                      <w:sz w:val="20"/>
                      <w:szCs w:val="20"/>
                    </w:rPr>
                    <w:t>④质检工序为后续项目</w:t>
                  </w:r>
                  <w:r>
                    <w:rPr>
                      <w:rFonts w:hint="eastAsia"/>
                      <w:spacing w:val="9"/>
                      <w:sz w:val="20"/>
                      <w:szCs w:val="20"/>
                      <w:lang w:eastAsia="zh-CN"/>
                    </w:rPr>
                    <w:t>。</w:t>
                  </w:r>
                </w:p>
                <w:p w14:paraId="44032D92">
                  <w:pPr>
                    <w:pStyle w:val="29"/>
                    <w:spacing w:before="30" w:line="274" w:lineRule="exact"/>
                    <w:jc w:val="left"/>
                    <w:rPr>
                      <w:spacing w:val="5"/>
                      <w:sz w:val="20"/>
                      <w:szCs w:val="20"/>
                    </w:rPr>
                  </w:pPr>
                  <w:r>
                    <w:rPr>
                      <w:spacing w:val="11"/>
                      <w:sz w:val="20"/>
                      <w:szCs w:val="20"/>
                    </w:rPr>
                    <w:t>⑤污水站池体密闭，产生的少</w:t>
                  </w:r>
                  <w:r>
                    <w:rPr>
                      <w:spacing w:val="10"/>
                      <w:sz w:val="20"/>
                      <w:szCs w:val="20"/>
                    </w:rPr>
                    <w:t>量恶臭物质经管道收集至二级</w:t>
                  </w:r>
                  <w:r>
                    <w:rPr>
                      <w:spacing w:val="9"/>
                      <w:sz w:val="20"/>
                      <w:szCs w:val="20"/>
                    </w:rPr>
                    <w:t>活性炭装置处理后，通过一根</w:t>
                  </w:r>
                  <w:r>
                    <w:rPr>
                      <w:rFonts w:ascii="Times New Roman" w:hAnsi="Times New Roman" w:eastAsia="Times New Roman" w:cs="Times New Roman"/>
                      <w:spacing w:val="5"/>
                      <w:sz w:val="20"/>
                      <w:szCs w:val="20"/>
                    </w:rPr>
                    <w:t>15m</w:t>
                  </w:r>
                  <w:r>
                    <w:rPr>
                      <w:rFonts w:ascii="Times New Roman" w:hAnsi="Times New Roman" w:eastAsia="Times New Roman" w:cs="Times New Roman"/>
                      <w:spacing w:val="22"/>
                      <w:w w:val="101"/>
                      <w:sz w:val="20"/>
                      <w:szCs w:val="20"/>
                    </w:rPr>
                    <w:t xml:space="preserve"> </w:t>
                  </w:r>
                  <w:r>
                    <w:rPr>
                      <w:spacing w:val="5"/>
                      <w:sz w:val="20"/>
                      <w:szCs w:val="20"/>
                    </w:rPr>
                    <w:t>高排气筒</w:t>
                  </w:r>
                  <w:r>
                    <w:rPr>
                      <w:spacing w:val="-42"/>
                      <w:sz w:val="20"/>
                      <w:szCs w:val="20"/>
                    </w:rPr>
                    <w:t xml:space="preserve"> </w:t>
                  </w:r>
                  <w:r>
                    <w:rPr>
                      <w:rFonts w:ascii="Times New Roman" w:hAnsi="Times New Roman" w:eastAsia="Times New Roman" w:cs="Times New Roman"/>
                      <w:sz w:val="20"/>
                      <w:szCs w:val="20"/>
                    </w:rPr>
                    <w:t>DA</w:t>
                  </w:r>
                  <w:r>
                    <w:rPr>
                      <w:rFonts w:ascii="Times New Roman" w:hAnsi="Times New Roman" w:eastAsia="Times New Roman" w:cs="Times New Roman"/>
                      <w:spacing w:val="5"/>
                      <w:sz w:val="20"/>
                      <w:szCs w:val="20"/>
                    </w:rPr>
                    <w:t xml:space="preserve">008 </w:t>
                  </w:r>
                  <w:r>
                    <w:rPr>
                      <w:spacing w:val="5"/>
                      <w:sz w:val="20"/>
                      <w:szCs w:val="20"/>
                    </w:rPr>
                    <w:t>排放。</w:t>
                  </w:r>
                </w:p>
                <w:p w14:paraId="652445BB">
                  <w:pPr>
                    <w:pStyle w:val="29"/>
                    <w:spacing w:before="30" w:line="274" w:lineRule="exact"/>
                    <w:jc w:val="left"/>
                    <w:rPr>
                      <w:rFonts w:hint="eastAsia"/>
                      <w:spacing w:val="5"/>
                      <w:sz w:val="20"/>
                      <w:szCs w:val="20"/>
                      <w:lang w:val="zh-CN" w:eastAsia="zh-CN"/>
                    </w:rPr>
                  </w:pPr>
                  <w:r>
                    <w:rPr>
                      <w:rFonts w:hint="eastAsia"/>
                      <w:spacing w:val="5"/>
                      <w:sz w:val="20"/>
                      <w:szCs w:val="20"/>
                      <w:lang w:val="zh-CN" w:eastAsia="zh-CN"/>
                    </w:rPr>
                    <w:t>1#车间无液压造粒生产线废气产生及排放，液压造粒工艺不再建设。</w:t>
                  </w:r>
                </w:p>
              </w:tc>
              <w:tc>
                <w:tcPr>
                  <w:tcW w:w="3458" w:type="dxa"/>
                  <w:vAlign w:val="center"/>
                </w:tcPr>
                <w:p w14:paraId="131F7CA9">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②2#车间：</w:t>
                  </w:r>
                </w:p>
                <w:p w14:paraId="10F18FDB">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圆盘造粒生产线产生的粉尘经集气罩收集后，同管道收集的气流粉碎粉尘分别</w:t>
                  </w:r>
                  <w:r>
                    <w:rPr>
                      <w:rFonts w:hint="eastAsia" w:ascii="宋体" w:hAnsi="宋体" w:eastAsia="宋体" w:cs="宋体"/>
                      <w:bCs/>
                      <w:snapToGrid/>
                      <w:color w:val="auto"/>
                      <w:kern w:val="0"/>
                      <w:highlight w:val="none"/>
                      <w:lang w:val="en-US" w:eastAsia="zh-CN" w:bidi="zh-CN"/>
                    </w:rPr>
                    <w:t>经</w:t>
                  </w:r>
                  <w:r>
                    <w:rPr>
                      <w:rFonts w:hint="eastAsia" w:ascii="宋体" w:hAnsi="宋体" w:eastAsia="宋体" w:cs="宋体"/>
                      <w:bCs/>
                      <w:snapToGrid/>
                      <w:color w:val="auto"/>
                      <w:kern w:val="0"/>
                      <w:highlight w:val="none"/>
                      <w:lang w:val="zh-CN" w:eastAsia="zh-CN" w:bidi="zh-CN"/>
                    </w:rPr>
                    <w:t>布袋除尘器处理后，经一根 15m 高排气筒 DA00</w:t>
                  </w:r>
                  <w:r>
                    <w:rPr>
                      <w:rFonts w:hint="eastAsia" w:ascii="宋体" w:hAnsi="宋体" w:eastAsia="宋体" w:cs="宋体"/>
                      <w:bCs/>
                      <w:snapToGrid/>
                      <w:color w:val="auto"/>
                      <w:kern w:val="0"/>
                      <w:highlight w:val="none"/>
                      <w:lang w:val="en-US" w:eastAsia="zh-CN" w:bidi="zh-CN"/>
                    </w:rPr>
                    <w:t>9</w:t>
                  </w:r>
                  <w:r>
                    <w:rPr>
                      <w:rFonts w:hint="eastAsia" w:ascii="宋体" w:hAnsi="宋体" w:eastAsia="宋体" w:cs="宋体"/>
                      <w:bCs/>
                      <w:snapToGrid/>
                      <w:color w:val="auto"/>
                      <w:kern w:val="0"/>
                      <w:highlight w:val="none"/>
                      <w:lang w:val="zh-CN" w:eastAsia="zh-CN" w:bidi="zh-CN"/>
                    </w:rPr>
                    <w:t xml:space="preserve"> 排放。</w:t>
                  </w:r>
                </w:p>
                <w:p w14:paraId="72C1F534">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③3#车间：</w:t>
                  </w:r>
                </w:p>
                <w:p w14:paraId="556D8C43">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固体物料投料混合产生的粉尘经管道直接收集至自带布袋除尘器处理后，经1根15m高排气筒DA00</w:t>
                  </w:r>
                  <w:r>
                    <w:rPr>
                      <w:rFonts w:hint="eastAsia" w:ascii="宋体" w:hAnsi="宋体" w:eastAsia="宋体" w:cs="宋体"/>
                      <w:bCs/>
                      <w:snapToGrid/>
                      <w:color w:val="auto"/>
                      <w:kern w:val="0"/>
                      <w:highlight w:val="none"/>
                      <w:lang w:val="en-US" w:eastAsia="zh-CN" w:bidi="zh-CN"/>
                    </w:rPr>
                    <w:t>7</w:t>
                  </w:r>
                  <w:r>
                    <w:rPr>
                      <w:rFonts w:hint="eastAsia" w:ascii="宋体" w:hAnsi="宋体" w:eastAsia="宋体" w:cs="宋体"/>
                      <w:bCs/>
                      <w:snapToGrid/>
                      <w:color w:val="auto"/>
                      <w:kern w:val="0"/>
                      <w:highlight w:val="none"/>
                      <w:lang w:val="zh-CN" w:eastAsia="zh-CN" w:bidi="zh-CN"/>
                    </w:rPr>
                    <w:t>排放。物料釜、沉降槽、计量罐放空及灌装过程产生的VOCs、二甲苯经密闭管路进行收集，灌装工序设备密闭，连接密闭管路。经收集至二级活性炭吸附装置处理后，经 DA00</w:t>
                  </w:r>
                  <w:r>
                    <w:rPr>
                      <w:rFonts w:hint="eastAsia" w:ascii="宋体" w:hAnsi="宋体" w:eastAsia="宋体" w:cs="宋体"/>
                      <w:bCs/>
                      <w:snapToGrid/>
                      <w:color w:val="auto"/>
                      <w:kern w:val="0"/>
                      <w:highlight w:val="none"/>
                      <w:lang w:val="en-US" w:eastAsia="zh-CN" w:bidi="zh-CN"/>
                    </w:rPr>
                    <w:t>7</w:t>
                  </w:r>
                  <w:r>
                    <w:rPr>
                      <w:rFonts w:hint="eastAsia" w:ascii="宋体" w:hAnsi="宋体" w:eastAsia="宋体" w:cs="宋体"/>
                      <w:bCs/>
                      <w:snapToGrid/>
                      <w:color w:val="auto"/>
                      <w:kern w:val="0"/>
                      <w:highlight w:val="none"/>
                      <w:lang w:val="zh-CN" w:eastAsia="zh-CN" w:bidi="zh-CN"/>
                    </w:rPr>
                    <w:t xml:space="preserve"> 排放。</w:t>
                  </w:r>
                </w:p>
                <w:p w14:paraId="4DC8BE94">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④质检过程产生的VOCs经万向集气罩/通风橱收集至二级活性炭装置处理后，通过一根 15m高排气筒 DA00</w:t>
                  </w:r>
                  <w:r>
                    <w:rPr>
                      <w:rFonts w:hint="eastAsia" w:ascii="宋体" w:hAnsi="宋体" w:eastAsia="宋体" w:cs="宋体"/>
                      <w:bCs/>
                      <w:snapToGrid/>
                      <w:color w:val="auto"/>
                      <w:kern w:val="0"/>
                      <w:highlight w:val="none"/>
                      <w:lang w:val="en-US" w:eastAsia="zh-CN" w:bidi="zh-CN"/>
                    </w:rPr>
                    <w:t>8</w:t>
                  </w:r>
                  <w:r>
                    <w:rPr>
                      <w:rFonts w:hint="eastAsia" w:ascii="宋体" w:hAnsi="宋体" w:eastAsia="宋体" w:cs="宋体"/>
                      <w:bCs/>
                      <w:snapToGrid/>
                      <w:color w:val="auto"/>
                      <w:kern w:val="0"/>
                      <w:highlight w:val="none"/>
                      <w:lang w:val="zh-CN" w:eastAsia="zh-CN" w:bidi="zh-CN"/>
                    </w:rPr>
                    <w:t xml:space="preserve"> 排放</w:t>
                  </w:r>
                </w:p>
                <w:p w14:paraId="310517AB">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c>
                <w:tcPr>
                  <w:tcW w:w="1247" w:type="dxa"/>
                  <w:vAlign w:val="center"/>
                </w:tcPr>
                <w:p w14:paraId="3EAA509E">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r>
            <w:tr w14:paraId="05AEA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53" w:hRule="atLeast"/>
              </w:trPr>
              <w:tc>
                <w:tcPr>
                  <w:tcW w:w="1167" w:type="dxa"/>
                  <w:vMerge w:val="continue"/>
                  <w:vAlign w:val="center"/>
                </w:tcPr>
                <w:p w14:paraId="2FBD2EE1">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c>
                <w:tcPr>
                  <w:tcW w:w="1447" w:type="dxa"/>
                  <w:vAlign w:val="center"/>
                </w:tcPr>
                <w:p w14:paraId="0553BF95">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废水处理</w:t>
                  </w:r>
                </w:p>
              </w:tc>
              <w:tc>
                <w:tcPr>
                  <w:tcW w:w="3685" w:type="dxa"/>
                  <w:gridSpan w:val="2"/>
                  <w:vAlign w:val="center"/>
                </w:tcPr>
                <w:p w14:paraId="558A7A85">
                  <w:pPr>
                    <w:pStyle w:val="33"/>
                    <w:widowControl w:val="0"/>
                    <w:kinsoku/>
                    <w:snapToGrid/>
                    <w:spacing w:before="0" w:after="0"/>
                    <w:ind w:left="0" w:right="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项目运营期间循环冷却水、化料池用水循环使用，仅补充损耗，不外排。工艺用水直接进入产品或损耗。设备清洗废水经专用容器收集后，回用于下批次同产品生产用水。</w:t>
                  </w:r>
                </w:p>
                <w:p w14:paraId="6F7AFC9A">
                  <w:pPr>
                    <w:pStyle w:val="33"/>
                    <w:widowControl w:val="0"/>
                    <w:kinsoku/>
                    <w:snapToGrid/>
                    <w:spacing w:before="0" w:after="0"/>
                    <w:ind w:left="0" w:right="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实验器皿二次后清洗废水、地面清洁废水、水膜除尘废水经厂区污水站处理后，同浓盐水、经化粪池处理后的生活污水通过园区污水管网排入济南市植保科技工业园园区污水处理站（山东焱农生物科技有限公司污水站）。</w:t>
                  </w:r>
                </w:p>
              </w:tc>
              <w:tc>
                <w:tcPr>
                  <w:tcW w:w="3288" w:type="dxa"/>
                  <w:vAlign w:val="center"/>
                </w:tcPr>
                <w:p w14:paraId="275BC495">
                  <w:pPr>
                    <w:pStyle w:val="29"/>
                    <w:spacing w:before="74" w:line="301" w:lineRule="auto"/>
                    <w:ind w:left="0" w:leftChars="0" w:right="104" w:firstLine="298" w:firstLineChars="100"/>
                    <w:jc w:val="left"/>
                    <w:rPr>
                      <w:spacing w:val="2"/>
                      <w:position w:val="-1"/>
                      <w:sz w:val="20"/>
                      <w:szCs w:val="20"/>
                    </w:rPr>
                  </w:pPr>
                  <w:r>
                    <w:rPr>
                      <w:spacing w:val="49"/>
                      <w:sz w:val="20"/>
                      <w:szCs w:val="20"/>
                    </w:rPr>
                    <w:t>厂区污水站的处理规模为</w:t>
                  </w:r>
                  <w:r>
                    <w:rPr>
                      <w:rFonts w:ascii="Times New Roman" w:hAnsi="Times New Roman" w:eastAsia="Times New Roman" w:cs="Times New Roman"/>
                      <w:spacing w:val="2"/>
                      <w:position w:val="-1"/>
                      <w:sz w:val="20"/>
                      <w:szCs w:val="20"/>
                    </w:rPr>
                    <w:t>5m</w:t>
                  </w:r>
                  <w:r>
                    <w:rPr>
                      <w:rFonts w:ascii="Times New Roman" w:hAnsi="Times New Roman" w:eastAsia="Times New Roman" w:cs="Times New Roman"/>
                      <w:spacing w:val="2"/>
                      <w:position w:val="5"/>
                      <w:sz w:val="13"/>
                      <w:szCs w:val="13"/>
                    </w:rPr>
                    <w:t>3</w:t>
                  </w:r>
                  <w:r>
                    <w:rPr>
                      <w:rFonts w:ascii="Times New Roman" w:hAnsi="Times New Roman" w:eastAsia="Times New Roman" w:cs="Times New Roman"/>
                      <w:spacing w:val="2"/>
                      <w:position w:val="-1"/>
                      <w:sz w:val="20"/>
                      <w:szCs w:val="20"/>
                    </w:rPr>
                    <w:t>/d</w:t>
                  </w:r>
                  <w:r>
                    <w:rPr>
                      <w:spacing w:val="2"/>
                      <w:position w:val="-1"/>
                      <w:sz w:val="20"/>
                      <w:szCs w:val="20"/>
                    </w:rPr>
                    <w:t>。</w:t>
                  </w:r>
                </w:p>
                <w:p w14:paraId="70C0B04A">
                  <w:pPr>
                    <w:pStyle w:val="29"/>
                    <w:spacing w:before="74" w:line="301" w:lineRule="auto"/>
                    <w:ind w:left="0" w:leftChars="0" w:right="104" w:firstLine="220" w:firstLineChars="100"/>
                    <w:jc w:val="left"/>
                    <w:rPr>
                      <w:spacing w:val="6"/>
                      <w:sz w:val="20"/>
                      <w:szCs w:val="20"/>
                    </w:rPr>
                  </w:pPr>
                  <w:r>
                    <w:rPr>
                      <w:spacing w:val="10"/>
                      <w:sz w:val="20"/>
                      <w:szCs w:val="20"/>
                    </w:rPr>
                    <w:t>项目工艺用水直接进入产品或损耗；设备清洗废水经专用容器收集后，回用于下批次同产</w:t>
                  </w:r>
                  <w:r>
                    <w:rPr>
                      <w:spacing w:val="6"/>
                      <w:sz w:val="20"/>
                      <w:szCs w:val="20"/>
                    </w:rPr>
                    <w:t>品生产用水。</w:t>
                  </w:r>
                </w:p>
                <w:p w14:paraId="70CC4A3A">
                  <w:pPr>
                    <w:pStyle w:val="29"/>
                    <w:spacing w:before="74" w:line="301" w:lineRule="auto"/>
                    <w:ind w:left="0" w:leftChars="0" w:right="104" w:firstLine="200" w:firstLineChars="100"/>
                    <w:jc w:val="left"/>
                    <w:rPr>
                      <w:rFonts w:hint="eastAsia" w:ascii="宋体" w:hAnsi="宋体" w:eastAsia="宋体" w:cs="宋体"/>
                      <w:bCs/>
                      <w:snapToGrid/>
                      <w:color w:val="auto"/>
                      <w:kern w:val="0"/>
                      <w:highlight w:val="none"/>
                      <w:lang w:val="zh-CN" w:eastAsia="zh-CN" w:bidi="zh-CN"/>
                    </w:rPr>
                  </w:pPr>
                  <w:r>
                    <w:rPr>
                      <w:sz w:val="20"/>
                      <w:szCs w:val="20"/>
                    </w:rPr>
                    <w:t>地面清洁废水、水膜除尘废水、</w:t>
                  </w:r>
                  <w:r>
                    <w:rPr>
                      <w:spacing w:val="9"/>
                      <w:sz w:val="20"/>
                      <w:szCs w:val="20"/>
                    </w:rPr>
                    <w:t>浓盐水、冷却水及化粪池沉淀后的生活污水一同经厂区污水站处理后，通过园区污水管网排入济南市植保科技工业园园区污水处理站（山东焱农生物科技有限公司污水站）进一步</w:t>
                  </w:r>
                  <w:r>
                    <w:rPr>
                      <w:spacing w:val="3"/>
                      <w:sz w:val="20"/>
                      <w:szCs w:val="20"/>
                    </w:rPr>
                    <w:t>处理。</w:t>
                  </w:r>
                </w:p>
              </w:tc>
              <w:tc>
                <w:tcPr>
                  <w:tcW w:w="3458" w:type="dxa"/>
                  <w:vAlign w:val="center"/>
                </w:tcPr>
                <w:p w14:paraId="2B4D4FEE">
                  <w:pPr>
                    <w:pStyle w:val="33"/>
                    <w:widowControl w:val="0"/>
                    <w:kinsoku/>
                    <w:snapToGrid/>
                    <w:spacing w:before="0" w:after="0"/>
                    <w:ind w:left="0" w:right="0"/>
                    <w:jc w:val="center"/>
                    <w:textAlignment w:val="auto"/>
                    <w:rPr>
                      <w:rFonts w:hint="eastAsia" w:ascii="宋体" w:hAnsi="宋体" w:eastAsia="宋体" w:cs="宋体"/>
                      <w:highlight w:val="none"/>
                      <w:lang w:val="en-US" w:eastAsia="zh-CN"/>
                    </w:rPr>
                  </w:pPr>
                  <w:r>
                    <w:rPr>
                      <w:rFonts w:hint="eastAsia" w:ascii="宋体" w:hAnsi="宋体" w:eastAsia="宋体" w:cs="宋体"/>
                      <w:highlight w:val="none"/>
                      <w:lang w:val="en-US" w:eastAsia="zh-CN"/>
                    </w:rPr>
                    <w:t>一期已建成并投用，二期依托。</w:t>
                  </w:r>
                </w:p>
                <w:p w14:paraId="1D3CEE3B">
                  <w:pPr>
                    <w:pStyle w:val="33"/>
                    <w:widowControl w:val="0"/>
                    <w:kinsoku/>
                    <w:snapToGrid/>
                    <w:spacing w:before="0" w:after="0"/>
                    <w:ind w:left="0" w:right="0"/>
                    <w:jc w:val="center"/>
                    <w:textAlignment w:val="auto"/>
                    <w:rPr>
                      <w:rFonts w:hint="eastAsia" w:ascii="宋体" w:hAnsi="宋体" w:eastAsia="宋体" w:cs="宋体"/>
                      <w:highlight w:val="none"/>
                      <w:lang w:val="zh-CN" w:eastAsia="zh-CN"/>
                    </w:rPr>
                  </w:pPr>
                  <w:r>
                    <w:rPr>
                      <w:rFonts w:hint="eastAsia" w:ascii="宋体" w:hAnsi="宋体" w:eastAsia="宋体" w:cs="宋体"/>
                      <w:highlight w:val="none"/>
                      <w:lang w:val="zh-CN" w:eastAsia="zh-CN"/>
                    </w:rPr>
                    <w:t>实验器皿二次后清洗废水、地面清洁废水、水膜除尘废水经厂区污水站处理后，同浓盐水、经化粪池处理后的生活污水通过园区污水管网排入济南市植保科技工业园园区污水处理站（山东焱农生物科技有限公司污水站）。</w:t>
                  </w:r>
                </w:p>
                <w:p w14:paraId="5A707B79">
                  <w:pPr>
                    <w:pStyle w:val="33"/>
                    <w:widowControl w:val="0"/>
                    <w:kinsoku/>
                    <w:snapToGrid/>
                    <w:spacing w:before="0" w:after="0"/>
                    <w:ind w:left="0" w:right="0"/>
                    <w:jc w:val="center"/>
                    <w:textAlignment w:val="auto"/>
                    <w:rPr>
                      <w:rFonts w:hint="eastAsia" w:ascii="宋体" w:hAnsi="宋体" w:eastAsia="宋体" w:cs="宋体"/>
                      <w:highlight w:val="none"/>
                      <w:lang w:val="zh-CN" w:eastAsia="zh-CN"/>
                    </w:rPr>
                  </w:pPr>
                  <w:r>
                    <w:rPr>
                      <w:rFonts w:hint="eastAsia" w:ascii="宋体" w:hAnsi="宋体" w:eastAsia="宋体" w:cs="宋体"/>
                      <w:highlight w:val="none"/>
                      <w:lang w:val="zh-CN" w:eastAsia="zh-CN"/>
                    </w:rPr>
                    <w:t>济南市植保科技工业园园区污水处理厂</w:t>
                  </w:r>
                  <w:r>
                    <w:rPr>
                      <w:rFonts w:hint="eastAsia" w:ascii="宋体" w:hAnsi="宋体" w:eastAsia="宋体" w:cs="宋体"/>
                      <w:highlight w:val="none"/>
                      <w:lang w:val="en-US" w:eastAsia="zh-CN"/>
                    </w:rPr>
                    <w:t>目前</w:t>
                  </w:r>
                  <w:r>
                    <w:rPr>
                      <w:rFonts w:hint="eastAsia" w:ascii="宋体" w:hAnsi="宋体" w:eastAsia="宋体" w:cs="宋体"/>
                      <w:highlight w:val="none"/>
                      <w:lang w:val="zh-CN" w:eastAsia="zh-CN"/>
                    </w:rPr>
                    <w:t>尚未运行，待园区污水厂运行后，</w:t>
                  </w:r>
                  <w:r>
                    <w:rPr>
                      <w:rFonts w:hint="eastAsia" w:ascii="宋体" w:hAnsi="宋体" w:eastAsia="宋体" w:cs="宋体"/>
                      <w:highlight w:val="none"/>
                      <w:lang w:val="en-US" w:eastAsia="zh-CN"/>
                    </w:rPr>
                    <w:t>厂区废水</w:t>
                  </w:r>
                  <w:r>
                    <w:rPr>
                      <w:rFonts w:hint="eastAsia" w:ascii="宋体" w:hAnsi="宋体" w:eastAsia="宋体" w:cs="宋体"/>
                      <w:highlight w:val="none"/>
                      <w:lang w:val="zh-CN" w:eastAsia="zh-CN"/>
                    </w:rPr>
                    <w:t>排入园区污水厂进一步处理。</w:t>
                  </w:r>
                </w:p>
              </w:tc>
              <w:tc>
                <w:tcPr>
                  <w:tcW w:w="1247" w:type="dxa"/>
                  <w:vAlign w:val="center"/>
                </w:tcPr>
                <w:p w14:paraId="577D729B">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r>
            <w:tr w14:paraId="1B873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81" w:hRule="atLeast"/>
              </w:trPr>
              <w:tc>
                <w:tcPr>
                  <w:tcW w:w="1167" w:type="dxa"/>
                  <w:vMerge w:val="continue"/>
                  <w:vAlign w:val="center"/>
                </w:tcPr>
                <w:p w14:paraId="3433A229">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c>
                <w:tcPr>
                  <w:tcW w:w="1447" w:type="dxa"/>
                  <w:vAlign w:val="center"/>
                </w:tcPr>
                <w:p w14:paraId="6ECAECEA">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固废处理</w:t>
                  </w:r>
                </w:p>
              </w:tc>
              <w:tc>
                <w:tcPr>
                  <w:tcW w:w="3685" w:type="dxa"/>
                  <w:gridSpan w:val="2"/>
                  <w:vAlign w:val="center"/>
                </w:tcPr>
                <w:p w14:paraId="449BB2E9">
                  <w:pPr>
                    <w:pStyle w:val="33"/>
                    <w:widowControl w:val="0"/>
                    <w:kinsoku/>
                    <w:snapToGrid/>
                    <w:spacing w:before="0" w:after="0"/>
                    <w:ind w:left="0" w:right="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①生活垃圾经收集后，由环卫部门定期清运；</w:t>
                  </w:r>
                </w:p>
                <w:p w14:paraId="74BD987B">
                  <w:pPr>
                    <w:pStyle w:val="33"/>
                    <w:widowControl w:val="0"/>
                    <w:kinsoku/>
                    <w:snapToGrid/>
                    <w:spacing w:before="0" w:after="0"/>
                    <w:ind w:left="0" w:right="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②一般固废：未沾染药物的废包装材料经收集后外售；废反渗透膜由厂家回收；</w:t>
                  </w:r>
                </w:p>
                <w:p w14:paraId="6F353C14">
                  <w:pPr>
                    <w:pStyle w:val="33"/>
                    <w:widowControl w:val="0"/>
                    <w:kinsoku/>
                    <w:snapToGrid/>
                    <w:spacing w:before="0" w:after="0"/>
                    <w:ind w:left="0" w:right="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③危险废物：除尘系统收集的粉尘直接回用；沉渣、废油、沾染有毒有害物质的废包装物、污水站污泥、实验室废物、废活性炭、废润滑油包装桶、水膜除尘器废渣暂存危废间，委托持危废经营许可证的单位处置</w:t>
                  </w:r>
                </w:p>
              </w:tc>
              <w:tc>
                <w:tcPr>
                  <w:tcW w:w="3288" w:type="dxa"/>
                  <w:vAlign w:val="center"/>
                </w:tcPr>
                <w:p w14:paraId="07AFAF9B">
                  <w:pPr>
                    <w:pStyle w:val="29"/>
                    <w:spacing w:before="58" w:line="265" w:lineRule="auto"/>
                    <w:ind w:left="116" w:right="104" w:hanging="3"/>
                    <w:jc w:val="left"/>
                    <w:rPr>
                      <w:rFonts w:hint="eastAsia" w:eastAsia="宋体"/>
                      <w:spacing w:val="7"/>
                      <w:sz w:val="20"/>
                      <w:szCs w:val="20"/>
                      <w:lang w:eastAsia="zh-CN"/>
                    </w:rPr>
                  </w:pPr>
                  <w:r>
                    <w:rPr>
                      <w:spacing w:val="7"/>
                      <w:sz w:val="20"/>
                      <w:szCs w:val="20"/>
                    </w:rPr>
                    <w:t>①生活垃圾经收集后，</w:t>
                  </w:r>
                  <w:r>
                    <w:rPr>
                      <w:spacing w:val="-49"/>
                      <w:sz w:val="20"/>
                      <w:szCs w:val="20"/>
                    </w:rPr>
                    <w:t xml:space="preserve"> </w:t>
                  </w:r>
                  <w:r>
                    <w:rPr>
                      <w:spacing w:val="7"/>
                      <w:sz w:val="20"/>
                      <w:szCs w:val="20"/>
                    </w:rPr>
                    <w:t>由环卫部门定期清运</w:t>
                  </w:r>
                  <w:r>
                    <w:rPr>
                      <w:rFonts w:hint="eastAsia"/>
                      <w:spacing w:val="7"/>
                      <w:sz w:val="20"/>
                      <w:szCs w:val="20"/>
                      <w:lang w:eastAsia="zh-CN"/>
                    </w:rPr>
                    <w:t>；</w:t>
                  </w:r>
                </w:p>
                <w:p w14:paraId="08B421FB">
                  <w:pPr>
                    <w:pStyle w:val="29"/>
                    <w:spacing w:before="58" w:line="265" w:lineRule="auto"/>
                    <w:ind w:left="116" w:right="104" w:hanging="3"/>
                    <w:jc w:val="left"/>
                    <w:rPr>
                      <w:spacing w:val="7"/>
                      <w:sz w:val="20"/>
                      <w:szCs w:val="20"/>
                    </w:rPr>
                  </w:pPr>
                  <w:r>
                    <w:rPr>
                      <w:spacing w:val="11"/>
                      <w:sz w:val="20"/>
                      <w:szCs w:val="20"/>
                    </w:rPr>
                    <w:t>②一般固废：未沾染药物的废</w:t>
                  </w:r>
                  <w:r>
                    <w:rPr>
                      <w:spacing w:val="10"/>
                      <w:sz w:val="20"/>
                      <w:szCs w:val="20"/>
                    </w:rPr>
                    <w:t>包装材料经收集后外售；废反</w:t>
                  </w:r>
                  <w:r>
                    <w:rPr>
                      <w:spacing w:val="7"/>
                      <w:sz w:val="20"/>
                      <w:szCs w:val="20"/>
                    </w:rPr>
                    <w:t>渗透膜由厂家回收；</w:t>
                  </w:r>
                </w:p>
                <w:p w14:paraId="40D0B8D2">
                  <w:pPr>
                    <w:pStyle w:val="29"/>
                    <w:spacing w:before="58" w:line="265" w:lineRule="auto"/>
                    <w:ind w:left="116" w:right="104" w:hanging="3"/>
                    <w:jc w:val="left"/>
                    <w:rPr>
                      <w:rFonts w:hint="eastAsia" w:ascii="宋体" w:hAnsi="宋体" w:eastAsia="宋体" w:cs="宋体"/>
                      <w:bCs/>
                      <w:snapToGrid/>
                      <w:color w:val="auto"/>
                      <w:kern w:val="0"/>
                      <w:highlight w:val="none"/>
                      <w:lang w:val="zh-CN" w:eastAsia="zh-CN" w:bidi="zh-CN"/>
                    </w:rPr>
                  </w:pPr>
                  <w:r>
                    <w:rPr>
                      <w:spacing w:val="11"/>
                      <w:sz w:val="20"/>
                      <w:szCs w:val="20"/>
                    </w:rPr>
                    <w:t>③危险废物：除尘系统收集的粉尘直接回用；沉渣、污水站</w:t>
                  </w:r>
                  <w:r>
                    <w:rPr>
                      <w:spacing w:val="1"/>
                      <w:sz w:val="20"/>
                      <w:szCs w:val="20"/>
                    </w:rPr>
                    <w:t>污泥、实验室废物、废活性炭、</w:t>
                  </w:r>
                  <w:r>
                    <w:rPr>
                      <w:spacing w:val="12"/>
                      <w:sz w:val="20"/>
                      <w:szCs w:val="20"/>
                    </w:rPr>
                    <w:t>废润滑油包装桶暂存危废间，</w:t>
                  </w:r>
                  <w:r>
                    <w:rPr>
                      <w:spacing w:val="11"/>
                      <w:sz w:val="20"/>
                      <w:szCs w:val="20"/>
                    </w:rPr>
                    <w:t>委托山东泉景环保科技有限公司处置。沾染有毒有害物质的废包装物由厂家回收用于原始</w:t>
                  </w:r>
                  <w:r>
                    <w:rPr>
                      <w:spacing w:val="1"/>
                      <w:sz w:val="20"/>
                      <w:szCs w:val="20"/>
                    </w:rPr>
                    <w:t>用途，无法回收的暂存危废间，</w:t>
                  </w:r>
                  <w:r>
                    <w:rPr>
                      <w:spacing w:val="11"/>
                      <w:sz w:val="20"/>
                      <w:szCs w:val="20"/>
                    </w:rPr>
                    <w:t>委托山东泉景环保科技有限公</w:t>
                  </w:r>
                  <w:r>
                    <w:rPr>
                      <w:spacing w:val="5"/>
                      <w:sz w:val="20"/>
                      <w:szCs w:val="20"/>
                    </w:rPr>
                    <w:t>司处置。</w:t>
                  </w:r>
                </w:p>
              </w:tc>
              <w:tc>
                <w:tcPr>
                  <w:tcW w:w="3458" w:type="dxa"/>
                  <w:vAlign w:val="center"/>
                </w:tcPr>
                <w:p w14:paraId="380D20BF">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highlight w:val="none"/>
                      <w:lang w:val="en-US" w:eastAsia="zh-CN"/>
                    </w:rPr>
                    <w:t>实际建设与环评一致；</w:t>
                  </w:r>
                </w:p>
              </w:tc>
              <w:tc>
                <w:tcPr>
                  <w:tcW w:w="1247" w:type="dxa"/>
                  <w:vAlign w:val="center"/>
                </w:tcPr>
                <w:p w14:paraId="57D5A913">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r>
            <w:tr w14:paraId="5EFF3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1" w:hRule="atLeast"/>
              </w:trPr>
              <w:tc>
                <w:tcPr>
                  <w:tcW w:w="1167" w:type="dxa"/>
                  <w:vMerge w:val="continue"/>
                  <w:vAlign w:val="center"/>
                </w:tcPr>
                <w:p w14:paraId="6CB89EC9">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c>
                <w:tcPr>
                  <w:tcW w:w="1447" w:type="dxa"/>
                  <w:vAlign w:val="center"/>
                </w:tcPr>
                <w:p w14:paraId="3FD0FC22">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噪声防治</w:t>
                  </w:r>
                </w:p>
              </w:tc>
              <w:tc>
                <w:tcPr>
                  <w:tcW w:w="3685" w:type="dxa"/>
                  <w:gridSpan w:val="2"/>
                  <w:vAlign w:val="center"/>
                </w:tcPr>
                <w:p w14:paraId="662DC64C">
                  <w:pPr>
                    <w:pStyle w:val="33"/>
                    <w:widowControl w:val="0"/>
                    <w:kinsoku/>
                    <w:snapToGrid/>
                    <w:spacing w:before="0" w:after="0"/>
                    <w:ind w:left="0" w:right="0" w:firstLine="210" w:firstLineChars="10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生产设备、风机均设置在厂房内，高噪声设备设置基础减振，经建筑隔声、距离衰减后达标排放</w:t>
                  </w:r>
                </w:p>
              </w:tc>
              <w:tc>
                <w:tcPr>
                  <w:tcW w:w="3288" w:type="dxa"/>
                  <w:vAlign w:val="center"/>
                </w:tcPr>
                <w:p w14:paraId="64CC5986">
                  <w:pPr>
                    <w:pStyle w:val="29"/>
                    <w:spacing w:before="62" w:line="285" w:lineRule="auto"/>
                    <w:ind w:left="114" w:leftChars="0" w:right="47" w:rightChars="0" w:firstLine="216" w:firstLineChars="100"/>
                    <w:jc w:val="left"/>
                    <w:rPr>
                      <w:rFonts w:hint="eastAsia" w:ascii="宋体" w:hAnsi="宋体" w:eastAsia="宋体" w:cs="宋体"/>
                      <w:bCs/>
                      <w:snapToGrid/>
                      <w:color w:val="auto"/>
                      <w:kern w:val="0"/>
                      <w:highlight w:val="none"/>
                      <w:lang w:val="zh-CN" w:eastAsia="zh-CN" w:bidi="zh-CN"/>
                    </w:rPr>
                  </w:pPr>
                  <w:r>
                    <w:rPr>
                      <w:spacing w:val="8"/>
                      <w:sz w:val="20"/>
                      <w:szCs w:val="20"/>
                    </w:rPr>
                    <w:t>生产设备、风机均设置在厂房</w:t>
                  </w:r>
                  <w:r>
                    <w:rPr>
                      <w:spacing w:val="-1"/>
                      <w:sz w:val="20"/>
                      <w:szCs w:val="20"/>
                    </w:rPr>
                    <w:t>内，高噪声设备设置基础减振，</w:t>
                  </w:r>
                  <w:r>
                    <w:rPr>
                      <w:spacing w:val="9"/>
                      <w:sz w:val="20"/>
                      <w:szCs w:val="20"/>
                    </w:rPr>
                    <w:t>经建筑隔声、距离衰减后达标</w:t>
                  </w:r>
                  <w:r>
                    <w:rPr>
                      <w:spacing w:val="4"/>
                      <w:sz w:val="20"/>
                      <w:szCs w:val="20"/>
                    </w:rPr>
                    <w:t>排放</w:t>
                  </w:r>
                </w:p>
              </w:tc>
              <w:tc>
                <w:tcPr>
                  <w:tcW w:w="3458" w:type="dxa"/>
                  <w:vAlign w:val="center"/>
                </w:tcPr>
                <w:p w14:paraId="014382E2">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highlight w:val="none"/>
                      <w:lang w:val="en-US" w:eastAsia="zh-CN"/>
                    </w:rPr>
                    <w:t>实际建设与环评一致；</w:t>
                  </w:r>
                </w:p>
              </w:tc>
              <w:tc>
                <w:tcPr>
                  <w:tcW w:w="1247" w:type="dxa"/>
                  <w:vAlign w:val="center"/>
                </w:tcPr>
                <w:p w14:paraId="7C7EEB53">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r>
            <w:tr w14:paraId="085B9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1" w:hRule="atLeast"/>
              </w:trPr>
              <w:tc>
                <w:tcPr>
                  <w:tcW w:w="1167" w:type="dxa"/>
                  <w:vMerge w:val="continue"/>
                  <w:vAlign w:val="center"/>
                </w:tcPr>
                <w:p w14:paraId="5CA920DA">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c>
                <w:tcPr>
                  <w:tcW w:w="1447" w:type="dxa"/>
                  <w:vAlign w:val="center"/>
                </w:tcPr>
                <w:p w14:paraId="39288836">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环境风险</w:t>
                  </w:r>
                </w:p>
              </w:tc>
              <w:tc>
                <w:tcPr>
                  <w:tcW w:w="3685" w:type="dxa"/>
                  <w:gridSpan w:val="2"/>
                  <w:vAlign w:val="center"/>
                </w:tcPr>
                <w:p w14:paraId="58D83676">
                  <w:pPr>
                    <w:pStyle w:val="33"/>
                    <w:widowControl w:val="0"/>
                    <w:kinsoku/>
                    <w:snapToGrid/>
                    <w:spacing w:before="0" w:after="0"/>
                    <w:ind w:left="0" w:right="0"/>
                    <w:jc w:val="left"/>
                    <w:textAlignment w:val="auto"/>
                    <w:rPr>
                      <w:rFonts w:hint="eastAsia" w:ascii="宋体" w:hAnsi="宋体" w:eastAsia="宋体" w:cs="宋体"/>
                      <w:bCs/>
                      <w:snapToGrid/>
                      <w:color w:val="auto"/>
                      <w:kern w:val="0"/>
                      <w:highlight w:val="none"/>
                      <w:lang w:val="zh-CN" w:eastAsia="zh-CN" w:bidi="zh-CN"/>
                    </w:rPr>
                  </w:pPr>
                  <w:r>
                    <w:rPr>
                      <w:rFonts w:hint="eastAsia" w:ascii="宋体" w:hAnsi="宋体" w:eastAsia="宋体" w:cs="宋体"/>
                      <w:bCs/>
                      <w:snapToGrid/>
                      <w:color w:val="auto"/>
                      <w:kern w:val="0"/>
                      <w:highlight w:val="none"/>
                      <w:lang w:val="zh-CN" w:eastAsia="zh-CN" w:bidi="zh-CN"/>
                    </w:rPr>
                    <w:t>设置 700m³ 事故水池，并进行重点防渗</w:t>
                  </w:r>
                </w:p>
              </w:tc>
              <w:tc>
                <w:tcPr>
                  <w:tcW w:w="3288" w:type="dxa"/>
                  <w:vAlign w:val="center"/>
                </w:tcPr>
                <w:p w14:paraId="560EDFC3">
                  <w:pPr>
                    <w:pStyle w:val="29"/>
                    <w:spacing w:before="31" w:line="288" w:lineRule="auto"/>
                    <w:ind w:left="115" w:leftChars="0" w:right="125" w:rightChars="0" w:firstLine="2" w:firstLineChars="0"/>
                    <w:jc w:val="left"/>
                    <w:rPr>
                      <w:rFonts w:hint="eastAsia" w:ascii="宋体" w:hAnsi="宋体" w:eastAsia="宋体" w:cs="宋体"/>
                      <w:bCs/>
                      <w:snapToGrid/>
                      <w:color w:val="auto"/>
                      <w:kern w:val="0"/>
                      <w:highlight w:val="none"/>
                      <w:lang w:val="zh-CN" w:eastAsia="zh-CN" w:bidi="zh-CN"/>
                    </w:rPr>
                  </w:pPr>
                  <w:r>
                    <w:rPr>
                      <w:spacing w:val="6"/>
                      <w:sz w:val="20"/>
                      <w:szCs w:val="20"/>
                    </w:rPr>
                    <w:t>设置</w:t>
                  </w:r>
                  <w:r>
                    <w:rPr>
                      <w:spacing w:val="-33"/>
                      <w:sz w:val="20"/>
                      <w:szCs w:val="20"/>
                    </w:rPr>
                    <w:t xml:space="preserve"> </w:t>
                  </w:r>
                  <w:r>
                    <w:rPr>
                      <w:rFonts w:ascii="Times New Roman" w:hAnsi="Times New Roman" w:eastAsia="Times New Roman" w:cs="Times New Roman"/>
                      <w:spacing w:val="6"/>
                      <w:sz w:val="20"/>
                      <w:szCs w:val="20"/>
                    </w:rPr>
                    <w:t>700m</w:t>
                  </w:r>
                  <w:r>
                    <w:rPr>
                      <w:rFonts w:ascii="Times New Roman" w:hAnsi="Times New Roman" w:eastAsia="Times New Roman" w:cs="Times New Roman"/>
                      <w:spacing w:val="6"/>
                      <w:position w:val="6"/>
                      <w:sz w:val="13"/>
                      <w:szCs w:val="13"/>
                    </w:rPr>
                    <w:t xml:space="preserve">3 </w:t>
                  </w:r>
                  <w:r>
                    <w:rPr>
                      <w:spacing w:val="6"/>
                      <w:sz w:val="20"/>
                      <w:szCs w:val="20"/>
                    </w:rPr>
                    <w:t>事故水池，并进行</w:t>
                  </w:r>
                  <w:r>
                    <w:rPr>
                      <w:spacing w:val="7"/>
                      <w:sz w:val="20"/>
                      <w:szCs w:val="20"/>
                    </w:rPr>
                    <w:t>重点防渗</w:t>
                  </w:r>
                </w:p>
              </w:tc>
              <w:tc>
                <w:tcPr>
                  <w:tcW w:w="3458" w:type="dxa"/>
                  <w:vAlign w:val="center"/>
                </w:tcPr>
                <w:p w14:paraId="44E1D725">
                  <w:pPr>
                    <w:pStyle w:val="33"/>
                    <w:widowControl w:val="0"/>
                    <w:kinsoku/>
                    <w:snapToGrid/>
                    <w:spacing w:before="0" w:after="0"/>
                    <w:ind w:left="0" w:right="0"/>
                    <w:jc w:val="center"/>
                    <w:textAlignment w:val="auto"/>
                    <w:rPr>
                      <w:rFonts w:hint="default" w:ascii="宋体" w:hAnsi="宋体" w:eastAsia="宋体" w:cs="宋体"/>
                      <w:bCs/>
                      <w:snapToGrid/>
                      <w:color w:val="auto"/>
                      <w:kern w:val="0"/>
                      <w:highlight w:val="none"/>
                      <w:lang w:val="en-US" w:eastAsia="zh-CN" w:bidi="zh-CN"/>
                    </w:rPr>
                  </w:pPr>
                  <w:r>
                    <w:rPr>
                      <w:rFonts w:hint="eastAsia" w:ascii="宋体" w:hAnsi="宋体" w:eastAsia="宋体" w:cs="宋体"/>
                      <w:highlight w:val="none"/>
                      <w:lang w:val="en-US" w:eastAsia="zh-CN"/>
                    </w:rPr>
                    <w:t>实际建设与环评一致；</w:t>
                  </w:r>
                </w:p>
              </w:tc>
              <w:tc>
                <w:tcPr>
                  <w:tcW w:w="1247" w:type="dxa"/>
                  <w:vAlign w:val="center"/>
                </w:tcPr>
                <w:p w14:paraId="3227694D">
                  <w:pPr>
                    <w:pStyle w:val="33"/>
                    <w:widowControl w:val="0"/>
                    <w:kinsoku/>
                    <w:snapToGrid/>
                    <w:spacing w:before="0" w:after="0"/>
                    <w:ind w:left="0" w:right="0"/>
                    <w:jc w:val="center"/>
                    <w:textAlignment w:val="auto"/>
                    <w:rPr>
                      <w:rFonts w:hint="eastAsia" w:ascii="宋体" w:hAnsi="宋体" w:eastAsia="宋体" w:cs="宋体"/>
                      <w:bCs/>
                      <w:snapToGrid/>
                      <w:color w:val="auto"/>
                      <w:kern w:val="0"/>
                      <w:highlight w:val="none"/>
                      <w:lang w:val="zh-CN" w:eastAsia="zh-CN" w:bidi="zh-CN"/>
                    </w:rPr>
                  </w:pPr>
                </w:p>
              </w:tc>
            </w:tr>
          </w:tbl>
          <w:p w14:paraId="6DB0AD16">
            <w:pPr>
              <w:bidi w:val="0"/>
              <w:rPr>
                <w:rFonts w:hint="eastAsia" w:ascii="宋体" w:hAnsi="宋体" w:eastAsia="宋体" w:cs="宋体"/>
                <w:color w:val="000000" w:themeColor="text1"/>
                <w:lang w:val="en-US" w:eastAsia="zh-CN"/>
              </w:rPr>
            </w:pPr>
          </w:p>
        </w:tc>
      </w:tr>
    </w:tbl>
    <w:p w14:paraId="22C96C2F">
      <w:pPr>
        <w:ind w:left="0" w:leftChars="0" w:firstLine="0" w:firstLineChars="0"/>
        <w:sectPr>
          <w:pgSz w:w="16840" w:h="11910" w:orient="landscape"/>
          <w:pgMar w:top="1134" w:right="1134" w:bottom="1134" w:left="1134" w:header="624" w:footer="720" w:gutter="0"/>
          <w:pgBorders>
            <w:top w:val="none" w:sz="0" w:space="0"/>
            <w:left w:val="none" w:sz="0" w:space="0"/>
            <w:bottom w:val="none" w:sz="0" w:space="0"/>
            <w:right w:val="none" w:sz="0" w:space="0"/>
          </w:pgBorders>
          <w:pgNumType w:fmt="decimal"/>
          <w:cols w:space="720" w:num="1"/>
        </w:sectPr>
      </w:pPr>
    </w:p>
    <w:p w14:paraId="29CF926B">
      <w:pPr>
        <w:ind w:left="0" w:leftChars="0" w:firstLine="0" w:firstLineChars="0"/>
      </w:pPr>
    </w:p>
    <w:tbl>
      <w:tblPr>
        <w:tblStyle w:val="23"/>
        <w:tblW w:w="508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28"/>
      </w:tblGrid>
      <w:tr w14:paraId="07E43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9" w:hRule="atLeast"/>
          <w:jc w:val="center"/>
        </w:trPr>
        <w:tc>
          <w:tcPr>
            <w:tcW w:w="5000" w:type="pct"/>
            <w:vAlign w:val="top"/>
          </w:tcPr>
          <w:p w14:paraId="430D5628">
            <w:pPr>
              <w:keepNext w:val="0"/>
              <w:keepLines w:val="0"/>
              <w:pageBreakBefore w:val="0"/>
              <w:widowControl w:val="0"/>
              <w:numPr>
                <w:ilvl w:val="0"/>
                <w:numId w:val="0"/>
              </w:numPr>
              <w:kinsoku/>
              <w:wordWrap/>
              <w:overflowPunct/>
              <w:topLinePunct w:val="0"/>
              <w:autoSpaceDE w:val="0"/>
              <w:autoSpaceDN w:val="0"/>
              <w:bidi w:val="0"/>
              <w:adjustRightInd/>
              <w:snapToGrid/>
              <w:spacing w:before="0" w:beforeLines="50" w:line="240" w:lineRule="auto"/>
              <w:ind w:right="0" w:rightChars="0"/>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表2.1-7 项目主要设备对比表</w:t>
            </w:r>
          </w:p>
          <w:tbl>
            <w:tblPr>
              <w:tblStyle w:val="27"/>
              <w:tblpPr w:leftFromText="180" w:rightFromText="180" w:vertAnchor="text" w:horzAnchor="page" w:tblpXSpec="center" w:tblpY="870"/>
              <w:tblOverlap w:val="never"/>
              <w:tblW w:w="49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95"/>
              <w:gridCol w:w="962"/>
              <w:gridCol w:w="2696"/>
              <w:gridCol w:w="1896"/>
              <w:gridCol w:w="1122"/>
              <w:gridCol w:w="2720"/>
              <w:gridCol w:w="2094"/>
              <w:gridCol w:w="904"/>
              <w:gridCol w:w="1975"/>
            </w:tblGrid>
            <w:tr w14:paraId="4F74E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1" w:hRule="atLeast"/>
                <w:jc w:val="center"/>
              </w:trPr>
              <w:tc>
                <w:tcPr>
                  <w:tcW w:w="2395" w:type="pct"/>
                  <w:gridSpan w:val="5"/>
                  <w:vAlign w:val="center"/>
                </w:tcPr>
                <w:p w14:paraId="206518BD">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环评设计信息</w:t>
                  </w:r>
                </w:p>
              </w:tc>
              <w:tc>
                <w:tcPr>
                  <w:tcW w:w="1936" w:type="pct"/>
                  <w:gridSpan w:val="3"/>
                  <w:vAlign w:val="center"/>
                </w:tcPr>
                <w:p w14:paraId="5BC35E5C">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实际建设情况</w:t>
                  </w:r>
                </w:p>
              </w:tc>
              <w:tc>
                <w:tcPr>
                  <w:tcW w:w="667" w:type="pct"/>
                  <w:vMerge w:val="restart"/>
                  <w:vAlign w:val="center"/>
                </w:tcPr>
                <w:p w14:paraId="24A1E980">
                  <w:pPr>
                    <w:pStyle w:val="28"/>
                    <w:autoSpaceDE w:val="0"/>
                    <w:autoSpaceDN w:val="0"/>
                    <w:bidi w:val="0"/>
                    <w:spacing w:before="0" w:after="0"/>
                    <w:ind w:left="0" w:right="0"/>
                    <w:jc w:val="center"/>
                    <w:rPr>
                      <w:rFonts w:hint="default" w:ascii="宋体" w:hAnsi="宋体" w:eastAsia="宋体" w:cs="宋体"/>
                      <w:kern w:val="0"/>
                      <w:lang w:val="en-US" w:eastAsia="zh-CN" w:bidi="zh-CN"/>
                    </w:rPr>
                  </w:pPr>
                  <w:r>
                    <w:rPr>
                      <w:rFonts w:hint="eastAsia" w:ascii="宋体" w:hAnsi="宋体" w:eastAsia="宋体" w:cs="宋体"/>
                      <w:kern w:val="0"/>
                      <w:lang w:val="en-US" w:eastAsia="zh-CN" w:bidi="zh-CN"/>
                    </w:rPr>
                    <w:t>备注</w:t>
                  </w:r>
                </w:p>
              </w:tc>
            </w:tr>
            <w:tr w14:paraId="45F44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4" w:hRule="atLeast"/>
                <w:jc w:val="center"/>
              </w:trPr>
              <w:tc>
                <w:tcPr>
                  <w:tcW w:w="134" w:type="pct"/>
                  <w:vAlign w:val="center"/>
                </w:tcPr>
                <w:p w14:paraId="25732E91">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序号</w:t>
                  </w:r>
                </w:p>
              </w:tc>
              <w:tc>
                <w:tcPr>
                  <w:tcW w:w="326" w:type="pct"/>
                  <w:vAlign w:val="center"/>
                </w:tcPr>
                <w:p w14:paraId="029F5459">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生产线</w:t>
                  </w:r>
                </w:p>
              </w:tc>
              <w:tc>
                <w:tcPr>
                  <w:tcW w:w="913" w:type="pct"/>
                  <w:vAlign w:val="center"/>
                </w:tcPr>
                <w:p w14:paraId="0F3466F0">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设备名称</w:t>
                  </w:r>
                </w:p>
              </w:tc>
              <w:tc>
                <w:tcPr>
                  <w:tcW w:w="642" w:type="pct"/>
                  <w:vAlign w:val="center"/>
                </w:tcPr>
                <w:p w14:paraId="633C7DB8">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规格</w:t>
                  </w:r>
                </w:p>
              </w:tc>
              <w:tc>
                <w:tcPr>
                  <w:tcW w:w="378" w:type="pct"/>
                  <w:vAlign w:val="center"/>
                </w:tcPr>
                <w:p w14:paraId="4BE6129F">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数量</w:t>
                  </w:r>
                </w:p>
                <w:p w14:paraId="109178AB">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(台/套)</w:t>
                  </w:r>
                </w:p>
              </w:tc>
              <w:tc>
                <w:tcPr>
                  <w:tcW w:w="921" w:type="pct"/>
                  <w:vAlign w:val="center"/>
                </w:tcPr>
                <w:p w14:paraId="73F2D678">
                  <w:pPr>
                    <w:pStyle w:val="28"/>
                    <w:autoSpaceDE w:val="0"/>
                    <w:autoSpaceDN w:val="0"/>
                    <w:bidi w:val="0"/>
                    <w:spacing w:before="0" w:after="0"/>
                    <w:ind w:left="0" w:right="0"/>
                    <w:jc w:val="center"/>
                    <w:rPr>
                      <w:rFonts w:hint="default" w:ascii="宋体" w:hAnsi="宋体" w:eastAsia="宋体" w:cs="宋体"/>
                      <w:kern w:val="0"/>
                      <w:lang w:val="en-US" w:eastAsia="zh-CN" w:bidi="zh-CN"/>
                    </w:rPr>
                  </w:pPr>
                  <w:r>
                    <w:rPr>
                      <w:rFonts w:hint="eastAsia" w:ascii="宋体" w:hAnsi="宋体" w:eastAsia="宋体" w:cs="宋体"/>
                      <w:kern w:val="0"/>
                      <w:lang w:val="en-US" w:eastAsia="zh-CN" w:bidi="zh-CN"/>
                    </w:rPr>
                    <w:t>设备</w:t>
                  </w:r>
                </w:p>
              </w:tc>
              <w:tc>
                <w:tcPr>
                  <w:tcW w:w="709" w:type="pct"/>
                  <w:vAlign w:val="center"/>
                </w:tcPr>
                <w:p w14:paraId="470DEF83">
                  <w:pPr>
                    <w:pStyle w:val="28"/>
                    <w:autoSpaceDE w:val="0"/>
                    <w:autoSpaceDN w:val="0"/>
                    <w:bidi w:val="0"/>
                    <w:spacing w:before="0" w:after="0"/>
                    <w:ind w:left="0" w:right="0"/>
                    <w:jc w:val="center"/>
                    <w:rPr>
                      <w:rFonts w:hint="default" w:ascii="宋体" w:hAnsi="宋体" w:eastAsia="宋体" w:cs="宋体"/>
                      <w:kern w:val="0"/>
                      <w:lang w:val="en-US" w:eastAsia="zh-CN" w:bidi="zh-CN"/>
                    </w:rPr>
                  </w:pPr>
                  <w:r>
                    <w:rPr>
                      <w:rFonts w:hint="eastAsia" w:ascii="宋体" w:hAnsi="宋体" w:eastAsia="宋体" w:cs="宋体"/>
                      <w:kern w:val="0"/>
                      <w:lang w:val="en-US" w:eastAsia="zh-CN" w:bidi="zh-CN"/>
                    </w:rPr>
                    <w:t>规格</w:t>
                  </w:r>
                </w:p>
              </w:tc>
              <w:tc>
                <w:tcPr>
                  <w:tcW w:w="306" w:type="pct"/>
                  <w:vAlign w:val="center"/>
                </w:tcPr>
                <w:p w14:paraId="16DD520F">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数量</w:t>
                  </w:r>
                </w:p>
                <w:p w14:paraId="643773FC">
                  <w:pPr>
                    <w:pStyle w:val="28"/>
                    <w:autoSpaceDE w:val="0"/>
                    <w:autoSpaceDN w:val="0"/>
                    <w:bidi w:val="0"/>
                    <w:spacing w:before="0" w:after="0"/>
                    <w:ind w:left="0" w:right="0"/>
                    <w:jc w:val="center"/>
                    <w:rPr>
                      <w:rFonts w:hint="default" w:ascii="宋体" w:hAnsi="宋体" w:eastAsia="宋体" w:cs="宋体"/>
                      <w:kern w:val="0"/>
                      <w:lang w:val="en-US" w:eastAsia="zh-CN" w:bidi="zh-CN"/>
                    </w:rPr>
                  </w:pPr>
                  <w:r>
                    <w:rPr>
                      <w:rFonts w:hint="eastAsia" w:ascii="宋体" w:hAnsi="宋体" w:eastAsia="宋体" w:cs="宋体"/>
                      <w:kern w:val="0"/>
                      <w:lang w:val="zh-CN" w:bidi="zh-CN"/>
                    </w:rPr>
                    <w:t>(台/套)</w:t>
                  </w:r>
                </w:p>
              </w:tc>
              <w:tc>
                <w:tcPr>
                  <w:tcW w:w="667" w:type="pct"/>
                  <w:vMerge w:val="continue"/>
                  <w:vAlign w:val="center"/>
                </w:tcPr>
                <w:p w14:paraId="50E4A368">
                  <w:pPr>
                    <w:pStyle w:val="28"/>
                    <w:autoSpaceDE w:val="0"/>
                    <w:autoSpaceDN w:val="0"/>
                    <w:bidi w:val="0"/>
                    <w:spacing w:before="0" w:after="0"/>
                    <w:ind w:left="0" w:right="0"/>
                    <w:jc w:val="center"/>
                    <w:rPr>
                      <w:rFonts w:hint="eastAsia" w:ascii="宋体" w:hAnsi="宋体" w:eastAsia="宋体" w:cs="宋体"/>
                      <w:kern w:val="0"/>
                      <w:lang w:val="en-US" w:eastAsia="zh-CN" w:bidi="zh-CN"/>
                    </w:rPr>
                  </w:pPr>
                </w:p>
              </w:tc>
            </w:tr>
            <w:tr w14:paraId="1EDBE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5" w:hRule="atLeast"/>
                <w:jc w:val="center"/>
              </w:trPr>
              <w:tc>
                <w:tcPr>
                  <w:tcW w:w="5000" w:type="pct"/>
                  <w:gridSpan w:val="9"/>
                  <w:vAlign w:val="center"/>
                </w:tcPr>
                <w:p w14:paraId="05B90D71">
                  <w:pPr>
                    <w:pStyle w:val="28"/>
                    <w:autoSpaceDE w:val="0"/>
                    <w:autoSpaceDN w:val="0"/>
                    <w:bidi w:val="0"/>
                    <w:spacing w:before="0" w:after="0"/>
                    <w:ind w:left="0" w:right="0"/>
                    <w:jc w:val="center"/>
                    <w:rPr>
                      <w:rFonts w:hint="default" w:ascii="宋体" w:hAnsi="宋体" w:eastAsia="宋体" w:cs="宋体"/>
                      <w:kern w:val="0"/>
                      <w:lang w:val="en-US" w:eastAsia="zh-CN" w:bidi="zh-CN"/>
                    </w:rPr>
                  </w:pPr>
                  <w:r>
                    <w:rPr>
                      <w:rFonts w:hint="eastAsia" w:ascii="宋体" w:hAnsi="宋体" w:eastAsia="宋体" w:cs="宋体"/>
                      <w:kern w:val="0"/>
                      <w:lang w:val="en-US" w:eastAsia="zh-CN" w:bidi="zh-CN"/>
                    </w:rPr>
                    <w:t>车间二</w:t>
                  </w:r>
                </w:p>
              </w:tc>
            </w:tr>
            <w:tr w14:paraId="59BA1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vAlign w:val="center"/>
                </w:tcPr>
                <w:p w14:paraId="324A6AC0">
                  <w:pPr>
                    <w:pStyle w:val="28"/>
                    <w:bidi w:val="0"/>
                    <w:ind w:firstLine="0" w:firstLineChars="0"/>
                    <w:jc w:val="center"/>
                    <w:rPr>
                      <w:rFonts w:hint="eastAsia" w:ascii="宋体" w:hAnsi="宋体" w:eastAsia="宋体" w:cs="宋体"/>
                      <w:kern w:val="0"/>
                      <w:lang w:val="zh-CN" w:bidi="zh-CN"/>
                    </w:rPr>
                  </w:pPr>
                  <w:r>
                    <w:rPr>
                      <w:rFonts w:hint="eastAsia" w:ascii="宋体" w:hAnsi="宋体" w:eastAsia="宋体" w:cs="宋体"/>
                    </w:rPr>
                    <w:t>1</w:t>
                  </w:r>
                </w:p>
              </w:tc>
              <w:tc>
                <w:tcPr>
                  <w:tcW w:w="326" w:type="pct"/>
                  <w:vMerge w:val="restart"/>
                  <w:vAlign w:val="center"/>
                </w:tcPr>
                <w:p w14:paraId="66968FE3">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粉碎加工线</w:t>
                  </w:r>
                </w:p>
              </w:tc>
              <w:tc>
                <w:tcPr>
                  <w:tcW w:w="913" w:type="pct"/>
                  <w:vAlign w:val="center"/>
                </w:tcPr>
                <w:p w14:paraId="6FD2EB32">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超微</w:t>
                  </w:r>
                  <w:r>
                    <w:rPr>
                      <w:rFonts w:hint="eastAsia" w:ascii="宋体" w:hAnsi="宋体" w:eastAsia="宋体" w:cs="宋体"/>
                      <w:kern w:val="0"/>
                      <w:lang w:val="zh-CN" w:bidi="zh-CN"/>
                    </w:rPr>
                    <w:t>粉碎机</w:t>
                  </w:r>
                </w:p>
              </w:tc>
              <w:tc>
                <w:tcPr>
                  <w:tcW w:w="642" w:type="pct"/>
                  <w:vAlign w:val="center"/>
                </w:tcPr>
                <w:p w14:paraId="26F38D75">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QSF-400</w:t>
                  </w:r>
                </w:p>
              </w:tc>
              <w:tc>
                <w:tcPr>
                  <w:tcW w:w="378" w:type="pct"/>
                  <w:vAlign w:val="center"/>
                </w:tcPr>
                <w:p w14:paraId="06C88F9F">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1</w:t>
                  </w:r>
                </w:p>
              </w:tc>
              <w:tc>
                <w:tcPr>
                  <w:tcW w:w="921" w:type="pct"/>
                  <w:shd w:val="clear" w:color="auto" w:fill="auto"/>
                  <w:vAlign w:val="center"/>
                </w:tcPr>
                <w:p w14:paraId="56D72DC3">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超微</w:t>
                  </w:r>
                  <w:r>
                    <w:rPr>
                      <w:rFonts w:hint="eastAsia" w:ascii="宋体" w:hAnsi="宋体" w:eastAsia="宋体" w:cs="宋体"/>
                      <w:kern w:val="0"/>
                      <w:lang w:val="zh-CN" w:bidi="zh-CN"/>
                    </w:rPr>
                    <w:t>粉碎机</w:t>
                  </w:r>
                </w:p>
              </w:tc>
              <w:tc>
                <w:tcPr>
                  <w:tcW w:w="709" w:type="pct"/>
                  <w:vAlign w:val="center"/>
                </w:tcPr>
                <w:p w14:paraId="2C6E0259">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QSF-400</w:t>
                  </w:r>
                </w:p>
              </w:tc>
              <w:tc>
                <w:tcPr>
                  <w:tcW w:w="306" w:type="pct"/>
                  <w:vAlign w:val="center"/>
                </w:tcPr>
                <w:p w14:paraId="49EBF3AB">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1</w:t>
                  </w:r>
                </w:p>
              </w:tc>
              <w:tc>
                <w:tcPr>
                  <w:tcW w:w="667" w:type="pct"/>
                  <w:vAlign w:val="center"/>
                </w:tcPr>
                <w:p w14:paraId="15BF9B8F">
                  <w:pPr>
                    <w:pStyle w:val="28"/>
                    <w:autoSpaceDE w:val="0"/>
                    <w:autoSpaceDN w:val="0"/>
                    <w:bidi w:val="0"/>
                    <w:spacing w:before="0" w:after="0"/>
                    <w:ind w:left="0" w:right="0"/>
                    <w:jc w:val="center"/>
                    <w:rPr>
                      <w:rFonts w:hint="default" w:ascii="宋体" w:hAnsi="宋体" w:eastAsia="宋体" w:cs="宋体"/>
                      <w:kern w:val="0"/>
                      <w:lang w:val="en-US" w:eastAsia="zh-CN" w:bidi="zh-CN"/>
                    </w:rPr>
                  </w:pPr>
                  <w:r>
                    <w:rPr>
                      <w:rFonts w:hint="eastAsia" w:ascii="宋体" w:hAnsi="宋体" w:eastAsia="宋体" w:cs="宋体"/>
                      <w:kern w:val="0"/>
                      <w:lang w:val="en-US" w:eastAsia="zh-CN" w:bidi="zh-CN"/>
                    </w:rPr>
                    <w:t>无变化</w:t>
                  </w:r>
                </w:p>
              </w:tc>
            </w:tr>
            <w:tr w14:paraId="7EDF8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vAlign w:val="center"/>
                </w:tcPr>
                <w:p w14:paraId="2AC6D27C">
                  <w:pPr>
                    <w:pStyle w:val="28"/>
                    <w:bidi w:val="0"/>
                    <w:ind w:firstLine="0" w:firstLineChars="0"/>
                    <w:jc w:val="center"/>
                    <w:rPr>
                      <w:rFonts w:hint="eastAsia" w:ascii="宋体" w:hAnsi="宋体" w:eastAsia="宋体" w:cs="宋体"/>
                      <w:kern w:val="0"/>
                      <w:lang w:val="zh-CN" w:bidi="zh-CN"/>
                    </w:rPr>
                  </w:pPr>
                  <w:r>
                    <w:rPr>
                      <w:rFonts w:hint="eastAsia" w:ascii="宋体" w:hAnsi="宋体" w:eastAsia="宋体" w:cs="宋体"/>
                    </w:rPr>
                    <w:t>2</w:t>
                  </w:r>
                </w:p>
              </w:tc>
              <w:tc>
                <w:tcPr>
                  <w:tcW w:w="326" w:type="pct"/>
                  <w:vMerge w:val="continue"/>
                  <w:vAlign w:val="center"/>
                </w:tcPr>
                <w:p w14:paraId="734B5F8B">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6BF727C6">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旋风分离器</w:t>
                  </w:r>
                </w:p>
              </w:tc>
              <w:tc>
                <w:tcPr>
                  <w:tcW w:w="642" w:type="pct"/>
                  <w:vAlign w:val="center"/>
                </w:tcPr>
                <w:p w14:paraId="32E0BF4E">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XF-400</w:t>
                  </w:r>
                </w:p>
              </w:tc>
              <w:tc>
                <w:tcPr>
                  <w:tcW w:w="378" w:type="pct"/>
                  <w:vAlign w:val="center"/>
                </w:tcPr>
                <w:p w14:paraId="5937A731">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1</w:t>
                  </w:r>
                </w:p>
              </w:tc>
              <w:tc>
                <w:tcPr>
                  <w:tcW w:w="921" w:type="pct"/>
                  <w:shd w:val="clear" w:color="auto" w:fill="auto"/>
                  <w:vAlign w:val="center"/>
                </w:tcPr>
                <w:p w14:paraId="05A5AC93">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旋风分离器</w:t>
                  </w:r>
                </w:p>
              </w:tc>
              <w:tc>
                <w:tcPr>
                  <w:tcW w:w="709" w:type="pct"/>
                  <w:vAlign w:val="center"/>
                </w:tcPr>
                <w:p w14:paraId="286179D2">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QSF-400</w:t>
                  </w:r>
                </w:p>
              </w:tc>
              <w:tc>
                <w:tcPr>
                  <w:tcW w:w="306" w:type="pct"/>
                  <w:vAlign w:val="center"/>
                </w:tcPr>
                <w:p w14:paraId="2EDCA0F2">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1</w:t>
                  </w:r>
                </w:p>
              </w:tc>
              <w:tc>
                <w:tcPr>
                  <w:tcW w:w="667" w:type="pct"/>
                  <w:vAlign w:val="center"/>
                </w:tcPr>
                <w:p w14:paraId="1982165B">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无变化</w:t>
                  </w:r>
                </w:p>
              </w:tc>
            </w:tr>
            <w:tr w14:paraId="6742A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vAlign w:val="center"/>
                </w:tcPr>
                <w:p w14:paraId="0866BF44">
                  <w:pPr>
                    <w:pStyle w:val="28"/>
                    <w:bidi w:val="0"/>
                    <w:ind w:firstLine="0" w:firstLineChars="0"/>
                    <w:jc w:val="center"/>
                    <w:rPr>
                      <w:rFonts w:hint="eastAsia" w:ascii="宋体" w:hAnsi="宋体" w:eastAsia="宋体" w:cs="宋体"/>
                      <w:kern w:val="0"/>
                      <w:lang w:val="zh-CN" w:bidi="zh-CN"/>
                    </w:rPr>
                  </w:pPr>
                  <w:r>
                    <w:rPr>
                      <w:rFonts w:hint="eastAsia" w:ascii="宋体" w:hAnsi="宋体" w:eastAsia="宋体" w:cs="宋体"/>
                    </w:rPr>
                    <w:t>3</w:t>
                  </w:r>
                </w:p>
              </w:tc>
              <w:tc>
                <w:tcPr>
                  <w:tcW w:w="326" w:type="pct"/>
                  <w:vMerge w:val="continue"/>
                  <w:vAlign w:val="center"/>
                </w:tcPr>
                <w:p w14:paraId="2E3FD9E0">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1B6B967A">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除尘器</w:t>
                  </w:r>
                </w:p>
              </w:tc>
              <w:tc>
                <w:tcPr>
                  <w:tcW w:w="642" w:type="pct"/>
                  <w:vAlign w:val="center"/>
                </w:tcPr>
                <w:p w14:paraId="77A3AD1D">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DMC-6</w:t>
                  </w:r>
                </w:p>
              </w:tc>
              <w:tc>
                <w:tcPr>
                  <w:tcW w:w="378" w:type="pct"/>
                  <w:vAlign w:val="center"/>
                </w:tcPr>
                <w:p w14:paraId="7CB9FE4B">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1</w:t>
                  </w:r>
                </w:p>
              </w:tc>
              <w:tc>
                <w:tcPr>
                  <w:tcW w:w="921" w:type="pct"/>
                  <w:shd w:val="clear" w:color="auto" w:fill="auto"/>
                  <w:vAlign w:val="center"/>
                </w:tcPr>
                <w:p w14:paraId="1DD627A1">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除尘器</w:t>
                  </w:r>
                </w:p>
              </w:tc>
              <w:tc>
                <w:tcPr>
                  <w:tcW w:w="709" w:type="pct"/>
                  <w:vAlign w:val="center"/>
                </w:tcPr>
                <w:p w14:paraId="3E19D357">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DMC-6</w:t>
                  </w:r>
                </w:p>
              </w:tc>
              <w:tc>
                <w:tcPr>
                  <w:tcW w:w="306" w:type="pct"/>
                  <w:vAlign w:val="center"/>
                </w:tcPr>
                <w:p w14:paraId="10FBA0F9">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1</w:t>
                  </w:r>
                </w:p>
              </w:tc>
              <w:tc>
                <w:tcPr>
                  <w:tcW w:w="667" w:type="pct"/>
                  <w:vAlign w:val="center"/>
                </w:tcPr>
                <w:p w14:paraId="53F11496">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无变化</w:t>
                  </w:r>
                </w:p>
              </w:tc>
            </w:tr>
            <w:tr w14:paraId="0A2F5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vAlign w:val="center"/>
                </w:tcPr>
                <w:p w14:paraId="48A33609">
                  <w:pPr>
                    <w:pStyle w:val="28"/>
                    <w:bidi w:val="0"/>
                    <w:ind w:firstLine="0" w:firstLineChars="0"/>
                    <w:jc w:val="center"/>
                    <w:rPr>
                      <w:rFonts w:hint="eastAsia" w:ascii="宋体" w:hAnsi="宋体" w:eastAsia="宋体" w:cs="宋体"/>
                      <w:kern w:val="0"/>
                      <w:lang w:val="zh-CN" w:bidi="zh-CN"/>
                    </w:rPr>
                  </w:pPr>
                  <w:r>
                    <w:rPr>
                      <w:rFonts w:hint="eastAsia" w:ascii="宋体" w:hAnsi="宋体" w:eastAsia="宋体" w:cs="宋体"/>
                    </w:rPr>
                    <w:t>4</w:t>
                  </w:r>
                </w:p>
              </w:tc>
              <w:tc>
                <w:tcPr>
                  <w:tcW w:w="326" w:type="pct"/>
                  <w:vMerge w:val="continue"/>
                  <w:vAlign w:val="center"/>
                </w:tcPr>
                <w:p w14:paraId="747D7455">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435B833D">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除尘器</w:t>
                  </w:r>
                </w:p>
              </w:tc>
              <w:tc>
                <w:tcPr>
                  <w:tcW w:w="642" w:type="pct"/>
                  <w:vAlign w:val="center"/>
                </w:tcPr>
                <w:p w14:paraId="7FE0BED0">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DMC-21</w:t>
                  </w:r>
                </w:p>
              </w:tc>
              <w:tc>
                <w:tcPr>
                  <w:tcW w:w="378" w:type="pct"/>
                  <w:vAlign w:val="center"/>
                </w:tcPr>
                <w:p w14:paraId="0B1B1821">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1</w:t>
                  </w:r>
                </w:p>
              </w:tc>
              <w:tc>
                <w:tcPr>
                  <w:tcW w:w="921" w:type="pct"/>
                  <w:shd w:val="clear" w:color="auto" w:fill="auto"/>
                  <w:vAlign w:val="center"/>
                </w:tcPr>
                <w:p w14:paraId="24DFBAAF">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除尘器</w:t>
                  </w:r>
                </w:p>
              </w:tc>
              <w:tc>
                <w:tcPr>
                  <w:tcW w:w="709" w:type="pct"/>
                  <w:vAlign w:val="center"/>
                </w:tcPr>
                <w:p w14:paraId="4C380E3E">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DMC-21</w:t>
                  </w:r>
                </w:p>
              </w:tc>
              <w:tc>
                <w:tcPr>
                  <w:tcW w:w="306" w:type="pct"/>
                  <w:vAlign w:val="center"/>
                </w:tcPr>
                <w:p w14:paraId="1821C29E">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1</w:t>
                  </w:r>
                </w:p>
              </w:tc>
              <w:tc>
                <w:tcPr>
                  <w:tcW w:w="667" w:type="pct"/>
                  <w:vAlign w:val="center"/>
                </w:tcPr>
                <w:p w14:paraId="0C3FD53D">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无变化</w:t>
                  </w:r>
                </w:p>
              </w:tc>
            </w:tr>
            <w:tr w14:paraId="000E6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vAlign w:val="center"/>
                </w:tcPr>
                <w:p w14:paraId="7F8A0302">
                  <w:pPr>
                    <w:pStyle w:val="28"/>
                    <w:bidi w:val="0"/>
                    <w:ind w:firstLine="0" w:firstLineChars="0"/>
                    <w:jc w:val="center"/>
                    <w:rPr>
                      <w:rFonts w:hint="eastAsia" w:ascii="宋体" w:hAnsi="宋体" w:eastAsia="宋体" w:cs="宋体"/>
                      <w:kern w:val="0"/>
                      <w:lang w:val="zh-CN" w:bidi="zh-CN"/>
                    </w:rPr>
                  </w:pPr>
                  <w:r>
                    <w:rPr>
                      <w:rFonts w:hint="eastAsia" w:ascii="宋体" w:hAnsi="宋体" w:eastAsia="宋体" w:cs="宋体"/>
                    </w:rPr>
                    <w:t>5</w:t>
                  </w:r>
                </w:p>
              </w:tc>
              <w:tc>
                <w:tcPr>
                  <w:tcW w:w="326" w:type="pct"/>
                  <w:vMerge w:val="continue"/>
                  <w:vAlign w:val="center"/>
                </w:tcPr>
                <w:p w14:paraId="417C47A3">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65EC4BEB">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双锥混合机</w:t>
                  </w:r>
                </w:p>
              </w:tc>
              <w:tc>
                <w:tcPr>
                  <w:tcW w:w="642" w:type="pct"/>
                  <w:vAlign w:val="center"/>
                </w:tcPr>
                <w:p w14:paraId="505792C5">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2m³</w:t>
                  </w:r>
                </w:p>
              </w:tc>
              <w:tc>
                <w:tcPr>
                  <w:tcW w:w="378" w:type="pct"/>
                  <w:vAlign w:val="center"/>
                </w:tcPr>
                <w:p w14:paraId="3262F320">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1</w:t>
                  </w:r>
                </w:p>
              </w:tc>
              <w:tc>
                <w:tcPr>
                  <w:tcW w:w="921" w:type="pct"/>
                  <w:shd w:val="clear" w:color="auto" w:fill="auto"/>
                  <w:vAlign w:val="center"/>
                </w:tcPr>
                <w:p w14:paraId="60603BE6">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双锥混合机</w:t>
                  </w:r>
                </w:p>
              </w:tc>
              <w:tc>
                <w:tcPr>
                  <w:tcW w:w="709" w:type="pct"/>
                  <w:vAlign w:val="center"/>
                </w:tcPr>
                <w:p w14:paraId="7E385F4C">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3</w:t>
                  </w:r>
                  <w:r>
                    <w:rPr>
                      <w:rFonts w:hint="eastAsia" w:ascii="宋体" w:hAnsi="宋体" w:eastAsia="宋体" w:cs="宋体"/>
                      <w:kern w:val="0"/>
                      <w:lang w:val="zh-CN" w:bidi="zh-CN"/>
                    </w:rPr>
                    <w:t>m³</w:t>
                  </w:r>
                </w:p>
              </w:tc>
              <w:tc>
                <w:tcPr>
                  <w:tcW w:w="306" w:type="pct"/>
                  <w:vAlign w:val="center"/>
                </w:tcPr>
                <w:p w14:paraId="72B3530A">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1</w:t>
                  </w:r>
                </w:p>
              </w:tc>
              <w:tc>
                <w:tcPr>
                  <w:tcW w:w="667" w:type="pct"/>
                  <w:vAlign w:val="center"/>
                </w:tcPr>
                <w:p w14:paraId="2182EFE9">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无变化</w:t>
                  </w:r>
                </w:p>
              </w:tc>
            </w:tr>
            <w:tr w14:paraId="72AD4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vAlign w:val="center"/>
                </w:tcPr>
                <w:p w14:paraId="115D296D">
                  <w:pPr>
                    <w:pStyle w:val="28"/>
                    <w:bidi w:val="0"/>
                    <w:ind w:firstLine="0" w:firstLineChars="0"/>
                    <w:jc w:val="center"/>
                    <w:rPr>
                      <w:rFonts w:hint="eastAsia" w:ascii="宋体" w:hAnsi="宋体" w:eastAsia="宋体" w:cs="宋体"/>
                      <w:kern w:val="0"/>
                      <w:lang w:val="zh-CN" w:bidi="zh-CN"/>
                    </w:rPr>
                  </w:pPr>
                  <w:r>
                    <w:rPr>
                      <w:rFonts w:hint="eastAsia" w:ascii="宋体" w:hAnsi="宋体" w:eastAsia="宋体" w:cs="宋体"/>
                    </w:rPr>
                    <w:t>6</w:t>
                  </w:r>
                </w:p>
              </w:tc>
              <w:tc>
                <w:tcPr>
                  <w:tcW w:w="326" w:type="pct"/>
                  <w:vMerge w:val="continue"/>
                  <w:vAlign w:val="center"/>
                </w:tcPr>
                <w:p w14:paraId="57254FDD">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6DFE80D0">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双锥混合机</w:t>
                  </w:r>
                </w:p>
              </w:tc>
              <w:tc>
                <w:tcPr>
                  <w:tcW w:w="642" w:type="pct"/>
                  <w:vAlign w:val="center"/>
                </w:tcPr>
                <w:p w14:paraId="5F1240B6">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3m³</w:t>
                  </w:r>
                </w:p>
              </w:tc>
              <w:tc>
                <w:tcPr>
                  <w:tcW w:w="378" w:type="pct"/>
                  <w:vAlign w:val="center"/>
                </w:tcPr>
                <w:p w14:paraId="595A21CD">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1</w:t>
                  </w:r>
                </w:p>
              </w:tc>
              <w:tc>
                <w:tcPr>
                  <w:tcW w:w="921" w:type="pct"/>
                  <w:shd w:val="clear" w:color="auto" w:fill="auto"/>
                  <w:vAlign w:val="center"/>
                </w:tcPr>
                <w:p w14:paraId="0183E6B4">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双锥混合机</w:t>
                  </w:r>
                </w:p>
              </w:tc>
              <w:tc>
                <w:tcPr>
                  <w:tcW w:w="709" w:type="pct"/>
                  <w:vAlign w:val="center"/>
                </w:tcPr>
                <w:p w14:paraId="422BD351">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3m³</w:t>
                  </w:r>
                </w:p>
              </w:tc>
              <w:tc>
                <w:tcPr>
                  <w:tcW w:w="306" w:type="pct"/>
                  <w:vAlign w:val="center"/>
                </w:tcPr>
                <w:p w14:paraId="43F9BAAC">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1</w:t>
                  </w:r>
                </w:p>
              </w:tc>
              <w:tc>
                <w:tcPr>
                  <w:tcW w:w="667" w:type="pct"/>
                  <w:vAlign w:val="center"/>
                </w:tcPr>
                <w:p w14:paraId="63624606">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无变化</w:t>
                  </w:r>
                </w:p>
              </w:tc>
            </w:tr>
            <w:tr w14:paraId="5BE9E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vAlign w:val="center"/>
                </w:tcPr>
                <w:p w14:paraId="7D65C4F1">
                  <w:pPr>
                    <w:pStyle w:val="28"/>
                    <w:bidi w:val="0"/>
                    <w:ind w:firstLine="0" w:firstLineChars="0"/>
                    <w:jc w:val="center"/>
                    <w:rPr>
                      <w:rFonts w:hint="eastAsia" w:ascii="宋体" w:hAnsi="宋体" w:eastAsia="宋体" w:cs="宋体"/>
                      <w:kern w:val="0"/>
                      <w:lang w:val="zh-CN" w:bidi="zh-CN"/>
                    </w:rPr>
                  </w:pPr>
                  <w:r>
                    <w:rPr>
                      <w:rFonts w:hint="eastAsia" w:ascii="宋体" w:hAnsi="宋体" w:eastAsia="宋体" w:cs="宋体"/>
                    </w:rPr>
                    <w:t>7</w:t>
                  </w:r>
                </w:p>
              </w:tc>
              <w:tc>
                <w:tcPr>
                  <w:tcW w:w="326" w:type="pct"/>
                  <w:vMerge w:val="continue"/>
                  <w:vAlign w:val="center"/>
                </w:tcPr>
                <w:p w14:paraId="59B500AB">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539B89A7">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出料阀</w:t>
                  </w:r>
                </w:p>
              </w:tc>
              <w:tc>
                <w:tcPr>
                  <w:tcW w:w="642" w:type="pct"/>
                  <w:vAlign w:val="center"/>
                </w:tcPr>
                <w:p w14:paraId="15240EE4">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BGFY(II)-W-3L-59</w:t>
                  </w:r>
                </w:p>
              </w:tc>
              <w:tc>
                <w:tcPr>
                  <w:tcW w:w="378" w:type="pct"/>
                  <w:vAlign w:val="center"/>
                </w:tcPr>
                <w:p w14:paraId="1711B9DE">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1</w:t>
                  </w:r>
                </w:p>
              </w:tc>
              <w:tc>
                <w:tcPr>
                  <w:tcW w:w="921" w:type="pct"/>
                  <w:shd w:val="clear" w:color="auto" w:fill="auto"/>
                  <w:vAlign w:val="center"/>
                </w:tcPr>
                <w:p w14:paraId="2B4F8233">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出料阀</w:t>
                  </w:r>
                </w:p>
              </w:tc>
              <w:tc>
                <w:tcPr>
                  <w:tcW w:w="709" w:type="pct"/>
                  <w:shd w:val="clear" w:color="auto" w:fill="auto"/>
                  <w:vAlign w:val="center"/>
                </w:tcPr>
                <w:p w14:paraId="711BAEB3">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BGFY(II)-W-3L-59</w:t>
                  </w:r>
                </w:p>
              </w:tc>
              <w:tc>
                <w:tcPr>
                  <w:tcW w:w="306" w:type="pct"/>
                  <w:vAlign w:val="center"/>
                </w:tcPr>
                <w:p w14:paraId="6806EBEE">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1</w:t>
                  </w:r>
                </w:p>
              </w:tc>
              <w:tc>
                <w:tcPr>
                  <w:tcW w:w="667" w:type="pct"/>
                  <w:vAlign w:val="center"/>
                </w:tcPr>
                <w:p w14:paraId="1478A7DB">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无变化</w:t>
                  </w:r>
                </w:p>
              </w:tc>
            </w:tr>
            <w:tr w14:paraId="73E9A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vAlign w:val="center"/>
                </w:tcPr>
                <w:p w14:paraId="235D71CB">
                  <w:pPr>
                    <w:pStyle w:val="28"/>
                    <w:bidi w:val="0"/>
                    <w:ind w:firstLine="0" w:firstLineChars="0"/>
                    <w:jc w:val="center"/>
                    <w:rPr>
                      <w:rFonts w:hint="eastAsia" w:ascii="宋体" w:hAnsi="宋体" w:eastAsia="宋体" w:cs="宋体"/>
                      <w:kern w:val="0"/>
                      <w:lang w:val="zh-CN" w:bidi="zh-CN"/>
                    </w:rPr>
                  </w:pPr>
                  <w:r>
                    <w:rPr>
                      <w:rFonts w:hint="eastAsia" w:ascii="宋体" w:hAnsi="宋体" w:eastAsia="宋体" w:cs="宋体"/>
                      <w:lang w:val="en-US" w:eastAsia="zh-CN"/>
                    </w:rPr>
                    <w:t>8</w:t>
                  </w:r>
                </w:p>
              </w:tc>
              <w:tc>
                <w:tcPr>
                  <w:tcW w:w="326" w:type="pct"/>
                  <w:vMerge w:val="continue"/>
                  <w:vAlign w:val="center"/>
                </w:tcPr>
                <w:p w14:paraId="154707DA">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7EED188B">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出料阀</w:t>
                  </w:r>
                </w:p>
              </w:tc>
              <w:tc>
                <w:tcPr>
                  <w:tcW w:w="642" w:type="pct"/>
                  <w:vAlign w:val="center"/>
                </w:tcPr>
                <w:p w14:paraId="2E0A6579">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BGFY(II)-W-3L-35</w:t>
                  </w:r>
                </w:p>
              </w:tc>
              <w:tc>
                <w:tcPr>
                  <w:tcW w:w="378" w:type="pct"/>
                  <w:vAlign w:val="center"/>
                </w:tcPr>
                <w:p w14:paraId="39120FA2">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3</w:t>
                  </w:r>
                </w:p>
              </w:tc>
              <w:tc>
                <w:tcPr>
                  <w:tcW w:w="921" w:type="pct"/>
                  <w:shd w:val="clear" w:color="auto" w:fill="auto"/>
                  <w:vAlign w:val="center"/>
                </w:tcPr>
                <w:p w14:paraId="006159DC">
                  <w:pPr>
                    <w:pStyle w:val="28"/>
                    <w:autoSpaceDE w:val="0"/>
                    <w:autoSpaceDN w:val="0"/>
                    <w:bidi w:val="0"/>
                    <w:spacing w:before="0" w:after="0"/>
                    <w:ind w:left="0" w:right="0"/>
                    <w:jc w:val="center"/>
                    <w:rPr>
                      <w:rFonts w:hint="default" w:ascii="宋体" w:hAnsi="宋体" w:eastAsia="宋体" w:cs="宋体"/>
                      <w:kern w:val="0"/>
                      <w:lang w:val="en-US" w:eastAsia="zh-CN" w:bidi="zh-CN"/>
                    </w:rPr>
                  </w:pPr>
                  <w:r>
                    <w:rPr>
                      <w:rFonts w:hint="eastAsia" w:ascii="宋体" w:hAnsi="宋体" w:eastAsia="宋体" w:cs="宋体"/>
                      <w:kern w:val="0"/>
                      <w:lang w:val="zh-CN" w:bidi="zh-CN"/>
                    </w:rPr>
                    <w:t>出料阀</w:t>
                  </w:r>
                </w:p>
              </w:tc>
              <w:tc>
                <w:tcPr>
                  <w:tcW w:w="709" w:type="pct"/>
                  <w:shd w:val="clear" w:color="auto" w:fill="auto"/>
                  <w:vAlign w:val="center"/>
                </w:tcPr>
                <w:p w14:paraId="42B181ED">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BGFY(II)-W-3L-35</w:t>
                  </w:r>
                </w:p>
              </w:tc>
              <w:tc>
                <w:tcPr>
                  <w:tcW w:w="306" w:type="pct"/>
                  <w:vAlign w:val="center"/>
                </w:tcPr>
                <w:p w14:paraId="5DAB3EE1">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1</w:t>
                  </w:r>
                </w:p>
              </w:tc>
              <w:tc>
                <w:tcPr>
                  <w:tcW w:w="667" w:type="pct"/>
                  <w:vAlign w:val="center"/>
                </w:tcPr>
                <w:p w14:paraId="36E5030D">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减少2台</w:t>
                  </w:r>
                </w:p>
              </w:tc>
            </w:tr>
            <w:tr w14:paraId="17669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vAlign w:val="center"/>
                </w:tcPr>
                <w:p w14:paraId="16126FAB">
                  <w:pPr>
                    <w:pStyle w:val="28"/>
                    <w:bidi w:val="0"/>
                    <w:ind w:firstLine="0" w:firstLineChars="0"/>
                    <w:jc w:val="center"/>
                    <w:rPr>
                      <w:rFonts w:hint="eastAsia" w:ascii="宋体" w:hAnsi="宋体" w:eastAsia="宋体" w:cs="宋体"/>
                      <w:kern w:val="0"/>
                      <w:lang w:val="zh-CN" w:bidi="zh-CN"/>
                    </w:rPr>
                  </w:pPr>
                  <w:r>
                    <w:rPr>
                      <w:rFonts w:hint="eastAsia" w:ascii="宋体" w:hAnsi="宋体" w:eastAsia="宋体" w:cs="宋体"/>
                      <w:lang w:val="en-US" w:eastAsia="zh-CN"/>
                    </w:rPr>
                    <w:t>9</w:t>
                  </w:r>
                </w:p>
              </w:tc>
              <w:tc>
                <w:tcPr>
                  <w:tcW w:w="326" w:type="pct"/>
                  <w:vMerge w:val="continue"/>
                  <w:vAlign w:val="center"/>
                </w:tcPr>
                <w:p w14:paraId="51C4490B">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6224F649">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出料阀</w:t>
                  </w:r>
                </w:p>
              </w:tc>
              <w:tc>
                <w:tcPr>
                  <w:tcW w:w="642" w:type="pct"/>
                  <w:vAlign w:val="center"/>
                </w:tcPr>
                <w:p w14:paraId="700E094A">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BGFY(II)-W-6L-35</w:t>
                  </w:r>
                </w:p>
              </w:tc>
              <w:tc>
                <w:tcPr>
                  <w:tcW w:w="378" w:type="pct"/>
                  <w:vAlign w:val="center"/>
                </w:tcPr>
                <w:p w14:paraId="2360EB05">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1</w:t>
                  </w:r>
                </w:p>
              </w:tc>
              <w:tc>
                <w:tcPr>
                  <w:tcW w:w="921" w:type="pct"/>
                  <w:shd w:val="clear" w:color="auto" w:fill="auto"/>
                  <w:vAlign w:val="center"/>
                </w:tcPr>
                <w:p w14:paraId="79B3C2A9">
                  <w:pPr>
                    <w:pStyle w:val="28"/>
                    <w:autoSpaceDE w:val="0"/>
                    <w:autoSpaceDN w:val="0"/>
                    <w:bidi w:val="0"/>
                    <w:spacing w:before="0" w:after="0"/>
                    <w:ind w:left="0" w:right="0"/>
                    <w:jc w:val="center"/>
                    <w:rPr>
                      <w:rFonts w:hint="default" w:ascii="宋体" w:hAnsi="宋体" w:eastAsia="宋体" w:cs="宋体"/>
                      <w:kern w:val="0"/>
                      <w:lang w:val="en-US" w:eastAsia="zh-CN" w:bidi="zh-CN"/>
                    </w:rPr>
                  </w:pPr>
                  <w:r>
                    <w:rPr>
                      <w:rFonts w:hint="eastAsia" w:ascii="宋体" w:hAnsi="宋体" w:eastAsia="宋体" w:cs="宋体"/>
                      <w:kern w:val="0"/>
                      <w:lang w:val="zh-CN" w:bidi="zh-CN"/>
                    </w:rPr>
                    <w:t>出料阀</w:t>
                  </w:r>
                </w:p>
              </w:tc>
              <w:tc>
                <w:tcPr>
                  <w:tcW w:w="709" w:type="pct"/>
                  <w:shd w:val="clear" w:color="auto" w:fill="auto"/>
                  <w:vAlign w:val="center"/>
                </w:tcPr>
                <w:p w14:paraId="231188B7">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BGFY(II)-W-6L-35</w:t>
                  </w:r>
                </w:p>
              </w:tc>
              <w:tc>
                <w:tcPr>
                  <w:tcW w:w="306" w:type="pct"/>
                  <w:vAlign w:val="center"/>
                </w:tcPr>
                <w:p w14:paraId="7F7C5264">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1</w:t>
                  </w:r>
                </w:p>
              </w:tc>
              <w:tc>
                <w:tcPr>
                  <w:tcW w:w="667" w:type="pct"/>
                  <w:vAlign w:val="center"/>
                </w:tcPr>
                <w:p w14:paraId="5DED03E3">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无变化</w:t>
                  </w:r>
                </w:p>
              </w:tc>
            </w:tr>
            <w:tr w14:paraId="790D9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vAlign w:val="center"/>
                </w:tcPr>
                <w:p w14:paraId="4F02EB49">
                  <w:pPr>
                    <w:pStyle w:val="28"/>
                    <w:bidi w:val="0"/>
                    <w:ind w:firstLine="0" w:firstLineChars="0"/>
                    <w:jc w:val="center"/>
                    <w:rPr>
                      <w:rFonts w:hint="eastAsia" w:ascii="宋体" w:hAnsi="宋体" w:eastAsia="宋体" w:cs="宋体"/>
                      <w:kern w:val="0"/>
                      <w:lang w:val="zh-CN" w:bidi="zh-CN"/>
                    </w:rPr>
                  </w:pPr>
                  <w:r>
                    <w:rPr>
                      <w:rFonts w:hint="eastAsia" w:ascii="宋体" w:hAnsi="宋体" w:eastAsia="宋体" w:cs="宋体"/>
                      <w:lang w:val="en-US" w:eastAsia="zh-CN"/>
                    </w:rPr>
                    <w:t>10</w:t>
                  </w:r>
                </w:p>
              </w:tc>
              <w:tc>
                <w:tcPr>
                  <w:tcW w:w="326" w:type="pct"/>
                  <w:vMerge w:val="continue"/>
                  <w:vAlign w:val="center"/>
                </w:tcPr>
                <w:p w14:paraId="0F82FE3D">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06293FF0">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高压引风机</w:t>
                  </w:r>
                </w:p>
              </w:tc>
              <w:tc>
                <w:tcPr>
                  <w:tcW w:w="642" w:type="pct"/>
                  <w:vAlign w:val="center"/>
                </w:tcPr>
                <w:p w14:paraId="490C2B0C">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8-09#7.1A-11Kw 右 180°</w:t>
                  </w:r>
                </w:p>
              </w:tc>
              <w:tc>
                <w:tcPr>
                  <w:tcW w:w="378" w:type="pct"/>
                  <w:vAlign w:val="center"/>
                </w:tcPr>
                <w:p w14:paraId="1DC11C13">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1</w:t>
                  </w:r>
                </w:p>
              </w:tc>
              <w:tc>
                <w:tcPr>
                  <w:tcW w:w="921" w:type="pct"/>
                  <w:shd w:val="clear" w:color="auto" w:fill="auto"/>
                  <w:vAlign w:val="center"/>
                </w:tcPr>
                <w:p w14:paraId="7907477E">
                  <w:pPr>
                    <w:pStyle w:val="28"/>
                    <w:autoSpaceDE w:val="0"/>
                    <w:autoSpaceDN w:val="0"/>
                    <w:bidi w:val="0"/>
                    <w:spacing w:before="0" w:after="0"/>
                    <w:ind w:left="0" w:right="0"/>
                    <w:jc w:val="center"/>
                    <w:rPr>
                      <w:rFonts w:hint="default" w:ascii="宋体" w:hAnsi="宋体" w:eastAsia="宋体" w:cs="宋体"/>
                      <w:kern w:val="0"/>
                      <w:lang w:val="en-US" w:eastAsia="zh-CN" w:bidi="zh-CN"/>
                    </w:rPr>
                  </w:pPr>
                  <w:r>
                    <w:rPr>
                      <w:rFonts w:hint="eastAsia" w:ascii="宋体" w:hAnsi="宋体" w:eastAsia="宋体" w:cs="宋体"/>
                      <w:kern w:val="0"/>
                      <w:lang w:val="zh-CN" w:bidi="zh-CN"/>
                    </w:rPr>
                    <w:t>高压引风机</w:t>
                  </w:r>
                </w:p>
              </w:tc>
              <w:tc>
                <w:tcPr>
                  <w:tcW w:w="709" w:type="pct"/>
                  <w:vAlign w:val="center"/>
                </w:tcPr>
                <w:p w14:paraId="3207E28D">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 xml:space="preserve">7.1A-11Kw </w:t>
                  </w:r>
                </w:p>
              </w:tc>
              <w:tc>
                <w:tcPr>
                  <w:tcW w:w="306" w:type="pct"/>
                  <w:vAlign w:val="center"/>
                </w:tcPr>
                <w:p w14:paraId="6DC8984E">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1</w:t>
                  </w:r>
                </w:p>
              </w:tc>
              <w:tc>
                <w:tcPr>
                  <w:tcW w:w="667" w:type="pct"/>
                  <w:vAlign w:val="center"/>
                </w:tcPr>
                <w:p w14:paraId="692CF843">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无变化</w:t>
                  </w:r>
                </w:p>
              </w:tc>
            </w:tr>
            <w:tr w14:paraId="58272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vAlign w:val="center"/>
                </w:tcPr>
                <w:p w14:paraId="52AB3F1B">
                  <w:pPr>
                    <w:pStyle w:val="28"/>
                    <w:bidi w:val="0"/>
                    <w:ind w:firstLine="0" w:firstLineChars="0"/>
                    <w:jc w:val="center"/>
                    <w:rPr>
                      <w:rFonts w:hint="eastAsia" w:ascii="宋体" w:hAnsi="宋体" w:eastAsia="宋体" w:cs="宋体"/>
                      <w:kern w:val="0"/>
                      <w:lang w:val="zh-CN" w:bidi="zh-CN"/>
                    </w:rPr>
                  </w:pPr>
                  <w:r>
                    <w:rPr>
                      <w:rFonts w:hint="eastAsia" w:ascii="宋体" w:hAnsi="宋体" w:eastAsia="宋体" w:cs="宋体"/>
                      <w:lang w:val="en-US" w:eastAsia="zh-CN"/>
                    </w:rPr>
                    <w:t>11</w:t>
                  </w:r>
                </w:p>
              </w:tc>
              <w:tc>
                <w:tcPr>
                  <w:tcW w:w="326" w:type="pct"/>
                  <w:vMerge w:val="continue"/>
                  <w:vAlign w:val="center"/>
                </w:tcPr>
                <w:p w14:paraId="0B997E2B">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1FBE0F04">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空气压缩机</w:t>
                  </w:r>
                </w:p>
              </w:tc>
              <w:tc>
                <w:tcPr>
                  <w:tcW w:w="642" w:type="pct"/>
                  <w:vAlign w:val="center"/>
                </w:tcPr>
                <w:p w14:paraId="6B9B83E4">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11.8m³/1.0Mpa</w:t>
                  </w:r>
                </w:p>
              </w:tc>
              <w:tc>
                <w:tcPr>
                  <w:tcW w:w="378" w:type="pct"/>
                  <w:vAlign w:val="center"/>
                </w:tcPr>
                <w:p w14:paraId="38EBBCF2">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1</w:t>
                  </w:r>
                </w:p>
              </w:tc>
              <w:tc>
                <w:tcPr>
                  <w:tcW w:w="921" w:type="pct"/>
                  <w:shd w:val="clear" w:color="auto" w:fill="auto"/>
                  <w:vAlign w:val="center"/>
                </w:tcPr>
                <w:p w14:paraId="4B4FA207">
                  <w:pPr>
                    <w:pStyle w:val="28"/>
                    <w:autoSpaceDE w:val="0"/>
                    <w:autoSpaceDN w:val="0"/>
                    <w:bidi w:val="0"/>
                    <w:spacing w:before="0" w:after="0"/>
                    <w:ind w:left="0" w:right="0"/>
                    <w:jc w:val="center"/>
                    <w:rPr>
                      <w:rFonts w:hint="default" w:ascii="宋体" w:hAnsi="宋体" w:eastAsia="宋体" w:cs="宋体"/>
                      <w:kern w:val="0"/>
                      <w:lang w:val="en-US" w:eastAsia="zh-CN" w:bidi="zh-CN"/>
                    </w:rPr>
                  </w:pPr>
                  <w:r>
                    <w:rPr>
                      <w:rFonts w:hint="eastAsia" w:ascii="宋体" w:hAnsi="宋体" w:eastAsia="宋体" w:cs="宋体"/>
                      <w:kern w:val="0"/>
                      <w:lang w:val="en-US" w:eastAsia="zh-CN" w:bidi="zh-CN"/>
                    </w:rPr>
                    <w:t>空压机</w:t>
                  </w:r>
                </w:p>
              </w:tc>
              <w:tc>
                <w:tcPr>
                  <w:tcW w:w="709" w:type="pct"/>
                  <w:vAlign w:val="center"/>
                </w:tcPr>
                <w:p w14:paraId="16D8F271">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11.8m³/1.0Mpa</w:t>
                  </w:r>
                </w:p>
              </w:tc>
              <w:tc>
                <w:tcPr>
                  <w:tcW w:w="306" w:type="pct"/>
                  <w:vAlign w:val="center"/>
                </w:tcPr>
                <w:p w14:paraId="6D97E4B8">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1</w:t>
                  </w:r>
                </w:p>
              </w:tc>
              <w:tc>
                <w:tcPr>
                  <w:tcW w:w="667" w:type="pct"/>
                  <w:vAlign w:val="center"/>
                </w:tcPr>
                <w:p w14:paraId="3D078818">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无变化</w:t>
                  </w:r>
                </w:p>
              </w:tc>
            </w:tr>
            <w:tr w14:paraId="5C847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vAlign w:val="center"/>
                </w:tcPr>
                <w:p w14:paraId="1353CF77">
                  <w:pPr>
                    <w:pStyle w:val="28"/>
                    <w:bidi w:val="0"/>
                    <w:ind w:firstLine="0" w:firstLineChars="0"/>
                    <w:jc w:val="center"/>
                    <w:rPr>
                      <w:rFonts w:hint="eastAsia" w:ascii="宋体" w:hAnsi="宋体" w:eastAsia="宋体" w:cs="宋体"/>
                      <w:kern w:val="0"/>
                      <w:lang w:val="zh-CN" w:bidi="zh-CN"/>
                    </w:rPr>
                  </w:pPr>
                  <w:r>
                    <w:rPr>
                      <w:rFonts w:hint="eastAsia" w:ascii="宋体" w:hAnsi="宋体" w:eastAsia="宋体" w:cs="宋体"/>
                      <w:lang w:val="en-US" w:eastAsia="zh-CN"/>
                    </w:rPr>
                    <w:t>12</w:t>
                  </w:r>
                </w:p>
              </w:tc>
              <w:tc>
                <w:tcPr>
                  <w:tcW w:w="326" w:type="pct"/>
                  <w:vMerge w:val="continue"/>
                  <w:vAlign w:val="center"/>
                </w:tcPr>
                <w:p w14:paraId="5019AEF8">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shd w:val="clear" w:color="auto" w:fill="auto"/>
                  <w:vAlign w:val="center"/>
                </w:tcPr>
                <w:p w14:paraId="7CE49A52">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储气罐</w:t>
                  </w:r>
                </w:p>
              </w:tc>
              <w:tc>
                <w:tcPr>
                  <w:tcW w:w="642" w:type="pct"/>
                  <w:shd w:val="clear" w:color="auto" w:fill="auto"/>
                  <w:vAlign w:val="center"/>
                </w:tcPr>
                <w:p w14:paraId="3A886BF7">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1M³/1.0Mpa</w:t>
                  </w:r>
                </w:p>
              </w:tc>
              <w:tc>
                <w:tcPr>
                  <w:tcW w:w="378" w:type="pct"/>
                  <w:vAlign w:val="center"/>
                </w:tcPr>
                <w:p w14:paraId="68863C93">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1</w:t>
                  </w:r>
                </w:p>
              </w:tc>
              <w:tc>
                <w:tcPr>
                  <w:tcW w:w="921" w:type="pct"/>
                  <w:shd w:val="clear" w:color="auto" w:fill="auto"/>
                  <w:vAlign w:val="center"/>
                </w:tcPr>
                <w:p w14:paraId="20B873A9">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储气罐</w:t>
                  </w:r>
                </w:p>
              </w:tc>
              <w:tc>
                <w:tcPr>
                  <w:tcW w:w="709" w:type="pct"/>
                  <w:shd w:val="clear" w:color="auto" w:fill="auto"/>
                  <w:vAlign w:val="center"/>
                </w:tcPr>
                <w:p w14:paraId="10B90E09">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1M³/1.0Mpa</w:t>
                  </w:r>
                </w:p>
              </w:tc>
              <w:tc>
                <w:tcPr>
                  <w:tcW w:w="306" w:type="pct"/>
                  <w:shd w:val="clear" w:color="auto" w:fill="auto"/>
                  <w:vAlign w:val="center"/>
                </w:tcPr>
                <w:p w14:paraId="78E95CE0">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1</w:t>
                  </w:r>
                </w:p>
              </w:tc>
              <w:tc>
                <w:tcPr>
                  <w:tcW w:w="667" w:type="pct"/>
                  <w:vAlign w:val="center"/>
                </w:tcPr>
                <w:p w14:paraId="03D83B5C">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无变化</w:t>
                  </w:r>
                </w:p>
              </w:tc>
            </w:tr>
            <w:tr w14:paraId="12A37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vAlign w:val="center"/>
                </w:tcPr>
                <w:p w14:paraId="31D6A280">
                  <w:pPr>
                    <w:pStyle w:val="28"/>
                    <w:bidi w:val="0"/>
                    <w:ind w:firstLine="0" w:firstLineChars="0"/>
                    <w:jc w:val="center"/>
                    <w:rPr>
                      <w:rFonts w:hint="eastAsia" w:ascii="宋体" w:hAnsi="宋体" w:eastAsia="宋体" w:cs="宋体"/>
                      <w:kern w:val="0"/>
                      <w:lang w:val="zh-CN" w:bidi="zh-CN"/>
                    </w:rPr>
                  </w:pPr>
                  <w:r>
                    <w:rPr>
                      <w:rFonts w:hint="eastAsia" w:ascii="宋体" w:hAnsi="宋体" w:eastAsia="宋体" w:cs="宋体"/>
                      <w:lang w:val="en-US" w:eastAsia="zh-CN"/>
                    </w:rPr>
                    <w:t>13</w:t>
                  </w:r>
                </w:p>
              </w:tc>
              <w:tc>
                <w:tcPr>
                  <w:tcW w:w="326" w:type="pct"/>
                  <w:vMerge w:val="continue"/>
                  <w:vAlign w:val="center"/>
                </w:tcPr>
                <w:p w14:paraId="0951D1AD">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shd w:val="clear" w:color="auto" w:fill="auto"/>
                  <w:vAlign w:val="center"/>
                </w:tcPr>
                <w:p w14:paraId="53E398CD">
                  <w:pPr>
                    <w:pStyle w:val="28"/>
                    <w:autoSpaceDE w:val="0"/>
                    <w:autoSpaceDN w:val="0"/>
                    <w:bidi w:val="0"/>
                    <w:spacing w:before="0" w:after="0"/>
                    <w:ind w:left="0" w:right="0"/>
                    <w:jc w:val="center"/>
                    <w:rPr>
                      <w:rFonts w:hint="eastAsia" w:ascii="宋体" w:hAnsi="宋体" w:eastAsia="宋体" w:cs="宋体"/>
                      <w:kern w:val="0"/>
                      <w:lang w:val="en-US" w:eastAsia="en-US" w:bidi="zh-CN"/>
                    </w:rPr>
                  </w:pPr>
                  <w:r>
                    <w:rPr>
                      <w:rFonts w:hint="eastAsia" w:ascii="宋体" w:hAnsi="宋体" w:eastAsia="宋体" w:cs="宋体"/>
                      <w:kern w:val="0"/>
                      <w:lang w:val="zh-CN" w:bidi="zh-CN"/>
                    </w:rPr>
                    <w:t>储气罐</w:t>
                  </w:r>
                </w:p>
              </w:tc>
              <w:tc>
                <w:tcPr>
                  <w:tcW w:w="642" w:type="pct"/>
                  <w:shd w:val="clear" w:color="auto" w:fill="auto"/>
                  <w:vAlign w:val="center"/>
                </w:tcPr>
                <w:p w14:paraId="4155DE7A">
                  <w:pPr>
                    <w:pStyle w:val="28"/>
                    <w:autoSpaceDE w:val="0"/>
                    <w:autoSpaceDN w:val="0"/>
                    <w:bidi w:val="0"/>
                    <w:spacing w:before="0" w:after="0"/>
                    <w:ind w:left="0" w:right="0"/>
                    <w:jc w:val="center"/>
                    <w:rPr>
                      <w:rFonts w:hint="eastAsia" w:ascii="宋体" w:hAnsi="宋体" w:eastAsia="宋体" w:cs="宋体"/>
                      <w:kern w:val="0"/>
                      <w:lang w:val="zh-CN" w:eastAsia="zh-CN" w:bidi="zh-CN"/>
                    </w:rPr>
                  </w:pPr>
                  <w:r>
                    <w:rPr>
                      <w:rFonts w:hint="eastAsia" w:ascii="宋体" w:hAnsi="宋体" w:eastAsia="宋体" w:cs="宋体"/>
                      <w:kern w:val="0"/>
                      <w:lang w:val="zh-CN" w:bidi="zh-CN"/>
                    </w:rPr>
                    <w:t>1M³/1.0Mpa</w:t>
                  </w:r>
                </w:p>
              </w:tc>
              <w:tc>
                <w:tcPr>
                  <w:tcW w:w="378" w:type="pct"/>
                  <w:vAlign w:val="center"/>
                </w:tcPr>
                <w:p w14:paraId="66041680">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1</w:t>
                  </w:r>
                </w:p>
              </w:tc>
              <w:tc>
                <w:tcPr>
                  <w:tcW w:w="921" w:type="pct"/>
                  <w:shd w:val="clear" w:color="auto" w:fill="auto"/>
                  <w:vAlign w:val="center"/>
                </w:tcPr>
                <w:p w14:paraId="2437E8BC">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储气罐</w:t>
                  </w:r>
                </w:p>
              </w:tc>
              <w:tc>
                <w:tcPr>
                  <w:tcW w:w="709" w:type="pct"/>
                  <w:shd w:val="clear" w:color="auto" w:fill="auto"/>
                  <w:vAlign w:val="center"/>
                </w:tcPr>
                <w:p w14:paraId="7DEA1796">
                  <w:pPr>
                    <w:pStyle w:val="28"/>
                    <w:autoSpaceDE w:val="0"/>
                    <w:autoSpaceDN w:val="0"/>
                    <w:bidi w:val="0"/>
                    <w:spacing w:before="0" w:after="0"/>
                    <w:ind w:left="0" w:right="0"/>
                    <w:jc w:val="center"/>
                    <w:rPr>
                      <w:rFonts w:hint="eastAsia" w:ascii="宋体" w:hAnsi="宋体" w:eastAsia="宋体" w:cs="宋体"/>
                      <w:kern w:val="0"/>
                      <w:lang w:val="zh-CN" w:eastAsia="zh-CN" w:bidi="zh-CN"/>
                    </w:rPr>
                  </w:pPr>
                  <w:r>
                    <w:rPr>
                      <w:rFonts w:hint="eastAsia" w:ascii="宋体" w:hAnsi="宋体" w:eastAsia="宋体" w:cs="宋体"/>
                      <w:kern w:val="0"/>
                      <w:lang w:val="zh-CN" w:bidi="zh-CN"/>
                    </w:rPr>
                    <w:t>1M³/1.0Mpa</w:t>
                  </w:r>
                </w:p>
              </w:tc>
              <w:tc>
                <w:tcPr>
                  <w:tcW w:w="306" w:type="pct"/>
                  <w:shd w:val="clear" w:color="auto" w:fill="auto"/>
                  <w:vAlign w:val="center"/>
                </w:tcPr>
                <w:p w14:paraId="76C8AEA7">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1</w:t>
                  </w:r>
                </w:p>
              </w:tc>
              <w:tc>
                <w:tcPr>
                  <w:tcW w:w="667" w:type="pct"/>
                  <w:vAlign w:val="center"/>
                </w:tcPr>
                <w:p w14:paraId="6DA27FAE">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无变化</w:t>
                  </w:r>
                </w:p>
              </w:tc>
            </w:tr>
            <w:tr w14:paraId="3F2B8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vAlign w:val="center"/>
                </w:tcPr>
                <w:p w14:paraId="1EE18522">
                  <w:pPr>
                    <w:pStyle w:val="28"/>
                    <w:bidi w:val="0"/>
                    <w:ind w:firstLine="0" w:firstLineChars="0"/>
                    <w:jc w:val="center"/>
                    <w:rPr>
                      <w:rFonts w:hint="eastAsia" w:ascii="宋体" w:hAnsi="宋体" w:eastAsia="宋体" w:cs="宋体"/>
                      <w:kern w:val="0"/>
                      <w:lang w:val="zh-CN" w:bidi="zh-CN"/>
                    </w:rPr>
                  </w:pPr>
                  <w:r>
                    <w:rPr>
                      <w:rFonts w:hint="eastAsia" w:ascii="宋体" w:hAnsi="宋体" w:eastAsia="宋体" w:cs="宋体"/>
                      <w:lang w:val="en-US" w:eastAsia="zh-CN"/>
                    </w:rPr>
                    <w:t>14</w:t>
                  </w:r>
                </w:p>
              </w:tc>
              <w:tc>
                <w:tcPr>
                  <w:tcW w:w="326" w:type="pct"/>
                  <w:vMerge w:val="continue"/>
                  <w:vAlign w:val="center"/>
                </w:tcPr>
                <w:p w14:paraId="42F2B916">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shd w:val="clear" w:color="auto" w:fill="auto"/>
                  <w:vAlign w:val="center"/>
                </w:tcPr>
                <w:p w14:paraId="5EC95B7D">
                  <w:pPr>
                    <w:pStyle w:val="28"/>
                    <w:autoSpaceDE w:val="0"/>
                    <w:autoSpaceDN w:val="0"/>
                    <w:bidi w:val="0"/>
                    <w:spacing w:before="0" w:after="0"/>
                    <w:ind w:left="0" w:right="0"/>
                    <w:jc w:val="center"/>
                    <w:rPr>
                      <w:rFonts w:hint="eastAsia" w:ascii="宋体" w:hAnsi="宋体" w:eastAsia="宋体" w:cs="宋体"/>
                      <w:kern w:val="0"/>
                      <w:lang w:val="en-US" w:eastAsia="en-US" w:bidi="zh-CN"/>
                    </w:rPr>
                  </w:pPr>
                  <w:r>
                    <w:rPr>
                      <w:rFonts w:hint="eastAsia" w:ascii="宋体" w:hAnsi="宋体" w:eastAsia="宋体" w:cs="宋体"/>
                      <w:kern w:val="0"/>
                      <w:lang w:val="zh-CN" w:bidi="zh-CN"/>
                    </w:rPr>
                    <w:t>冷冻干燥机</w:t>
                  </w:r>
                </w:p>
              </w:tc>
              <w:tc>
                <w:tcPr>
                  <w:tcW w:w="642" w:type="pct"/>
                  <w:shd w:val="clear" w:color="auto" w:fill="auto"/>
                  <w:vAlign w:val="center"/>
                </w:tcPr>
                <w:p w14:paraId="013702F8">
                  <w:pPr>
                    <w:pStyle w:val="28"/>
                    <w:autoSpaceDE w:val="0"/>
                    <w:autoSpaceDN w:val="0"/>
                    <w:bidi w:val="0"/>
                    <w:spacing w:before="0" w:after="0"/>
                    <w:ind w:left="0" w:right="0"/>
                    <w:jc w:val="center"/>
                    <w:rPr>
                      <w:rFonts w:hint="eastAsia" w:ascii="宋体" w:hAnsi="宋体" w:eastAsia="宋体" w:cs="宋体"/>
                      <w:kern w:val="0"/>
                      <w:lang w:val="zh-CN" w:eastAsia="zh-CN" w:bidi="zh-CN"/>
                    </w:rPr>
                  </w:pPr>
                  <w:r>
                    <w:rPr>
                      <w:rFonts w:hint="eastAsia" w:ascii="宋体" w:hAnsi="宋体" w:eastAsia="宋体" w:cs="宋体"/>
                      <w:kern w:val="0"/>
                      <w:lang w:val="zh-CN" w:bidi="zh-CN"/>
                    </w:rPr>
                    <w:t>15M³/1.0Mpa</w:t>
                  </w:r>
                </w:p>
              </w:tc>
              <w:tc>
                <w:tcPr>
                  <w:tcW w:w="378" w:type="pct"/>
                  <w:vAlign w:val="center"/>
                </w:tcPr>
                <w:p w14:paraId="5E7D9DAD">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1</w:t>
                  </w:r>
                </w:p>
              </w:tc>
              <w:tc>
                <w:tcPr>
                  <w:tcW w:w="921" w:type="pct"/>
                  <w:shd w:val="clear" w:color="auto" w:fill="auto"/>
                  <w:vAlign w:val="center"/>
                </w:tcPr>
                <w:p w14:paraId="715F8C78">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冷冻干燥机</w:t>
                  </w:r>
                </w:p>
              </w:tc>
              <w:tc>
                <w:tcPr>
                  <w:tcW w:w="709" w:type="pct"/>
                  <w:shd w:val="clear" w:color="auto" w:fill="auto"/>
                  <w:vAlign w:val="center"/>
                </w:tcPr>
                <w:p w14:paraId="079C443F">
                  <w:pPr>
                    <w:pStyle w:val="28"/>
                    <w:autoSpaceDE w:val="0"/>
                    <w:autoSpaceDN w:val="0"/>
                    <w:bidi w:val="0"/>
                    <w:spacing w:before="0" w:after="0"/>
                    <w:ind w:left="0" w:right="0"/>
                    <w:jc w:val="center"/>
                    <w:rPr>
                      <w:rFonts w:hint="eastAsia" w:ascii="宋体" w:hAnsi="宋体" w:eastAsia="宋体" w:cs="宋体"/>
                      <w:kern w:val="0"/>
                      <w:lang w:val="zh-CN" w:eastAsia="zh-CN" w:bidi="zh-CN"/>
                    </w:rPr>
                  </w:pPr>
                  <w:r>
                    <w:rPr>
                      <w:rFonts w:hint="eastAsia" w:ascii="宋体" w:hAnsi="宋体" w:eastAsia="宋体" w:cs="宋体"/>
                      <w:kern w:val="0"/>
                      <w:lang w:val="zh-CN" w:bidi="zh-CN"/>
                    </w:rPr>
                    <w:t>15M³/1.0Mpa</w:t>
                  </w:r>
                </w:p>
              </w:tc>
              <w:tc>
                <w:tcPr>
                  <w:tcW w:w="306" w:type="pct"/>
                  <w:shd w:val="clear" w:color="auto" w:fill="auto"/>
                  <w:vAlign w:val="center"/>
                </w:tcPr>
                <w:p w14:paraId="42B346B9">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1</w:t>
                  </w:r>
                </w:p>
              </w:tc>
              <w:tc>
                <w:tcPr>
                  <w:tcW w:w="667" w:type="pct"/>
                  <w:vAlign w:val="center"/>
                </w:tcPr>
                <w:p w14:paraId="79DD288E">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无变化</w:t>
                  </w:r>
                </w:p>
              </w:tc>
            </w:tr>
            <w:tr w14:paraId="3B744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vAlign w:val="center"/>
                </w:tcPr>
                <w:p w14:paraId="6305BFFD">
                  <w:pPr>
                    <w:pStyle w:val="28"/>
                    <w:bidi w:val="0"/>
                    <w:ind w:firstLine="0" w:firstLineChars="0"/>
                    <w:jc w:val="center"/>
                    <w:rPr>
                      <w:rFonts w:hint="eastAsia" w:ascii="宋体" w:hAnsi="宋体" w:eastAsia="宋体" w:cs="宋体"/>
                      <w:kern w:val="0"/>
                      <w:lang w:val="zh-CN" w:bidi="zh-CN"/>
                    </w:rPr>
                  </w:pPr>
                  <w:r>
                    <w:rPr>
                      <w:rFonts w:hint="eastAsia" w:ascii="宋体" w:hAnsi="宋体" w:eastAsia="宋体" w:cs="宋体"/>
                      <w:lang w:val="en-US" w:eastAsia="zh-CN"/>
                    </w:rPr>
                    <w:t>15</w:t>
                  </w:r>
                </w:p>
              </w:tc>
              <w:tc>
                <w:tcPr>
                  <w:tcW w:w="326" w:type="pct"/>
                  <w:vMerge w:val="continue"/>
                  <w:vAlign w:val="center"/>
                </w:tcPr>
                <w:p w14:paraId="0E9AB60A">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shd w:val="clear" w:color="auto" w:fill="auto"/>
                  <w:vAlign w:val="center"/>
                </w:tcPr>
                <w:p w14:paraId="4792E1E6">
                  <w:pPr>
                    <w:pStyle w:val="28"/>
                    <w:autoSpaceDE w:val="0"/>
                    <w:autoSpaceDN w:val="0"/>
                    <w:bidi w:val="0"/>
                    <w:spacing w:before="0" w:after="0"/>
                    <w:ind w:left="0" w:right="0"/>
                    <w:jc w:val="center"/>
                    <w:rPr>
                      <w:rFonts w:hint="eastAsia" w:ascii="宋体" w:hAnsi="宋体" w:eastAsia="宋体" w:cs="宋体"/>
                      <w:kern w:val="0"/>
                      <w:lang w:val="en-US" w:eastAsia="en-US" w:bidi="zh-CN"/>
                    </w:rPr>
                  </w:pPr>
                  <w:r>
                    <w:rPr>
                      <w:rFonts w:hint="eastAsia" w:ascii="宋体" w:hAnsi="宋体" w:eastAsia="宋体" w:cs="宋体"/>
                      <w:kern w:val="0"/>
                      <w:lang w:val="zh-CN" w:bidi="zh-CN"/>
                    </w:rPr>
                    <w:t>除油器</w:t>
                  </w:r>
                </w:p>
              </w:tc>
              <w:tc>
                <w:tcPr>
                  <w:tcW w:w="642" w:type="pct"/>
                  <w:shd w:val="clear" w:color="auto" w:fill="auto"/>
                  <w:vAlign w:val="center"/>
                </w:tcPr>
                <w:p w14:paraId="7B6FE9A0">
                  <w:pPr>
                    <w:pStyle w:val="28"/>
                    <w:autoSpaceDE w:val="0"/>
                    <w:autoSpaceDN w:val="0"/>
                    <w:bidi w:val="0"/>
                    <w:spacing w:before="0" w:after="0"/>
                    <w:ind w:left="0" w:right="0"/>
                    <w:jc w:val="center"/>
                    <w:rPr>
                      <w:rFonts w:hint="eastAsia" w:ascii="宋体" w:hAnsi="宋体" w:eastAsia="宋体" w:cs="宋体"/>
                      <w:kern w:val="0"/>
                      <w:lang w:val="zh-CN" w:eastAsia="zh-CN" w:bidi="zh-CN"/>
                    </w:rPr>
                  </w:pPr>
                  <w:r>
                    <w:rPr>
                      <w:rFonts w:hint="eastAsia" w:ascii="宋体" w:hAnsi="宋体" w:eastAsia="宋体" w:cs="宋体"/>
                      <w:kern w:val="0"/>
                      <w:lang w:val="zh-CN" w:bidi="zh-CN"/>
                    </w:rPr>
                    <w:t>12M³/1.0Mpa</w:t>
                  </w:r>
                </w:p>
              </w:tc>
              <w:tc>
                <w:tcPr>
                  <w:tcW w:w="378" w:type="pct"/>
                  <w:vAlign w:val="center"/>
                </w:tcPr>
                <w:p w14:paraId="5D525ED2">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1</w:t>
                  </w:r>
                </w:p>
              </w:tc>
              <w:tc>
                <w:tcPr>
                  <w:tcW w:w="921" w:type="pct"/>
                  <w:shd w:val="clear" w:color="auto" w:fill="auto"/>
                  <w:vAlign w:val="center"/>
                </w:tcPr>
                <w:p w14:paraId="7907A820">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除油器</w:t>
                  </w:r>
                </w:p>
              </w:tc>
              <w:tc>
                <w:tcPr>
                  <w:tcW w:w="709" w:type="pct"/>
                  <w:shd w:val="clear" w:color="auto" w:fill="auto"/>
                  <w:vAlign w:val="center"/>
                </w:tcPr>
                <w:p w14:paraId="269FEA98">
                  <w:pPr>
                    <w:pStyle w:val="28"/>
                    <w:autoSpaceDE w:val="0"/>
                    <w:autoSpaceDN w:val="0"/>
                    <w:bidi w:val="0"/>
                    <w:spacing w:before="0" w:after="0"/>
                    <w:ind w:left="0" w:right="0"/>
                    <w:jc w:val="center"/>
                    <w:rPr>
                      <w:rFonts w:hint="eastAsia" w:ascii="宋体" w:hAnsi="宋体" w:eastAsia="宋体" w:cs="宋体"/>
                      <w:kern w:val="0"/>
                      <w:lang w:val="zh-CN" w:eastAsia="zh-CN" w:bidi="zh-CN"/>
                    </w:rPr>
                  </w:pPr>
                  <w:r>
                    <w:rPr>
                      <w:rFonts w:hint="eastAsia" w:ascii="宋体" w:hAnsi="宋体" w:eastAsia="宋体" w:cs="宋体"/>
                      <w:kern w:val="0"/>
                      <w:lang w:val="zh-CN" w:bidi="zh-CN"/>
                    </w:rPr>
                    <w:t>12M³/1.0Mpa</w:t>
                  </w:r>
                </w:p>
              </w:tc>
              <w:tc>
                <w:tcPr>
                  <w:tcW w:w="306" w:type="pct"/>
                  <w:shd w:val="clear" w:color="auto" w:fill="auto"/>
                  <w:vAlign w:val="center"/>
                </w:tcPr>
                <w:p w14:paraId="16ED8C9E">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1</w:t>
                  </w:r>
                </w:p>
              </w:tc>
              <w:tc>
                <w:tcPr>
                  <w:tcW w:w="667" w:type="pct"/>
                  <w:vAlign w:val="center"/>
                </w:tcPr>
                <w:p w14:paraId="6F35879B">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无变化</w:t>
                  </w:r>
                </w:p>
              </w:tc>
            </w:tr>
            <w:tr w14:paraId="700EA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vAlign w:val="center"/>
                </w:tcPr>
                <w:p w14:paraId="712DA26E">
                  <w:pPr>
                    <w:pStyle w:val="28"/>
                    <w:bidi w:val="0"/>
                    <w:ind w:firstLine="0" w:firstLineChars="0"/>
                    <w:jc w:val="center"/>
                    <w:rPr>
                      <w:rFonts w:hint="eastAsia" w:ascii="宋体" w:hAnsi="宋体" w:eastAsia="宋体" w:cs="宋体"/>
                      <w:kern w:val="0"/>
                      <w:lang w:val="zh-CN" w:bidi="zh-CN"/>
                    </w:rPr>
                  </w:pPr>
                  <w:r>
                    <w:rPr>
                      <w:rFonts w:hint="eastAsia" w:ascii="宋体" w:hAnsi="宋体" w:eastAsia="宋体" w:cs="宋体"/>
                      <w:lang w:val="en-US" w:eastAsia="zh-CN"/>
                    </w:rPr>
                    <w:t>16</w:t>
                  </w:r>
                </w:p>
              </w:tc>
              <w:tc>
                <w:tcPr>
                  <w:tcW w:w="326" w:type="pct"/>
                  <w:vMerge w:val="continue"/>
                  <w:vAlign w:val="center"/>
                </w:tcPr>
                <w:p w14:paraId="2AC442E0">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shd w:val="clear" w:color="auto" w:fill="auto"/>
                  <w:vAlign w:val="center"/>
                </w:tcPr>
                <w:p w14:paraId="56F16566">
                  <w:pPr>
                    <w:pStyle w:val="28"/>
                    <w:autoSpaceDE w:val="0"/>
                    <w:autoSpaceDN w:val="0"/>
                    <w:bidi w:val="0"/>
                    <w:spacing w:before="0" w:after="0"/>
                    <w:ind w:left="0" w:right="0"/>
                    <w:jc w:val="center"/>
                    <w:rPr>
                      <w:rFonts w:hint="eastAsia" w:ascii="宋体" w:hAnsi="宋体" w:eastAsia="宋体" w:cs="宋体"/>
                      <w:kern w:val="0"/>
                      <w:lang w:val="en-US" w:eastAsia="en-US" w:bidi="zh-CN"/>
                    </w:rPr>
                  </w:pPr>
                  <w:r>
                    <w:rPr>
                      <w:rFonts w:hint="eastAsia" w:ascii="宋体" w:hAnsi="宋体" w:eastAsia="宋体" w:cs="宋体"/>
                      <w:kern w:val="0"/>
                      <w:lang w:val="zh-CN" w:bidi="zh-CN"/>
                    </w:rPr>
                    <w:t>精密过滤器</w:t>
                  </w:r>
                </w:p>
              </w:tc>
              <w:tc>
                <w:tcPr>
                  <w:tcW w:w="642" w:type="pct"/>
                  <w:shd w:val="clear" w:color="auto" w:fill="auto"/>
                  <w:vAlign w:val="center"/>
                </w:tcPr>
                <w:p w14:paraId="29F0D39F">
                  <w:pPr>
                    <w:pStyle w:val="28"/>
                    <w:autoSpaceDE w:val="0"/>
                    <w:autoSpaceDN w:val="0"/>
                    <w:bidi w:val="0"/>
                    <w:spacing w:before="0" w:after="0"/>
                    <w:ind w:left="0" w:right="0"/>
                    <w:jc w:val="center"/>
                    <w:rPr>
                      <w:rFonts w:hint="eastAsia" w:ascii="宋体" w:hAnsi="宋体" w:eastAsia="宋体" w:cs="宋体"/>
                      <w:kern w:val="0"/>
                      <w:lang w:val="zh-CN" w:eastAsia="zh-CN" w:bidi="zh-CN"/>
                    </w:rPr>
                  </w:pPr>
                  <w:r>
                    <w:rPr>
                      <w:rFonts w:hint="eastAsia" w:ascii="宋体" w:hAnsi="宋体" w:eastAsia="宋体" w:cs="宋体"/>
                      <w:kern w:val="0"/>
                      <w:lang w:val="zh-CN" w:bidi="zh-CN"/>
                    </w:rPr>
                    <w:t>12M³/1.0Mpa</w:t>
                  </w:r>
                </w:p>
              </w:tc>
              <w:tc>
                <w:tcPr>
                  <w:tcW w:w="378" w:type="pct"/>
                  <w:vAlign w:val="center"/>
                </w:tcPr>
                <w:p w14:paraId="361FCBA1">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1</w:t>
                  </w:r>
                </w:p>
              </w:tc>
              <w:tc>
                <w:tcPr>
                  <w:tcW w:w="921" w:type="pct"/>
                  <w:shd w:val="clear" w:color="auto" w:fill="auto"/>
                  <w:vAlign w:val="center"/>
                </w:tcPr>
                <w:p w14:paraId="671E83AA">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精密过滤器</w:t>
                  </w:r>
                </w:p>
              </w:tc>
              <w:tc>
                <w:tcPr>
                  <w:tcW w:w="709" w:type="pct"/>
                  <w:shd w:val="clear" w:color="auto" w:fill="auto"/>
                  <w:vAlign w:val="center"/>
                </w:tcPr>
                <w:p w14:paraId="7DB90FBE">
                  <w:pPr>
                    <w:pStyle w:val="28"/>
                    <w:autoSpaceDE w:val="0"/>
                    <w:autoSpaceDN w:val="0"/>
                    <w:bidi w:val="0"/>
                    <w:spacing w:before="0" w:after="0"/>
                    <w:ind w:left="0" w:right="0"/>
                    <w:jc w:val="center"/>
                    <w:rPr>
                      <w:rFonts w:hint="eastAsia" w:ascii="宋体" w:hAnsi="宋体" w:eastAsia="宋体" w:cs="宋体"/>
                      <w:kern w:val="0"/>
                      <w:lang w:val="zh-CN" w:eastAsia="zh-CN" w:bidi="zh-CN"/>
                    </w:rPr>
                  </w:pPr>
                  <w:r>
                    <w:rPr>
                      <w:rFonts w:hint="eastAsia" w:ascii="宋体" w:hAnsi="宋体" w:eastAsia="宋体" w:cs="宋体"/>
                      <w:kern w:val="0"/>
                      <w:lang w:val="zh-CN" w:bidi="zh-CN"/>
                    </w:rPr>
                    <w:t>12M³/1.0Mpa</w:t>
                  </w:r>
                </w:p>
              </w:tc>
              <w:tc>
                <w:tcPr>
                  <w:tcW w:w="306" w:type="pct"/>
                  <w:shd w:val="clear" w:color="auto" w:fill="auto"/>
                  <w:vAlign w:val="center"/>
                </w:tcPr>
                <w:p w14:paraId="7E733145">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1</w:t>
                  </w:r>
                </w:p>
              </w:tc>
              <w:tc>
                <w:tcPr>
                  <w:tcW w:w="667" w:type="pct"/>
                  <w:vAlign w:val="center"/>
                </w:tcPr>
                <w:p w14:paraId="6279BD58">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无变化</w:t>
                  </w:r>
                </w:p>
              </w:tc>
            </w:tr>
            <w:tr w14:paraId="4A27E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vAlign w:val="center"/>
                </w:tcPr>
                <w:p w14:paraId="7B9994AE">
                  <w:pPr>
                    <w:pStyle w:val="28"/>
                    <w:bidi w:val="0"/>
                    <w:ind w:firstLine="0" w:firstLineChars="0"/>
                    <w:jc w:val="center"/>
                    <w:rPr>
                      <w:rFonts w:hint="eastAsia" w:ascii="宋体" w:hAnsi="宋体" w:eastAsia="宋体" w:cs="宋体"/>
                      <w:kern w:val="0"/>
                      <w:lang w:val="zh-CN" w:bidi="zh-CN"/>
                    </w:rPr>
                  </w:pPr>
                  <w:r>
                    <w:rPr>
                      <w:rFonts w:hint="eastAsia" w:ascii="宋体" w:hAnsi="宋体" w:eastAsia="宋体" w:cs="宋体"/>
                      <w:lang w:val="en-US" w:eastAsia="zh-CN"/>
                    </w:rPr>
                    <w:t>17</w:t>
                  </w:r>
                </w:p>
              </w:tc>
              <w:tc>
                <w:tcPr>
                  <w:tcW w:w="326" w:type="pct"/>
                  <w:vMerge w:val="continue"/>
                  <w:vAlign w:val="center"/>
                </w:tcPr>
                <w:p w14:paraId="7B0E3869">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shd w:val="clear" w:color="auto" w:fill="auto"/>
                  <w:vAlign w:val="center"/>
                </w:tcPr>
                <w:p w14:paraId="4B90CC5C">
                  <w:pPr>
                    <w:pStyle w:val="28"/>
                    <w:autoSpaceDE w:val="0"/>
                    <w:autoSpaceDN w:val="0"/>
                    <w:bidi w:val="0"/>
                    <w:spacing w:before="0" w:after="0"/>
                    <w:ind w:left="0" w:right="0"/>
                    <w:jc w:val="center"/>
                    <w:rPr>
                      <w:rFonts w:hint="eastAsia" w:ascii="宋体" w:hAnsi="宋体" w:eastAsia="宋体" w:cs="宋体"/>
                      <w:kern w:val="0"/>
                      <w:lang w:val="en-US" w:eastAsia="en-US" w:bidi="zh-CN"/>
                    </w:rPr>
                  </w:pPr>
                  <w:r>
                    <w:rPr>
                      <w:rFonts w:hint="eastAsia" w:ascii="宋体" w:hAnsi="宋体" w:eastAsia="宋体" w:cs="宋体"/>
                      <w:kern w:val="0"/>
                      <w:lang w:val="zh-CN" w:bidi="zh-CN"/>
                    </w:rPr>
                    <w:t>精密过滤器</w:t>
                  </w:r>
                </w:p>
              </w:tc>
              <w:tc>
                <w:tcPr>
                  <w:tcW w:w="642" w:type="pct"/>
                  <w:shd w:val="clear" w:color="auto" w:fill="auto"/>
                  <w:vAlign w:val="center"/>
                </w:tcPr>
                <w:p w14:paraId="7E3E7175">
                  <w:pPr>
                    <w:pStyle w:val="28"/>
                    <w:autoSpaceDE w:val="0"/>
                    <w:autoSpaceDN w:val="0"/>
                    <w:bidi w:val="0"/>
                    <w:spacing w:before="0" w:after="0"/>
                    <w:ind w:left="0" w:right="0"/>
                    <w:jc w:val="center"/>
                    <w:rPr>
                      <w:rFonts w:hint="eastAsia" w:ascii="宋体" w:hAnsi="宋体" w:eastAsia="宋体" w:cs="宋体"/>
                      <w:kern w:val="0"/>
                      <w:lang w:val="zh-CN" w:eastAsia="zh-CN" w:bidi="zh-CN"/>
                    </w:rPr>
                  </w:pPr>
                  <w:r>
                    <w:rPr>
                      <w:rFonts w:hint="eastAsia" w:ascii="宋体" w:hAnsi="宋体" w:eastAsia="宋体" w:cs="宋体"/>
                      <w:kern w:val="0"/>
                      <w:lang w:val="zh-CN" w:bidi="zh-CN"/>
                    </w:rPr>
                    <w:t>12M³/1.0Mpa</w:t>
                  </w:r>
                </w:p>
              </w:tc>
              <w:tc>
                <w:tcPr>
                  <w:tcW w:w="378" w:type="pct"/>
                  <w:vAlign w:val="center"/>
                </w:tcPr>
                <w:p w14:paraId="115451D3">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1</w:t>
                  </w:r>
                </w:p>
              </w:tc>
              <w:tc>
                <w:tcPr>
                  <w:tcW w:w="921" w:type="pct"/>
                  <w:shd w:val="clear" w:color="auto" w:fill="auto"/>
                  <w:vAlign w:val="center"/>
                </w:tcPr>
                <w:p w14:paraId="65EBCAAF">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精密过滤器</w:t>
                  </w:r>
                </w:p>
              </w:tc>
              <w:tc>
                <w:tcPr>
                  <w:tcW w:w="709" w:type="pct"/>
                  <w:shd w:val="clear" w:color="auto" w:fill="auto"/>
                  <w:vAlign w:val="center"/>
                </w:tcPr>
                <w:p w14:paraId="58C51CF1">
                  <w:pPr>
                    <w:pStyle w:val="28"/>
                    <w:autoSpaceDE w:val="0"/>
                    <w:autoSpaceDN w:val="0"/>
                    <w:bidi w:val="0"/>
                    <w:spacing w:before="0" w:after="0"/>
                    <w:ind w:left="0" w:right="0"/>
                    <w:jc w:val="center"/>
                    <w:rPr>
                      <w:rFonts w:hint="eastAsia" w:ascii="宋体" w:hAnsi="宋体" w:eastAsia="宋体" w:cs="宋体"/>
                      <w:kern w:val="0"/>
                      <w:lang w:val="zh-CN" w:eastAsia="zh-CN" w:bidi="zh-CN"/>
                    </w:rPr>
                  </w:pPr>
                  <w:r>
                    <w:rPr>
                      <w:rFonts w:hint="eastAsia" w:ascii="宋体" w:hAnsi="宋体" w:eastAsia="宋体" w:cs="宋体"/>
                      <w:kern w:val="0"/>
                      <w:lang w:val="zh-CN" w:bidi="zh-CN"/>
                    </w:rPr>
                    <w:t>12M³/1.0Mpa</w:t>
                  </w:r>
                </w:p>
              </w:tc>
              <w:tc>
                <w:tcPr>
                  <w:tcW w:w="306" w:type="pct"/>
                  <w:shd w:val="clear" w:color="auto" w:fill="auto"/>
                  <w:vAlign w:val="center"/>
                </w:tcPr>
                <w:p w14:paraId="5042A891">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1</w:t>
                  </w:r>
                </w:p>
              </w:tc>
              <w:tc>
                <w:tcPr>
                  <w:tcW w:w="667" w:type="pct"/>
                  <w:vAlign w:val="center"/>
                </w:tcPr>
                <w:p w14:paraId="417A5B02">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无变化</w:t>
                  </w:r>
                </w:p>
              </w:tc>
            </w:tr>
            <w:tr w14:paraId="388BD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vAlign w:val="center"/>
                </w:tcPr>
                <w:p w14:paraId="22C6589E">
                  <w:pPr>
                    <w:pStyle w:val="28"/>
                    <w:bidi w:val="0"/>
                    <w:ind w:firstLine="0" w:firstLineChars="0"/>
                    <w:jc w:val="center"/>
                    <w:rPr>
                      <w:rFonts w:hint="eastAsia" w:ascii="宋体" w:hAnsi="宋体" w:eastAsia="宋体" w:cs="宋体"/>
                      <w:kern w:val="0"/>
                      <w:lang w:val="zh-CN" w:bidi="zh-CN"/>
                    </w:rPr>
                  </w:pPr>
                  <w:r>
                    <w:rPr>
                      <w:rFonts w:hint="eastAsia" w:ascii="宋体" w:hAnsi="宋体" w:eastAsia="宋体" w:cs="宋体"/>
                      <w:lang w:val="en-US" w:eastAsia="zh-CN"/>
                    </w:rPr>
                    <w:t>18</w:t>
                  </w:r>
                </w:p>
              </w:tc>
              <w:tc>
                <w:tcPr>
                  <w:tcW w:w="326" w:type="pct"/>
                  <w:vMerge w:val="continue"/>
                  <w:vAlign w:val="center"/>
                </w:tcPr>
                <w:p w14:paraId="33919062">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shd w:val="clear" w:color="auto" w:fill="auto"/>
                  <w:vAlign w:val="center"/>
                </w:tcPr>
                <w:p w14:paraId="4A185F80">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en-US" w:eastAsia="zh-CN" w:bidi="zh-CN"/>
                    </w:rPr>
                  </w:pPr>
                  <w:r>
                    <w:rPr>
                      <w:rFonts w:hint="eastAsia" w:ascii="宋体" w:hAnsi="宋体" w:eastAsia="宋体" w:cs="宋体"/>
                      <w:kern w:val="0"/>
                      <w:lang w:val="zh-CN" w:bidi="zh-CN"/>
                    </w:rPr>
                    <w:t>提升机</w:t>
                  </w:r>
                </w:p>
              </w:tc>
              <w:tc>
                <w:tcPr>
                  <w:tcW w:w="642" w:type="pct"/>
                  <w:shd w:val="clear" w:color="auto" w:fill="auto"/>
                  <w:vAlign w:val="center"/>
                </w:tcPr>
                <w:p w14:paraId="1D1E6313">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en-US" w:eastAsia="zh-CN" w:bidi="zh-CN"/>
                    </w:rPr>
                  </w:pPr>
                  <w:r>
                    <w:rPr>
                      <w:rFonts w:hint="eastAsia" w:ascii="宋体" w:hAnsi="宋体" w:eastAsia="宋体" w:cs="宋体"/>
                      <w:kern w:val="0"/>
                      <w:lang w:val="zh-CN" w:bidi="zh-CN"/>
                    </w:rPr>
                    <w:t>2 吨</w:t>
                  </w:r>
                </w:p>
              </w:tc>
              <w:tc>
                <w:tcPr>
                  <w:tcW w:w="378" w:type="pct"/>
                  <w:shd w:val="clear" w:color="auto" w:fill="auto"/>
                  <w:vAlign w:val="center"/>
                </w:tcPr>
                <w:p w14:paraId="36C43117">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2</w:t>
                  </w:r>
                </w:p>
              </w:tc>
              <w:tc>
                <w:tcPr>
                  <w:tcW w:w="921" w:type="pct"/>
                  <w:shd w:val="clear" w:color="auto" w:fill="auto"/>
                  <w:vAlign w:val="center"/>
                </w:tcPr>
                <w:p w14:paraId="5D51C8AC">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滚桶搅拌机</w:t>
                  </w:r>
                </w:p>
              </w:tc>
              <w:tc>
                <w:tcPr>
                  <w:tcW w:w="709" w:type="pct"/>
                  <w:shd w:val="clear" w:color="auto" w:fill="auto"/>
                  <w:vAlign w:val="center"/>
                </w:tcPr>
                <w:p w14:paraId="475A6A23">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10KW</w:t>
                  </w:r>
                </w:p>
              </w:tc>
              <w:tc>
                <w:tcPr>
                  <w:tcW w:w="306" w:type="pct"/>
                  <w:shd w:val="clear" w:color="auto" w:fill="auto"/>
                  <w:vAlign w:val="center"/>
                </w:tcPr>
                <w:p w14:paraId="2D95AEA5">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0</w:t>
                  </w:r>
                </w:p>
              </w:tc>
              <w:tc>
                <w:tcPr>
                  <w:tcW w:w="667" w:type="pct"/>
                  <w:vAlign w:val="center"/>
                </w:tcPr>
                <w:p w14:paraId="4489E41D">
                  <w:pPr>
                    <w:pStyle w:val="28"/>
                    <w:autoSpaceDE w:val="0"/>
                    <w:autoSpaceDN w:val="0"/>
                    <w:bidi w:val="0"/>
                    <w:spacing w:before="0" w:after="0"/>
                    <w:ind w:left="0" w:right="0"/>
                    <w:jc w:val="center"/>
                    <w:rPr>
                      <w:rFonts w:hint="default" w:ascii="宋体" w:hAnsi="宋体" w:eastAsia="宋体" w:cs="宋体"/>
                      <w:kern w:val="0"/>
                      <w:lang w:val="en-US" w:eastAsia="zh-CN" w:bidi="zh-CN"/>
                    </w:rPr>
                  </w:pPr>
                  <w:r>
                    <w:rPr>
                      <w:rFonts w:hint="eastAsia" w:ascii="宋体" w:hAnsi="宋体" w:eastAsia="宋体" w:cs="宋体"/>
                      <w:kern w:val="0"/>
                      <w:lang w:val="en-US" w:eastAsia="zh-CN" w:bidi="zh-CN"/>
                    </w:rPr>
                    <w:t>增加1台</w:t>
                  </w:r>
                </w:p>
              </w:tc>
            </w:tr>
            <w:tr w14:paraId="51E0D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vAlign w:val="center"/>
                </w:tcPr>
                <w:p w14:paraId="31ADA3F9">
                  <w:pPr>
                    <w:pStyle w:val="28"/>
                    <w:bidi w:val="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lang w:val="en-US" w:eastAsia="zh-CN"/>
                    </w:rPr>
                    <w:t>23</w:t>
                  </w:r>
                </w:p>
              </w:tc>
              <w:tc>
                <w:tcPr>
                  <w:tcW w:w="326" w:type="pct"/>
                  <w:vMerge w:val="continue"/>
                  <w:vAlign w:val="center"/>
                </w:tcPr>
                <w:p w14:paraId="22462BD5">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4B651CD3">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投料布袋除尘器</w:t>
                  </w:r>
                </w:p>
              </w:tc>
              <w:tc>
                <w:tcPr>
                  <w:tcW w:w="642" w:type="pct"/>
                  <w:vAlign w:val="center"/>
                </w:tcPr>
                <w:p w14:paraId="6906C43B">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HFGM46-7</w:t>
                  </w:r>
                </w:p>
              </w:tc>
              <w:tc>
                <w:tcPr>
                  <w:tcW w:w="378" w:type="pct"/>
                  <w:vAlign w:val="center"/>
                </w:tcPr>
                <w:p w14:paraId="36F51A02">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1</w:t>
                  </w:r>
                </w:p>
              </w:tc>
              <w:tc>
                <w:tcPr>
                  <w:tcW w:w="921" w:type="pct"/>
                  <w:shd w:val="clear" w:color="auto" w:fill="auto"/>
                  <w:vAlign w:val="center"/>
                </w:tcPr>
                <w:p w14:paraId="5AA93399">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投料布袋除尘器</w:t>
                  </w:r>
                </w:p>
              </w:tc>
              <w:tc>
                <w:tcPr>
                  <w:tcW w:w="709" w:type="pct"/>
                  <w:vAlign w:val="center"/>
                </w:tcPr>
                <w:p w14:paraId="6DB0936D">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HFGM46-7</w:t>
                  </w:r>
                </w:p>
              </w:tc>
              <w:tc>
                <w:tcPr>
                  <w:tcW w:w="306" w:type="pct"/>
                  <w:vAlign w:val="center"/>
                </w:tcPr>
                <w:p w14:paraId="443A9158">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1</w:t>
                  </w:r>
                </w:p>
              </w:tc>
              <w:tc>
                <w:tcPr>
                  <w:tcW w:w="667" w:type="pct"/>
                  <w:vAlign w:val="center"/>
                </w:tcPr>
                <w:p w14:paraId="2D53CAB1">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无变化</w:t>
                  </w:r>
                </w:p>
              </w:tc>
            </w:tr>
            <w:tr w14:paraId="27002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vAlign w:val="center"/>
                </w:tcPr>
                <w:p w14:paraId="3ED47606">
                  <w:pPr>
                    <w:pStyle w:val="28"/>
                    <w:bidi w:val="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lang w:val="en-US" w:eastAsia="zh-CN"/>
                    </w:rPr>
                    <w:t>24</w:t>
                  </w:r>
                </w:p>
              </w:tc>
              <w:tc>
                <w:tcPr>
                  <w:tcW w:w="326" w:type="pct"/>
                  <w:vMerge w:val="continue"/>
                  <w:vAlign w:val="center"/>
                </w:tcPr>
                <w:p w14:paraId="0BDA9D2A">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4CA7E084">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引风机投料布袋用</w:t>
                  </w:r>
                </w:p>
              </w:tc>
              <w:tc>
                <w:tcPr>
                  <w:tcW w:w="642" w:type="pct"/>
                  <w:vAlign w:val="center"/>
                </w:tcPr>
                <w:p w14:paraId="7F345D16">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Y6-51-10C</w:t>
                  </w:r>
                </w:p>
              </w:tc>
              <w:tc>
                <w:tcPr>
                  <w:tcW w:w="378" w:type="pct"/>
                  <w:vAlign w:val="center"/>
                </w:tcPr>
                <w:p w14:paraId="5756E849">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1</w:t>
                  </w:r>
                </w:p>
              </w:tc>
              <w:tc>
                <w:tcPr>
                  <w:tcW w:w="921" w:type="pct"/>
                  <w:shd w:val="clear" w:color="auto" w:fill="auto"/>
                  <w:vAlign w:val="center"/>
                </w:tcPr>
                <w:p w14:paraId="2D18BD96">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引风机投料布袋用</w:t>
                  </w:r>
                </w:p>
              </w:tc>
              <w:tc>
                <w:tcPr>
                  <w:tcW w:w="709" w:type="pct"/>
                  <w:vAlign w:val="center"/>
                </w:tcPr>
                <w:p w14:paraId="16C7883B">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Y6-51-10C</w:t>
                  </w:r>
                </w:p>
              </w:tc>
              <w:tc>
                <w:tcPr>
                  <w:tcW w:w="306" w:type="pct"/>
                  <w:vAlign w:val="center"/>
                </w:tcPr>
                <w:p w14:paraId="16BFBBD5">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1</w:t>
                  </w:r>
                </w:p>
              </w:tc>
              <w:tc>
                <w:tcPr>
                  <w:tcW w:w="667" w:type="pct"/>
                  <w:vAlign w:val="center"/>
                </w:tcPr>
                <w:p w14:paraId="7D35F705">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无变化</w:t>
                  </w:r>
                </w:p>
              </w:tc>
            </w:tr>
            <w:tr w14:paraId="20DB3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vAlign w:val="center"/>
                </w:tcPr>
                <w:p w14:paraId="59D923C9">
                  <w:pPr>
                    <w:pStyle w:val="28"/>
                    <w:bidi w:val="0"/>
                    <w:ind w:left="0" w:leftChars="0" w:right="0" w:rightChars="0" w:firstLine="0" w:firstLineChars="0"/>
                    <w:jc w:val="center"/>
                    <w:rPr>
                      <w:rFonts w:hint="eastAsia" w:ascii="宋体" w:hAnsi="宋体" w:eastAsia="宋体" w:cs="宋体"/>
                      <w:lang w:val="en-US" w:eastAsia="zh-CN"/>
                    </w:rPr>
                  </w:pPr>
                </w:p>
              </w:tc>
              <w:tc>
                <w:tcPr>
                  <w:tcW w:w="326" w:type="pct"/>
                  <w:vAlign w:val="center"/>
                </w:tcPr>
                <w:p w14:paraId="4650A1A4">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4A8C8E3A">
                  <w:pPr>
                    <w:pStyle w:val="28"/>
                    <w:autoSpaceDE w:val="0"/>
                    <w:autoSpaceDN w:val="0"/>
                    <w:bidi w:val="0"/>
                    <w:spacing w:before="0" w:after="0"/>
                    <w:ind w:left="0" w:right="0"/>
                    <w:jc w:val="center"/>
                    <w:rPr>
                      <w:rFonts w:hint="default" w:ascii="宋体" w:hAnsi="宋体" w:eastAsia="宋体" w:cs="宋体"/>
                      <w:kern w:val="0"/>
                      <w:lang w:val="en-US" w:bidi="zh-CN"/>
                    </w:rPr>
                  </w:pPr>
                  <w:r>
                    <w:rPr>
                      <w:rFonts w:hint="eastAsia" w:ascii="宋体" w:hAnsi="宋体" w:eastAsia="宋体" w:cs="宋体"/>
                      <w:kern w:val="0"/>
                      <w:lang w:val="en-US" w:bidi="zh-CN"/>
                    </w:rPr>
                    <w:t>包装线</w:t>
                  </w:r>
                </w:p>
              </w:tc>
              <w:tc>
                <w:tcPr>
                  <w:tcW w:w="642" w:type="pct"/>
                  <w:vAlign w:val="center"/>
                </w:tcPr>
                <w:p w14:paraId="7A321941">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378" w:type="pct"/>
                  <w:vAlign w:val="center"/>
                </w:tcPr>
                <w:p w14:paraId="6D00AA2B">
                  <w:pPr>
                    <w:pStyle w:val="28"/>
                    <w:autoSpaceDE w:val="0"/>
                    <w:autoSpaceDN w:val="0"/>
                    <w:bidi w:val="0"/>
                    <w:spacing w:before="0" w:after="0"/>
                    <w:ind w:left="0" w:right="0"/>
                    <w:jc w:val="center"/>
                    <w:rPr>
                      <w:rFonts w:hint="default" w:ascii="宋体" w:hAnsi="宋体" w:eastAsia="宋体" w:cs="宋体"/>
                      <w:kern w:val="0"/>
                      <w:lang w:val="en-US" w:bidi="zh-CN"/>
                    </w:rPr>
                  </w:pPr>
                  <w:r>
                    <w:rPr>
                      <w:rFonts w:hint="eastAsia" w:ascii="宋体" w:hAnsi="宋体" w:eastAsia="宋体" w:cs="宋体"/>
                      <w:kern w:val="0"/>
                      <w:lang w:val="en-US" w:bidi="zh-CN"/>
                    </w:rPr>
                    <w:t>1</w:t>
                  </w:r>
                </w:p>
              </w:tc>
              <w:tc>
                <w:tcPr>
                  <w:tcW w:w="921" w:type="pct"/>
                  <w:shd w:val="clear" w:color="auto" w:fill="auto"/>
                  <w:vAlign w:val="center"/>
                </w:tcPr>
                <w:p w14:paraId="4F8058B8">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709" w:type="pct"/>
                  <w:vAlign w:val="center"/>
                </w:tcPr>
                <w:p w14:paraId="7E52A227">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306" w:type="pct"/>
                  <w:vAlign w:val="center"/>
                </w:tcPr>
                <w:p w14:paraId="7EC92A26">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667" w:type="pct"/>
                  <w:vAlign w:val="center"/>
                </w:tcPr>
                <w:p w14:paraId="3313A157">
                  <w:pPr>
                    <w:pStyle w:val="28"/>
                    <w:autoSpaceDE w:val="0"/>
                    <w:autoSpaceDN w:val="0"/>
                    <w:bidi w:val="0"/>
                    <w:spacing w:before="0" w:after="0"/>
                    <w:ind w:left="0" w:right="0"/>
                    <w:jc w:val="center"/>
                    <w:rPr>
                      <w:rFonts w:hint="eastAsia" w:ascii="宋体" w:hAnsi="宋体" w:eastAsia="宋体" w:cs="宋体"/>
                      <w:kern w:val="0"/>
                      <w:lang w:val="en-US" w:eastAsia="zh-CN" w:bidi="zh-CN"/>
                    </w:rPr>
                  </w:pPr>
                </w:p>
              </w:tc>
            </w:tr>
            <w:tr w14:paraId="7EBC4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000" w:type="pct"/>
                  <w:gridSpan w:val="9"/>
                  <w:vAlign w:val="center"/>
                </w:tcPr>
                <w:p w14:paraId="38C86AF4">
                  <w:pPr>
                    <w:pStyle w:val="28"/>
                    <w:autoSpaceDE w:val="0"/>
                    <w:autoSpaceDN w:val="0"/>
                    <w:bidi w:val="0"/>
                    <w:spacing w:before="0" w:after="0"/>
                    <w:ind w:left="0" w:right="0"/>
                    <w:jc w:val="center"/>
                    <w:rPr>
                      <w:rFonts w:hint="default" w:ascii="宋体" w:hAnsi="宋体" w:eastAsia="宋体" w:cs="宋体"/>
                      <w:kern w:val="0"/>
                      <w:lang w:val="en-US" w:eastAsia="zh-CN" w:bidi="zh-CN"/>
                    </w:rPr>
                  </w:pPr>
                  <w:r>
                    <w:rPr>
                      <w:rFonts w:hint="eastAsia" w:ascii="宋体" w:hAnsi="宋体" w:eastAsia="宋体" w:cs="宋体"/>
                      <w:kern w:val="0"/>
                      <w:lang w:val="en-US" w:eastAsia="zh-CN" w:bidi="zh-CN"/>
                    </w:rPr>
                    <w:t>车间三</w:t>
                  </w:r>
                </w:p>
              </w:tc>
            </w:tr>
            <w:tr w14:paraId="1BED0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vAlign w:val="center"/>
                </w:tcPr>
                <w:p w14:paraId="6173885A">
                  <w:pPr>
                    <w:pStyle w:val="28"/>
                    <w:autoSpaceDE w:val="0"/>
                    <w:autoSpaceDN w:val="0"/>
                    <w:bidi w:val="0"/>
                    <w:spacing w:before="0" w:after="0"/>
                    <w:ind w:left="0" w:right="0"/>
                    <w:jc w:val="center"/>
                    <w:rPr>
                      <w:rFonts w:hint="default" w:ascii="宋体" w:hAnsi="宋体" w:eastAsia="宋体" w:cs="宋体"/>
                      <w:kern w:val="0"/>
                      <w:lang w:val="en-US" w:bidi="zh-CN"/>
                    </w:rPr>
                  </w:pPr>
                  <w:r>
                    <w:rPr>
                      <w:rFonts w:hint="eastAsia" w:ascii="宋体" w:hAnsi="宋体" w:eastAsia="宋体" w:cs="宋体"/>
                      <w:kern w:val="0"/>
                      <w:lang w:val="en-US" w:bidi="zh-CN"/>
                    </w:rPr>
                    <w:t>25</w:t>
                  </w:r>
                </w:p>
              </w:tc>
              <w:tc>
                <w:tcPr>
                  <w:tcW w:w="326" w:type="pct"/>
                  <w:vMerge w:val="restart"/>
                  <w:vAlign w:val="center"/>
                </w:tcPr>
                <w:p w14:paraId="67716F7E">
                  <w:pPr>
                    <w:pStyle w:val="28"/>
                    <w:autoSpaceDE w:val="0"/>
                    <w:autoSpaceDN w:val="0"/>
                    <w:bidi w:val="0"/>
                    <w:spacing w:before="0" w:after="0"/>
                    <w:ind w:left="0" w:right="0"/>
                    <w:jc w:val="both"/>
                    <w:rPr>
                      <w:rFonts w:hint="default" w:ascii="宋体" w:hAnsi="宋体" w:eastAsia="宋体" w:cs="宋体"/>
                      <w:kern w:val="0"/>
                      <w:lang w:val="en-US" w:bidi="zh-CN"/>
                    </w:rPr>
                  </w:pPr>
                  <w:r>
                    <w:rPr>
                      <w:rFonts w:hint="eastAsia" w:ascii="宋体" w:hAnsi="宋体" w:eastAsia="宋体" w:cs="宋体"/>
                      <w:kern w:val="0"/>
                      <w:lang w:val="en-US" w:bidi="zh-CN"/>
                    </w:rPr>
                    <w:t>水溶肥车间</w:t>
                  </w:r>
                </w:p>
              </w:tc>
              <w:tc>
                <w:tcPr>
                  <w:tcW w:w="913" w:type="pct"/>
                  <w:vAlign w:val="center"/>
                </w:tcPr>
                <w:p w14:paraId="33F1FBE2">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en-US" w:bidi="zh-CN"/>
                    </w:rPr>
                    <w:t>反应</w:t>
                  </w:r>
                  <w:r>
                    <w:rPr>
                      <w:rFonts w:hint="eastAsia" w:ascii="宋体" w:hAnsi="宋体" w:eastAsia="宋体" w:cs="宋体"/>
                      <w:kern w:val="0"/>
                      <w:lang w:val="zh-CN" w:bidi="zh-CN"/>
                    </w:rPr>
                    <w:t>釜</w:t>
                  </w:r>
                </w:p>
              </w:tc>
              <w:tc>
                <w:tcPr>
                  <w:tcW w:w="642" w:type="pct"/>
                  <w:vAlign w:val="center"/>
                </w:tcPr>
                <w:p w14:paraId="50C136C3">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en-US" w:bidi="zh-CN"/>
                    </w:rPr>
                    <w:t>5000</w:t>
                  </w:r>
                  <w:r>
                    <w:rPr>
                      <w:rFonts w:hint="eastAsia" w:ascii="宋体" w:hAnsi="宋体" w:eastAsia="宋体" w:cs="宋体"/>
                      <w:kern w:val="0"/>
                      <w:lang w:val="zh-CN" w:bidi="zh-CN"/>
                    </w:rPr>
                    <w:t>L</w:t>
                  </w:r>
                </w:p>
              </w:tc>
              <w:tc>
                <w:tcPr>
                  <w:tcW w:w="378" w:type="pct"/>
                  <w:vAlign w:val="center"/>
                </w:tcPr>
                <w:p w14:paraId="60C0FE6F">
                  <w:pPr>
                    <w:pStyle w:val="28"/>
                    <w:autoSpaceDE w:val="0"/>
                    <w:autoSpaceDN w:val="0"/>
                    <w:bidi w:val="0"/>
                    <w:spacing w:before="0" w:after="0"/>
                    <w:ind w:left="0" w:right="0"/>
                    <w:jc w:val="center"/>
                    <w:rPr>
                      <w:rFonts w:hint="default" w:ascii="宋体" w:hAnsi="宋体" w:eastAsia="宋体" w:cs="宋体"/>
                      <w:kern w:val="0"/>
                      <w:lang w:val="en-US" w:bidi="zh-CN"/>
                    </w:rPr>
                  </w:pPr>
                  <w:r>
                    <w:rPr>
                      <w:rFonts w:hint="eastAsia" w:ascii="宋体" w:hAnsi="宋体" w:eastAsia="宋体" w:cs="宋体"/>
                      <w:kern w:val="0"/>
                      <w:lang w:val="en-US" w:bidi="zh-CN"/>
                    </w:rPr>
                    <w:t>3</w:t>
                  </w:r>
                </w:p>
              </w:tc>
              <w:tc>
                <w:tcPr>
                  <w:tcW w:w="921" w:type="pct"/>
                  <w:vAlign w:val="center"/>
                </w:tcPr>
                <w:p w14:paraId="4B85F53D">
                  <w:pPr>
                    <w:pStyle w:val="28"/>
                    <w:autoSpaceDE w:val="0"/>
                    <w:autoSpaceDN w:val="0"/>
                    <w:bidi w:val="0"/>
                    <w:spacing w:before="0" w:after="0"/>
                    <w:ind w:left="0" w:right="0"/>
                    <w:jc w:val="center"/>
                    <w:rPr>
                      <w:rFonts w:hint="default" w:ascii="宋体" w:hAnsi="宋体" w:eastAsia="宋体" w:cs="宋体"/>
                      <w:kern w:val="0"/>
                      <w:lang w:val="en-US" w:eastAsia="zh-CN" w:bidi="zh-CN"/>
                    </w:rPr>
                  </w:pPr>
                  <w:r>
                    <w:rPr>
                      <w:rFonts w:hint="eastAsia" w:ascii="宋体" w:hAnsi="宋体" w:eastAsia="宋体" w:cs="宋体"/>
                      <w:kern w:val="0"/>
                      <w:lang w:val="en-US" w:eastAsia="zh-CN" w:bidi="zh-CN"/>
                    </w:rPr>
                    <w:t>反应釜</w:t>
                  </w:r>
                </w:p>
              </w:tc>
              <w:tc>
                <w:tcPr>
                  <w:tcW w:w="709" w:type="pct"/>
                  <w:vAlign w:val="center"/>
                </w:tcPr>
                <w:p w14:paraId="718C9D83">
                  <w:pPr>
                    <w:pStyle w:val="28"/>
                    <w:autoSpaceDE w:val="0"/>
                    <w:autoSpaceDN w:val="0"/>
                    <w:bidi w:val="0"/>
                    <w:spacing w:before="0" w:after="0"/>
                    <w:ind w:left="0" w:right="0"/>
                    <w:jc w:val="center"/>
                    <w:rPr>
                      <w:rFonts w:hint="default" w:ascii="宋体" w:hAnsi="宋体" w:eastAsia="宋体" w:cs="宋体"/>
                      <w:kern w:val="0"/>
                      <w:lang w:val="en-US" w:eastAsia="zh-CN" w:bidi="zh-CN"/>
                    </w:rPr>
                  </w:pPr>
                  <w:r>
                    <w:rPr>
                      <w:rFonts w:hint="eastAsia" w:ascii="宋体" w:hAnsi="宋体" w:eastAsia="宋体" w:cs="宋体"/>
                      <w:kern w:val="0"/>
                      <w:lang w:val="en-US" w:eastAsia="zh-CN" w:bidi="zh-CN"/>
                    </w:rPr>
                    <w:t>500L</w:t>
                  </w:r>
                </w:p>
              </w:tc>
              <w:tc>
                <w:tcPr>
                  <w:tcW w:w="306" w:type="pct"/>
                  <w:vAlign w:val="center"/>
                </w:tcPr>
                <w:p w14:paraId="65A722DC">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1</w:t>
                  </w:r>
                </w:p>
              </w:tc>
              <w:tc>
                <w:tcPr>
                  <w:tcW w:w="667" w:type="pct"/>
                  <w:vMerge w:val="restart"/>
                  <w:vAlign w:val="center"/>
                </w:tcPr>
                <w:p w14:paraId="1A687CCF">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三号车间因生产规划调整，各产品不再单独生产线生产，调整为共线生产，三号车间生产设备相应减少，产能保持不变。</w:t>
                  </w:r>
                </w:p>
              </w:tc>
            </w:tr>
            <w:tr w14:paraId="5C7DB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052CB3FB">
                  <w:pPr>
                    <w:pStyle w:val="28"/>
                    <w:bidi w:val="0"/>
                    <w:ind w:firstLine="0" w:firstLineChars="0"/>
                    <w:jc w:val="center"/>
                    <w:rPr>
                      <w:rFonts w:hint="eastAsia" w:ascii="宋体" w:hAnsi="宋体" w:eastAsia="宋体" w:cs="宋体"/>
                      <w:spacing w:val="6"/>
                      <w:kern w:val="2"/>
                      <w:sz w:val="21"/>
                      <w:szCs w:val="21"/>
                      <w:lang w:val="zh-CN" w:eastAsia="zh-CN" w:bidi="ar-SA"/>
                    </w:rPr>
                  </w:pPr>
                  <w:r>
                    <w:rPr>
                      <w:rFonts w:hint="eastAsia" w:ascii="宋体" w:hAnsi="宋体" w:eastAsia="宋体" w:cs="宋体"/>
                      <w:lang w:val="en-US" w:eastAsia="zh-CN"/>
                    </w:rPr>
                    <w:t>26</w:t>
                  </w:r>
                </w:p>
              </w:tc>
              <w:tc>
                <w:tcPr>
                  <w:tcW w:w="326" w:type="pct"/>
                  <w:vMerge w:val="continue"/>
                  <w:vAlign w:val="center"/>
                </w:tcPr>
                <w:p w14:paraId="553F00B6">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325EB20F">
                  <w:pPr>
                    <w:pStyle w:val="28"/>
                    <w:autoSpaceDE w:val="0"/>
                    <w:autoSpaceDN w:val="0"/>
                    <w:bidi w:val="0"/>
                    <w:spacing w:before="0" w:after="0"/>
                    <w:ind w:left="0" w:right="0"/>
                    <w:jc w:val="center"/>
                    <w:rPr>
                      <w:rFonts w:hint="default" w:ascii="宋体" w:hAnsi="宋体" w:eastAsia="宋体" w:cs="宋体"/>
                      <w:kern w:val="0"/>
                      <w:lang w:val="en-US" w:bidi="zh-CN"/>
                    </w:rPr>
                  </w:pPr>
                  <w:r>
                    <w:rPr>
                      <w:rFonts w:hint="eastAsia" w:ascii="宋体" w:hAnsi="宋体" w:eastAsia="宋体" w:cs="宋体"/>
                      <w:kern w:val="0"/>
                      <w:lang w:val="en-US" w:bidi="zh-CN"/>
                    </w:rPr>
                    <w:t>反应釜</w:t>
                  </w:r>
                </w:p>
              </w:tc>
              <w:tc>
                <w:tcPr>
                  <w:tcW w:w="642" w:type="pct"/>
                  <w:vAlign w:val="center"/>
                </w:tcPr>
                <w:p w14:paraId="429EE3D5">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en-US" w:bidi="zh-CN"/>
                    </w:rPr>
                    <w:t>3</w:t>
                  </w:r>
                  <w:r>
                    <w:rPr>
                      <w:rFonts w:hint="eastAsia" w:ascii="宋体" w:hAnsi="宋体" w:eastAsia="宋体" w:cs="宋体"/>
                      <w:kern w:val="0"/>
                      <w:lang w:val="zh-CN" w:bidi="zh-CN"/>
                    </w:rPr>
                    <w:t>000L</w:t>
                  </w:r>
                </w:p>
              </w:tc>
              <w:tc>
                <w:tcPr>
                  <w:tcW w:w="378" w:type="pct"/>
                  <w:vAlign w:val="center"/>
                </w:tcPr>
                <w:p w14:paraId="75C73CCA">
                  <w:pPr>
                    <w:pStyle w:val="28"/>
                    <w:autoSpaceDE w:val="0"/>
                    <w:autoSpaceDN w:val="0"/>
                    <w:bidi w:val="0"/>
                    <w:spacing w:before="0" w:after="0"/>
                    <w:ind w:left="0" w:right="0"/>
                    <w:jc w:val="center"/>
                    <w:rPr>
                      <w:rFonts w:hint="default" w:ascii="宋体" w:hAnsi="宋体" w:eastAsia="宋体" w:cs="宋体"/>
                      <w:kern w:val="0"/>
                      <w:lang w:val="en-US" w:bidi="zh-CN"/>
                    </w:rPr>
                  </w:pPr>
                  <w:r>
                    <w:rPr>
                      <w:rFonts w:hint="eastAsia" w:ascii="宋体" w:hAnsi="宋体" w:eastAsia="宋体" w:cs="宋体"/>
                      <w:kern w:val="0"/>
                      <w:lang w:val="en-US" w:bidi="zh-CN"/>
                    </w:rPr>
                    <w:t>1</w:t>
                  </w:r>
                </w:p>
              </w:tc>
              <w:tc>
                <w:tcPr>
                  <w:tcW w:w="921" w:type="pct"/>
                  <w:shd w:val="clear" w:color="auto" w:fill="auto"/>
                  <w:vAlign w:val="center"/>
                </w:tcPr>
                <w:p w14:paraId="3ED2FC15">
                  <w:pPr>
                    <w:pStyle w:val="28"/>
                    <w:autoSpaceDE w:val="0"/>
                    <w:autoSpaceDN w:val="0"/>
                    <w:bidi w:val="0"/>
                    <w:spacing w:before="0" w:after="0"/>
                    <w:ind w:left="0" w:leftChars="0" w:right="0" w:rightChars="0" w:firstLine="0" w:firstLineChars="0"/>
                    <w:jc w:val="center"/>
                    <w:rPr>
                      <w:rFonts w:hint="default" w:ascii="宋体" w:hAnsi="宋体" w:eastAsia="宋体" w:cs="宋体"/>
                      <w:spacing w:val="6"/>
                      <w:kern w:val="0"/>
                      <w:sz w:val="21"/>
                      <w:szCs w:val="21"/>
                      <w:lang w:val="en-US" w:eastAsia="zh-CN" w:bidi="zh-CN"/>
                    </w:rPr>
                  </w:pPr>
                  <w:r>
                    <w:rPr>
                      <w:rFonts w:hint="eastAsia" w:ascii="宋体" w:hAnsi="宋体" w:eastAsia="宋体" w:cs="宋体"/>
                      <w:kern w:val="0"/>
                      <w:lang w:val="en-US" w:eastAsia="zh-CN" w:bidi="zh-CN"/>
                    </w:rPr>
                    <w:t>助剂泵</w:t>
                  </w:r>
                </w:p>
              </w:tc>
              <w:tc>
                <w:tcPr>
                  <w:tcW w:w="709" w:type="pct"/>
                  <w:shd w:val="clear" w:color="auto" w:fill="auto"/>
                  <w:vAlign w:val="center"/>
                </w:tcPr>
                <w:p w14:paraId="68A47417">
                  <w:pPr>
                    <w:pStyle w:val="28"/>
                    <w:autoSpaceDE w:val="0"/>
                    <w:autoSpaceDN w:val="0"/>
                    <w:bidi w:val="0"/>
                    <w:spacing w:before="0" w:after="0"/>
                    <w:ind w:left="0" w:leftChars="0" w:right="0" w:rightChars="0" w:firstLine="0" w:firstLineChars="0"/>
                    <w:jc w:val="center"/>
                    <w:rPr>
                      <w:rFonts w:hint="default" w:ascii="宋体" w:hAnsi="宋体" w:eastAsia="宋体" w:cs="宋体"/>
                      <w:spacing w:val="6"/>
                      <w:kern w:val="0"/>
                      <w:sz w:val="21"/>
                      <w:szCs w:val="21"/>
                      <w:lang w:val="en-US" w:eastAsia="zh-CN" w:bidi="zh-CN"/>
                    </w:rPr>
                  </w:pPr>
                  <w:r>
                    <w:rPr>
                      <w:rFonts w:hint="eastAsia" w:ascii="宋体" w:hAnsi="宋体" w:eastAsia="宋体" w:cs="宋体"/>
                      <w:kern w:val="0"/>
                      <w:lang w:val="zh-CN" w:bidi="zh-CN"/>
                    </w:rPr>
                    <w:t>5m³/h</w:t>
                  </w:r>
                </w:p>
              </w:tc>
              <w:tc>
                <w:tcPr>
                  <w:tcW w:w="306" w:type="pct"/>
                  <w:shd w:val="clear" w:color="auto" w:fill="auto"/>
                  <w:vAlign w:val="center"/>
                </w:tcPr>
                <w:p w14:paraId="5F6AC1B6">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en-US" w:eastAsia="zh-CN" w:bidi="zh-CN"/>
                    </w:rPr>
                  </w:pPr>
                  <w:r>
                    <w:rPr>
                      <w:rFonts w:hint="eastAsia" w:ascii="宋体" w:hAnsi="宋体" w:eastAsia="宋体" w:cs="宋体"/>
                      <w:kern w:val="0"/>
                      <w:lang w:val="en-US" w:eastAsia="zh-CN" w:bidi="zh-CN"/>
                    </w:rPr>
                    <w:t>3</w:t>
                  </w:r>
                </w:p>
              </w:tc>
              <w:tc>
                <w:tcPr>
                  <w:tcW w:w="667" w:type="pct"/>
                  <w:vMerge w:val="continue"/>
                  <w:vAlign w:val="center"/>
                </w:tcPr>
                <w:p w14:paraId="06906FE2">
                  <w:pPr>
                    <w:pStyle w:val="28"/>
                    <w:autoSpaceDE w:val="0"/>
                    <w:autoSpaceDN w:val="0"/>
                    <w:bidi w:val="0"/>
                    <w:spacing w:before="0" w:after="0"/>
                    <w:ind w:left="0" w:right="0"/>
                    <w:jc w:val="center"/>
                    <w:rPr>
                      <w:rFonts w:hint="eastAsia" w:ascii="宋体" w:hAnsi="宋体" w:eastAsia="宋体" w:cs="宋体"/>
                      <w:kern w:val="0"/>
                      <w:lang w:val="en-US" w:eastAsia="zh-CN" w:bidi="zh-CN"/>
                    </w:rPr>
                  </w:pPr>
                </w:p>
              </w:tc>
            </w:tr>
            <w:tr w14:paraId="4DC59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12248CDC">
                  <w:pPr>
                    <w:pStyle w:val="28"/>
                    <w:bidi w:val="0"/>
                    <w:ind w:firstLine="0" w:firstLineChars="0"/>
                    <w:jc w:val="center"/>
                    <w:rPr>
                      <w:rFonts w:hint="eastAsia" w:ascii="宋体" w:hAnsi="宋体" w:eastAsia="宋体" w:cs="宋体"/>
                      <w:spacing w:val="6"/>
                      <w:kern w:val="2"/>
                      <w:sz w:val="21"/>
                      <w:szCs w:val="21"/>
                      <w:lang w:val="zh-CN" w:eastAsia="zh-CN" w:bidi="ar-SA"/>
                    </w:rPr>
                  </w:pPr>
                  <w:r>
                    <w:rPr>
                      <w:rFonts w:hint="eastAsia" w:ascii="宋体" w:hAnsi="宋体" w:eastAsia="宋体" w:cs="宋体"/>
                      <w:lang w:val="en-US" w:eastAsia="zh-CN"/>
                    </w:rPr>
                    <w:t>27</w:t>
                  </w:r>
                </w:p>
              </w:tc>
              <w:tc>
                <w:tcPr>
                  <w:tcW w:w="326" w:type="pct"/>
                  <w:vMerge w:val="continue"/>
                  <w:vAlign w:val="center"/>
                </w:tcPr>
                <w:p w14:paraId="2D17CA65">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0834778D">
                  <w:pPr>
                    <w:pStyle w:val="28"/>
                    <w:autoSpaceDE w:val="0"/>
                    <w:autoSpaceDN w:val="0"/>
                    <w:bidi w:val="0"/>
                    <w:spacing w:before="0" w:after="0"/>
                    <w:ind w:left="0" w:right="0"/>
                    <w:jc w:val="center"/>
                    <w:rPr>
                      <w:rFonts w:hint="default" w:ascii="宋体" w:hAnsi="宋体" w:eastAsia="宋体" w:cs="宋体"/>
                      <w:kern w:val="0"/>
                      <w:lang w:val="en-US" w:bidi="zh-CN"/>
                    </w:rPr>
                  </w:pPr>
                  <w:r>
                    <w:rPr>
                      <w:rFonts w:hint="eastAsia" w:ascii="宋体" w:hAnsi="宋体" w:eastAsia="宋体" w:cs="宋体"/>
                      <w:kern w:val="0"/>
                      <w:lang w:val="en-US" w:bidi="zh-CN"/>
                    </w:rPr>
                    <w:t>储罐</w:t>
                  </w:r>
                </w:p>
              </w:tc>
              <w:tc>
                <w:tcPr>
                  <w:tcW w:w="642" w:type="pct"/>
                  <w:vAlign w:val="center"/>
                </w:tcPr>
                <w:p w14:paraId="06658BBA">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en-US" w:bidi="zh-CN"/>
                    </w:rPr>
                    <w:t>3</w:t>
                  </w:r>
                  <w:r>
                    <w:rPr>
                      <w:rFonts w:hint="eastAsia" w:ascii="宋体" w:hAnsi="宋体" w:eastAsia="宋体" w:cs="宋体"/>
                      <w:kern w:val="0"/>
                      <w:lang w:val="zh-CN" w:bidi="zh-CN"/>
                    </w:rPr>
                    <w:t>000L</w:t>
                  </w:r>
                </w:p>
              </w:tc>
              <w:tc>
                <w:tcPr>
                  <w:tcW w:w="378" w:type="pct"/>
                  <w:vAlign w:val="center"/>
                </w:tcPr>
                <w:p w14:paraId="2005F49B">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en-US" w:bidi="zh-CN"/>
                    </w:rPr>
                    <w:t>4</w:t>
                  </w:r>
                </w:p>
              </w:tc>
              <w:tc>
                <w:tcPr>
                  <w:tcW w:w="2720" w:type="dxa"/>
                  <w:shd w:val="clear" w:color="auto" w:fill="auto"/>
                  <w:vAlign w:val="center"/>
                </w:tcPr>
                <w:p w14:paraId="605988F0">
                  <w:pPr>
                    <w:pStyle w:val="28"/>
                    <w:autoSpaceDE w:val="0"/>
                    <w:autoSpaceDN w:val="0"/>
                    <w:bidi w:val="0"/>
                    <w:spacing w:before="0" w:after="0"/>
                    <w:ind w:left="0" w:leftChars="0" w:right="0" w:rightChars="0" w:firstLine="0" w:firstLineChars="0"/>
                    <w:jc w:val="center"/>
                    <w:rPr>
                      <w:rFonts w:hint="default" w:ascii="宋体" w:hAnsi="宋体" w:eastAsia="宋体" w:cs="宋体"/>
                      <w:spacing w:val="6"/>
                      <w:kern w:val="0"/>
                      <w:sz w:val="21"/>
                      <w:szCs w:val="21"/>
                      <w:lang w:val="en-US" w:eastAsia="zh-CN" w:bidi="zh-CN"/>
                    </w:rPr>
                  </w:pPr>
                  <w:r>
                    <w:rPr>
                      <w:rFonts w:hint="eastAsia" w:ascii="宋体" w:hAnsi="宋体" w:eastAsia="宋体" w:cs="宋体"/>
                      <w:kern w:val="0"/>
                      <w:lang w:val="en-US" w:eastAsia="zh-CN" w:bidi="zh-CN"/>
                    </w:rPr>
                    <w:t>空压机储罐</w:t>
                  </w:r>
                </w:p>
              </w:tc>
              <w:tc>
                <w:tcPr>
                  <w:tcW w:w="2094" w:type="dxa"/>
                  <w:shd w:val="clear" w:color="auto" w:fill="auto"/>
                  <w:vAlign w:val="center"/>
                </w:tcPr>
                <w:p w14:paraId="3635B90F">
                  <w:pPr>
                    <w:pStyle w:val="28"/>
                    <w:autoSpaceDE w:val="0"/>
                    <w:autoSpaceDN w:val="0"/>
                    <w:bidi w:val="0"/>
                    <w:spacing w:before="0" w:after="0"/>
                    <w:ind w:left="0" w:leftChars="0" w:right="0" w:rightChars="0" w:firstLine="0" w:firstLineChars="0"/>
                    <w:jc w:val="center"/>
                    <w:rPr>
                      <w:rFonts w:hint="default" w:ascii="宋体" w:hAnsi="宋体" w:eastAsia="宋体" w:cs="宋体"/>
                      <w:spacing w:val="6"/>
                      <w:kern w:val="0"/>
                      <w:sz w:val="21"/>
                      <w:szCs w:val="21"/>
                      <w:lang w:val="en-US" w:eastAsia="zh-CN" w:bidi="zh-CN"/>
                    </w:rPr>
                  </w:pPr>
                  <w:r>
                    <w:rPr>
                      <w:rFonts w:hint="eastAsia" w:ascii="宋体" w:hAnsi="宋体" w:eastAsia="宋体" w:cs="宋体"/>
                      <w:kern w:val="0"/>
                      <w:lang w:val="en-US" w:eastAsia="zh-CN" w:bidi="zh-CN"/>
                    </w:rPr>
                    <w:t>1m³/0.84Mpa</w:t>
                  </w:r>
                </w:p>
              </w:tc>
              <w:tc>
                <w:tcPr>
                  <w:tcW w:w="904" w:type="dxa"/>
                  <w:shd w:val="clear" w:color="auto" w:fill="auto"/>
                  <w:vAlign w:val="center"/>
                </w:tcPr>
                <w:p w14:paraId="2F4E1259">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en-US" w:eastAsia="zh-CN" w:bidi="zh-CN"/>
                    </w:rPr>
                  </w:pPr>
                  <w:r>
                    <w:rPr>
                      <w:rFonts w:hint="eastAsia" w:ascii="宋体" w:hAnsi="宋体" w:eastAsia="宋体" w:cs="宋体"/>
                      <w:kern w:val="0"/>
                      <w:lang w:val="en-US" w:eastAsia="zh-CN" w:bidi="zh-CN"/>
                    </w:rPr>
                    <w:t>1</w:t>
                  </w:r>
                </w:p>
              </w:tc>
              <w:tc>
                <w:tcPr>
                  <w:tcW w:w="667" w:type="pct"/>
                  <w:vMerge w:val="continue"/>
                  <w:vAlign w:val="center"/>
                </w:tcPr>
                <w:p w14:paraId="52978909">
                  <w:pPr>
                    <w:pStyle w:val="28"/>
                    <w:autoSpaceDE w:val="0"/>
                    <w:autoSpaceDN w:val="0"/>
                    <w:bidi w:val="0"/>
                    <w:spacing w:before="0" w:after="0"/>
                    <w:ind w:left="0" w:right="0"/>
                    <w:jc w:val="center"/>
                    <w:rPr>
                      <w:rFonts w:hint="eastAsia" w:ascii="宋体" w:hAnsi="宋体" w:eastAsia="宋体" w:cs="宋体"/>
                      <w:kern w:val="0"/>
                      <w:lang w:val="en-US" w:eastAsia="zh-CN" w:bidi="zh-CN"/>
                    </w:rPr>
                  </w:pPr>
                </w:p>
              </w:tc>
            </w:tr>
            <w:tr w14:paraId="1411F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0429748D">
                  <w:pPr>
                    <w:pStyle w:val="28"/>
                    <w:bidi w:val="0"/>
                    <w:ind w:firstLine="0" w:firstLineChars="0"/>
                    <w:jc w:val="center"/>
                    <w:rPr>
                      <w:rFonts w:hint="eastAsia" w:ascii="宋体" w:hAnsi="宋体" w:eastAsia="宋体" w:cs="宋体"/>
                      <w:spacing w:val="6"/>
                      <w:kern w:val="2"/>
                      <w:sz w:val="21"/>
                      <w:szCs w:val="21"/>
                      <w:lang w:val="zh-CN" w:eastAsia="zh-CN" w:bidi="ar-SA"/>
                    </w:rPr>
                  </w:pPr>
                  <w:r>
                    <w:rPr>
                      <w:rFonts w:hint="eastAsia" w:ascii="宋体" w:hAnsi="宋体" w:eastAsia="宋体" w:cs="宋体"/>
                      <w:lang w:val="en-US" w:eastAsia="zh-CN"/>
                    </w:rPr>
                    <w:t>28</w:t>
                  </w:r>
                </w:p>
              </w:tc>
              <w:tc>
                <w:tcPr>
                  <w:tcW w:w="326" w:type="pct"/>
                  <w:vMerge w:val="continue"/>
                  <w:vAlign w:val="center"/>
                </w:tcPr>
                <w:p w14:paraId="1412C46B">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2696" w:type="dxa"/>
                  <w:vAlign w:val="center"/>
                </w:tcPr>
                <w:p w14:paraId="5D5E115E">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剪切机</w:t>
                  </w:r>
                </w:p>
              </w:tc>
              <w:tc>
                <w:tcPr>
                  <w:tcW w:w="1896" w:type="dxa"/>
                  <w:vAlign w:val="center"/>
                </w:tcPr>
                <w:p w14:paraId="272A6AB8">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10t/h</w:t>
                  </w:r>
                </w:p>
              </w:tc>
              <w:tc>
                <w:tcPr>
                  <w:tcW w:w="1122" w:type="dxa"/>
                  <w:vAlign w:val="center"/>
                </w:tcPr>
                <w:p w14:paraId="3BA20BE7">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1</w:t>
                  </w:r>
                </w:p>
              </w:tc>
              <w:tc>
                <w:tcPr>
                  <w:tcW w:w="921" w:type="pct"/>
                  <w:shd w:val="clear" w:color="auto" w:fill="auto"/>
                  <w:vAlign w:val="center"/>
                </w:tcPr>
                <w:p w14:paraId="740909DB">
                  <w:pPr>
                    <w:pStyle w:val="28"/>
                    <w:autoSpaceDE w:val="0"/>
                    <w:autoSpaceDN w:val="0"/>
                    <w:bidi w:val="0"/>
                    <w:spacing w:before="0" w:after="0"/>
                    <w:ind w:left="0" w:leftChars="0" w:right="0" w:rightChars="0" w:firstLine="0" w:firstLineChars="0"/>
                    <w:jc w:val="center"/>
                    <w:rPr>
                      <w:rFonts w:hint="default" w:ascii="宋体" w:hAnsi="宋体" w:eastAsia="宋体" w:cs="宋体"/>
                      <w:spacing w:val="6"/>
                      <w:kern w:val="0"/>
                      <w:sz w:val="21"/>
                      <w:szCs w:val="21"/>
                      <w:lang w:val="en-US" w:eastAsia="zh-CN" w:bidi="zh-CN"/>
                    </w:rPr>
                  </w:pPr>
                  <w:r>
                    <w:rPr>
                      <w:rFonts w:hint="eastAsia" w:ascii="宋体" w:hAnsi="宋体" w:eastAsia="宋体" w:cs="宋体"/>
                      <w:kern w:val="0"/>
                      <w:lang w:val="en-US" w:eastAsia="zh-CN" w:bidi="zh-CN"/>
                    </w:rPr>
                    <w:t>空压机</w:t>
                  </w:r>
                </w:p>
              </w:tc>
              <w:tc>
                <w:tcPr>
                  <w:tcW w:w="709" w:type="pct"/>
                  <w:shd w:val="clear" w:color="auto" w:fill="auto"/>
                  <w:vAlign w:val="center"/>
                </w:tcPr>
                <w:p w14:paraId="3B465151">
                  <w:pPr>
                    <w:pStyle w:val="28"/>
                    <w:autoSpaceDE w:val="0"/>
                    <w:autoSpaceDN w:val="0"/>
                    <w:bidi w:val="0"/>
                    <w:spacing w:before="0" w:after="0"/>
                    <w:ind w:left="0" w:leftChars="0" w:right="0" w:rightChars="0" w:firstLine="0" w:firstLineChars="0"/>
                    <w:jc w:val="center"/>
                    <w:rPr>
                      <w:rFonts w:hint="default" w:ascii="宋体" w:hAnsi="宋体" w:eastAsia="宋体" w:cs="宋体"/>
                      <w:spacing w:val="6"/>
                      <w:kern w:val="0"/>
                      <w:sz w:val="21"/>
                      <w:szCs w:val="21"/>
                      <w:lang w:val="en-US" w:eastAsia="zh-CN" w:bidi="zh-CN"/>
                    </w:rPr>
                  </w:pPr>
                  <w:r>
                    <w:rPr>
                      <w:rFonts w:hint="eastAsia" w:ascii="宋体" w:hAnsi="宋体" w:eastAsia="宋体" w:cs="宋体"/>
                      <w:kern w:val="0"/>
                      <w:lang w:val="en-US" w:eastAsia="zh-CN" w:bidi="zh-CN"/>
                    </w:rPr>
                    <w:t>7.5</w:t>
                  </w:r>
                </w:p>
              </w:tc>
              <w:tc>
                <w:tcPr>
                  <w:tcW w:w="306" w:type="pct"/>
                  <w:shd w:val="clear" w:color="auto" w:fill="auto"/>
                  <w:vAlign w:val="center"/>
                </w:tcPr>
                <w:p w14:paraId="6209ED4B">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en-US" w:eastAsia="zh-CN" w:bidi="zh-CN"/>
                    </w:rPr>
                  </w:pPr>
                  <w:r>
                    <w:rPr>
                      <w:rFonts w:hint="eastAsia" w:ascii="宋体" w:hAnsi="宋体" w:eastAsia="宋体" w:cs="宋体"/>
                      <w:kern w:val="0"/>
                      <w:lang w:val="en-US" w:eastAsia="zh-CN" w:bidi="zh-CN"/>
                    </w:rPr>
                    <w:t>1</w:t>
                  </w:r>
                </w:p>
              </w:tc>
              <w:tc>
                <w:tcPr>
                  <w:tcW w:w="667" w:type="pct"/>
                  <w:vMerge w:val="continue"/>
                  <w:vAlign w:val="center"/>
                </w:tcPr>
                <w:p w14:paraId="74E3032C">
                  <w:pPr>
                    <w:pStyle w:val="28"/>
                    <w:autoSpaceDE w:val="0"/>
                    <w:autoSpaceDN w:val="0"/>
                    <w:bidi w:val="0"/>
                    <w:spacing w:before="0" w:after="0"/>
                    <w:ind w:left="0" w:right="0"/>
                    <w:jc w:val="center"/>
                    <w:rPr>
                      <w:rFonts w:hint="eastAsia" w:ascii="宋体" w:hAnsi="宋体" w:eastAsia="宋体" w:cs="宋体"/>
                      <w:kern w:val="0"/>
                      <w:lang w:val="en-US" w:eastAsia="zh-CN" w:bidi="zh-CN"/>
                    </w:rPr>
                  </w:pPr>
                </w:p>
              </w:tc>
            </w:tr>
            <w:tr w14:paraId="17EC4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7564B081">
                  <w:pPr>
                    <w:pStyle w:val="28"/>
                    <w:bidi w:val="0"/>
                    <w:ind w:firstLine="0" w:firstLineChars="0"/>
                    <w:jc w:val="center"/>
                    <w:rPr>
                      <w:rFonts w:hint="eastAsia" w:ascii="宋体" w:hAnsi="宋体" w:eastAsia="宋体" w:cs="宋体"/>
                      <w:spacing w:val="6"/>
                      <w:kern w:val="2"/>
                      <w:sz w:val="21"/>
                      <w:szCs w:val="21"/>
                      <w:lang w:val="zh-CN" w:eastAsia="zh-CN" w:bidi="ar-SA"/>
                    </w:rPr>
                  </w:pPr>
                  <w:r>
                    <w:rPr>
                      <w:rFonts w:hint="eastAsia" w:ascii="宋体" w:hAnsi="宋体" w:eastAsia="宋体" w:cs="宋体"/>
                      <w:lang w:val="en-US" w:eastAsia="zh-CN"/>
                    </w:rPr>
                    <w:t>29</w:t>
                  </w:r>
                </w:p>
              </w:tc>
              <w:tc>
                <w:tcPr>
                  <w:tcW w:w="326" w:type="pct"/>
                  <w:vMerge w:val="continue"/>
                  <w:vAlign w:val="center"/>
                </w:tcPr>
                <w:p w14:paraId="73757103">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37B2458B">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中间罐</w:t>
                  </w:r>
                </w:p>
              </w:tc>
              <w:tc>
                <w:tcPr>
                  <w:tcW w:w="642" w:type="pct"/>
                  <w:vAlign w:val="center"/>
                </w:tcPr>
                <w:p w14:paraId="3CE2CFC0">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200L 带过滤网</w:t>
                  </w:r>
                </w:p>
              </w:tc>
              <w:tc>
                <w:tcPr>
                  <w:tcW w:w="378" w:type="pct"/>
                  <w:vAlign w:val="center"/>
                </w:tcPr>
                <w:p w14:paraId="225ACCD7">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4</w:t>
                  </w:r>
                </w:p>
              </w:tc>
              <w:tc>
                <w:tcPr>
                  <w:tcW w:w="921" w:type="pct"/>
                  <w:shd w:val="clear" w:color="auto" w:fill="auto"/>
                  <w:vAlign w:val="center"/>
                </w:tcPr>
                <w:p w14:paraId="4F594547">
                  <w:pPr>
                    <w:pStyle w:val="28"/>
                    <w:autoSpaceDE w:val="0"/>
                    <w:autoSpaceDN w:val="0"/>
                    <w:bidi w:val="0"/>
                    <w:spacing w:before="0" w:after="0"/>
                    <w:ind w:left="0" w:leftChars="0" w:right="0" w:rightChars="0" w:firstLine="0" w:firstLineChars="0"/>
                    <w:jc w:val="center"/>
                    <w:rPr>
                      <w:rFonts w:hint="default" w:ascii="宋体" w:hAnsi="宋体" w:eastAsia="宋体" w:cs="宋体"/>
                      <w:spacing w:val="6"/>
                      <w:kern w:val="0"/>
                      <w:sz w:val="21"/>
                      <w:szCs w:val="21"/>
                      <w:lang w:val="en-US" w:eastAsia="zh-CN" w:bidi="zh-CN"/>
                    </w:rPr>
                  </w:pPr>
                </w:p>
              </w:tc>
              <w:tc>
                <w:tcPr>
                  <w:tcW w:w="709" w:type="pct"/>
                  <w:shd w:val="clear" w:color="auto" w:fill="auto"/>
                  <w:vAlign w:val="center"/>
                </w:tcPr>
                <w:p w14:paraId="12855BF9">
                  <w:pPr>
                    <w:pStyle w:val="28"/>
                    <w:autoSpaceDE w:val="0"/>
                    <w:autoSpaceDN w:val="0"/>
                    <w:bidi w:val="0"/>
                    <w:spacing w:before="0" w:after="0"/>
                    <w:ind w:left="0" w:leftChars="0" w:right="0" w:rightChars="0" w:firstLine="0" w:firstLineChars="0"/>
                    <w:jc w:val="center"/>
                    <w:rPr>
                      <w:rFonts w:hint="default" w:ascii="宋体" w:hAnsi="宋体" w:eastAsia="宋体" w:cs="宋体"/>
                      <w:spacing w:val="6"/>
                      <w:kern w:val="0"/>
                      <w:sz w:val="21"/>
                      <w:szCs w:val="21"/>
                      <w:lang w:val="en-US" w:eastAsia="zh-CN" w:bidi="zh-CN"/>
                    </w:rPr>
                  </w:pPr>
                </w:p>
              </w:tc>
              <w:tc>
                <w:tcPr>
                  <w:tcW w:w="306" w:type="pct"/>
                  <w:shd w:val="clear" w:color="auto" w:fill="auto"/>
                  <w:vAlign w:val="center"/>
                </w:tcPr>
                <w:p w14:paraId="5B4F3A67">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en-US" w:eastAsia="zh-CN" w:bidi="zh-CN"/>
                    </w:rPr>
                  </w:pPr>
                </w:p>
              </w:tc>
              <w:tc>
                <w:tcPr>
                  <w:tcW w:w="667" w:type="pct"/>
                  <w:vMerge w:val="continue"/>
                  <w:vAlign w:val="center"/>
                </w:tcPr>
                <w:p w14:paraId="7E540C0C">
                  <w:pPr>
                    <w:pStyle w:val="28"/>
                    <w:autoSpaceDE w:val="0"/>
                    <w:autoSpaceDN w:val="0"/>
                    <w:bidi w:val="0"/>
                    <w:spacing w:before="0" w:after="0"/>
                    <w:ind w:left="0" w:right="0"/>
                    <w:jc w:val="center"/>
                    <w:rPr>
                      <w:rFonts w:hint="eastAsia" w:ascii="宋体" w:hAnsi="宋体" w:eastAsia="宋体" w:cs="宋体"/>
                      <w:kern w:val="0"/>
                      <w:lang w:val="en-US" w:eastAsia="zh-CN" w:bidi="zh-CN"/>
                    </w:rPr>
                  </w:pPr>
                </w:p>
              </w:tc>
            </w:tr>
            <w:tr w14:paraId="00265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jc w:val="center"/>
              </w:trPr>
              <w:tc>
                <w:tcPr>
                  <w:tcW w:w="134" w:type="pct"/>
                  <w:shd w:val="clear" w:color="auto" w:fill="auto"/>
                  <w:vAlign w:val="center"/>
                </w:tcPr>
                <w:p w14:paraId="52BC219F">
                  <w:pPr>
                    <w:pStyle w:val="28"/>
                    <w:bidi w:val="0"/>
                    <w:ind w:firstLine="0" w:firstLineChars="0"/>
                    <w:jc w:val="center"/>
                    <w:rPr>
                      <w:rFonts w:hint="eastAsia" w:ascii="宋体" w:hAnsi="宋体" w:eastAsia="宋体" w:cs="宋体"/>
                      <w:spacing w:val="6"/>
                      <w:kern w:val="2"/>
                      <w:sz w:val="21"/>
                      <w:szCs w:val="21"/>
                      <w:lang w:val="zh-CN" w:eastAsia="zh-CN" w:bidi="ar-SA"/>
                    </w:rPr>
                  </w:pPr>
                  <w:r>
                    <w:rPr>
                      <w:rFonts w:hint="eastAsia" w:ascii="宋体" w:hAnsi="宋体" w:eastAsia="宋体" w:cs="宋体"/>
                      <w:lang w:val="en-US" w:eastAsia="zh-CN"/>
                    </w:rPr>
                    <w:t>30</w:t>
                  </w:r>
                </w:p>
              </w:tc>
              <w:tc>
                <w:tcPr>
                  <w:tcW w:w="326" w:type="pct"/>
                  <w:vMerge w:val="continue"/>
                  <w:vAlign w:val="center"/>
                </w:tcPr>
                <w:p w14:paraId="5F10A6CE">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39765675">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en-US" w:bidi="zh-CN"/>
                    </w:rPr>
                    <w:t>磁力</w:t>
                  </w:r>
                  <w:r>
                    <w:rPr>
                      <w:rFonts w:hint="eastAsia" w:ascii="宋体" w:hAnsi="宋体" w:eastAsia="宋体" w:cs="宋体"/>
                      <w:kern w:val="0"/>
                      <w:lang w:val="zh-CN" w:bidi="zh-CN"/>
                    </w:rPr>
                    <w:t>输送泵</w:t>
                  </w:r>
                </w:p>
              </w:tc>
              <w:tc>
                <w:tcPr>
                  <w:tcW w:w="642" w:type="pct"/>
                  <w:vAlign w:val="center"/>
                </w:tcPr>
                <w:p w14:paraId="4170B0B3">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en-US" w:bidi="zh-CN"/>
                    </w:rPr>
                    <w:t>2</w:t>
                  </w:r>
                  <w:r>
                    <w:rPr>
                      <w:rFonts w:hint="eastAsia" w:ascii="宋体" w:hAnsi="宋体" w:eastAsia="宋体" w:cs="宋体"/>
                      <w:kern w:val="0"/>
                      <w:lang w:val="zh-CN" w:bidi="zh-CN"/>
                    </w:rPr>
                    <w:t>5m³/h</w:t>
                  </w:r>
                </w:p>
              </w:tc>
              <w:tc>
                <w:tcPr>
                  <w:tcW w:w="378" w:type="pct"/>
                  <w:vAlign w:val="center"/>
                </w:tcPr>
                <w:p w14:paraId="1CE1A7C7">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en-US" w:bidi="zh-CN"/>
                    </w:rPr>
                    <w:t>3</w:t>
                  </w:r>
                </w:p>
              </w:tc>
              <w:tc>
                <w:tcPr>
                  <w:tcW w:w="921" w:type="pct"/>
                  <w:vAlign w:val="center"/>
                </w:tcPr>
                <w:p w14:paraId="6FBAB647">
                  <w:pPr>
                    <w:pStyle w:val="28"/>
                    <w:autoSpaceDE w:val="0"/>
                    <w:autoSpaceDN w:val="0"/>
                    <w:bidi w:val="0"/>
                    <w:spacing w:before="0" w:after="0"/>
                    <w:ind w:left="0" w:right="0"/>
                    <w:jc w:val="center"/>
                    <w:rPr>
                      <w:rFonts w:hint="default" w:ascii="宋体" w:hAnsi="宋体" w:eastAsia="宋体" w:cs="宋体"/>
                      <w:kern w:val="0"/>
                      <w:lang w:val="en-US" w:eastAsia="zh-CN" w:bidi="zh-CN"/>
                    </w:rPr>
                  </w:pPr>
                </w:p>
              </w:tc>
              <w:tc>
                <w:tcPr>
                  <w:tcW w:w="709" w:type="pct"/>
                  <w:shd w:val="clear" w:color="auto" w:fill="auto"/>
                  <w:vAlign w:val="center"/>
                </w:tcPr>
                <w:p w14:paraId="78582C72">
                  <w:pPr>
                    <w:pStyle w:val="28"/>
                    <w:autoSpaceDE w:val="0"/>
                    <w:autoSpaceDN w:val="0"/>
                    <w:bidi w:val="0"/>
                    <w:spacing w:before="0" w:after="0"/>
                    <w:ind w:left="0" w:leftChars="0" w:right="0" w:rightChars="0" w:firstLine="0" w:firstLineChars="0"/>
                    <w:jc w:val="both"/>
                    <w:rPr>
                      <w:rFonts w:hint="default" w:ascii="宋体" w:hAnsi="宋体" w:eastAsia="宋体" w:cs="宋体"/>
                      <w:spacing w:val="6"/>
                      <w:kern w:val="0"/>
                      <w:sz w:val="21"/>
                      <w:szCs w:val="21"/>
                      <w:lang w:val="en-US" w:eastAsia="zh-CN" w:bidi="zh-CN"/>
                    </w:rPr>
                  </w:pPr>
                </w:p>
              </w:tc>
              <w:tc>
                <w:tcPr>
                  <w:tcW w:w="306" w:type="pct"/>
                  <w:shd w:val="clear" w:color="auto" w:fill="auto"/>
                  <w:vAlign w:val="center"/>
                </w:tcPr>
                <w:p w14:paraId="3F1F5475">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en-US" w:eastAsia="zh-CN" w:bidi="zh-CN"/>
                    </w:rPr>
                  </w:pPr>
                </w:p>
              </w:tc>
              <w:tc>
                <w:tcPr>
                  <w:tcW w:w="667" w:type="pct"/>
                  <w:vMerge w:val="continue"/>
                  <w:vAlign w:val="center"/>
                </w:tcPr>
                <w:p w14:paraId="70610374">
                  <w:pPr>
                    <w:pStyle w:val="28"/>
                    <w:autoSpaceDE w:val="0"/>
                    <w:autoSpaceDN w:val="0"/>
                    <w:bidi w:val="0"/>
                    <w:spacing w:before="0" w:after="0"/>
                    <w:ind w:left="0" w:right="0"/>
                    <w:jc w:val="center"/>
                    <w:rPr>
                      <w:rFonts w:hint="eastAsia" w:ascii="宋体" w:hAnsi="宋体" w:eastAsia="宋体" w:cs="宋体"/>
                      <w:kern w:val="0"/>
                      <w:lang w:val="en-US" w:eastAsia="zh-CN" w:bidi="zh-CN"/>
                    </w:rPr>
                  </w:pPr>
                </w:p>
              </w:tc>
            </w:tr>
            <w:tr w14:paraId="4AB55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24E4A75B">
                  <w:pPr>
                    <w:pStyle w:val="28"/>
                    <w:bidi w:val="0"/>
                    <w:ind w:firstLine="0" w:firstLineChars="0"/>
                    <w:jc w:val="center"/>
                    <w:rPr>
                      <w:rFonts w:hint="eastAsia" w:ascii="宋体" w:hAnsi="宋体" w:eastAsia="宋体" w:cs="宋体"/>
                      <w:spacing w:val="6"/>
                      <w:kern w:val="2"/>
                      <w:sz w:val="21"/>
                      <w:szCs w:val="21"/>
                      <w:lang w:val="zh-CN" w:eastAsia="zh-CN" w:bidi="ar-SA"/>
                    </w:rPr>
                  </w:pPr>
                  <w:r>
                    <w:rPr>
                      <w:rFonts w:hint="eastAsia" w:ascii="宋体" w:hAnsi="宋体" w:eastAsia="宋体" w:cs="宋体"/>
                      <w:lang w:val="en-US" w:eastAsia="zh-CN"/>
                    </w:rPr>
                    <w:t>31</w:t>
                  </w:r>
                </w:p>
              </w:tc>
              <w:tc>
                <w:tcPr>
                  <w:tcW w:w="326" w:type="pct"/>
                  <w:vMerge w:val="continue"/>
                  <w:vAlign w:val="center"/>
                </w:tcPr>
                <w:p w14:paraId="11BD8BCC">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455F8465">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en-US" w:bidi="zh-CN"/>
                    </w:rPr>
                    <w:t>隔膜</w:t>
                  </w:r>
                  <w:r>
                    <w:rPr>
                      <w:rFonts w:hint="eastAsia" w:ascii="宋体" w:hAnsi="宋体" w:eastAsia="宋体" w:cs="宋体"/>
                      <w:kern w:val="0"/>
                      <w:lang w:val="zh-CN" w:bidi="zh-CN"/>
                    </w:rPr>
                    <w:t>输送泵</w:t>
                  </w:r>
                </w:p>
              </w:tc>
              <w:tc>
                <w:tcPr>
                  <w:tcW w:w="642" w:type="pct"/>
                  <w:vAlign w:val="center"/>
                </w:tcPr>
                <w:p w14:paraId="47A502B7">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en-US" w:bidi="zh-CN"/>
                    </w:rPr>
                    <w:t>2</w:t>
                  </w:r>
                  <w:r>
                    <w:rPr>
                      <w:rFonts w:hint="eastAsia" w:ascii="宋体" w:hAnsi="宋体" w:eastAsia="宋体" w:cs="宋体"/>
                      <w:kern w:val="0"/>
                      <w:lang w:val="zh-CN" w:bidi="zh-CN"/>
                    </w:rPr>
                    <w:t>5m³/h</w:t>
                  </w:r>
                </w:p>
              </w:tc>
              <w:tc>
                <w:tcPr>
                  <w:tcW w:w="378" w:type="pct"/>
                  <w:vAlign w:val="center"/>
                </w:tcPr>
                <w:p w14:paraId="7FF35BD8">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en-US" w:bidi="zh-CN"/>
                    </w:rPr>
                    <w:t>3</w:t>
                  </w:r>
                </w:p>
              </w:tc>
              <w:tc>
                <w:tcPr>
                  <w:tcW w:w="921" w:type="pct"/>
                  <w:vAlign w:val="center"/>
                </w:tcPr>
                <w:p w14:paraId="772F1FA4">
                  <w:pPr>
                    <w:pStyle w:val="28"/>
                    <w:autoSpaceDE w:val="0"/>
                    <w:autoSpaceDN w:val="0"/>
                    <w:bidi w:val="0"/>
                    <w:spacing w:before="0" w:after="0"/>
                    <w:ind w:left="0" w:right="0"/>
                    <w:jc w:val="center"/>
                    <w:rPr>
                      <w:rFonts w:hint="default" w:ascii="宋体" w:hAnsi="宋体" w:eastAsia="宋体" w:cs="宋体"/>
                      <w:kern w:val="0"/>
                      <w:lang w:val="en-US" w:eastAsia="zh-CN" w:bidi="zh-CN"/>
                    </w:rPr>
                  </w:pPr>
                </w:p>
              </w:tc>
              <w:tc>
                <w:tcPr>
                  <w:tcW w:w="709" w:type="pct"/>
                  <w:vAlign w:val="center"/>
                </w:tcPr>
                <w:p w14:paraId="44455DA5">
                  <w:pPr>
                    <w:pStyle w:val="28"/>
                    <w:autoSpaceDE w:val="0"/>
                    <w:autoSpaceDN w:val="0"/>
                    <w:bidi w:val="0"/>
                    <w:spacing w:before="0" w:after="0"/>
                    <w:ind w:left="0" w:right="0"/>
                    <w:jc w:val="center"/>
                    <w:rPr>
                      <w:rFonts w:hint="default" w:ascii="宋体" w:hAnsi="宋体" w:eastAsia="宋体" w:cs="宋体"/>
                      <w:kern w:val="0"/>
                      <w:lang w:val="en-US" w:eastAsia="zh-CN" w:bidi="zh-CN"/>
                    </w:rPr>
                  </w:pPr>
                </w:p>
              </w:tc>
              <w:tc>
                <w:tcPr>
                  <w:tcW w:w="306" w:type="pct"/>
                  <w:vAlign w:val="center"/>
                </w:tcPr>
                <w:p w14:paraId="34165720">
                  <w:pPr>
                    <w:pStyle w:val="28"/>
                    <w:autoSpaceDE w:val="0"/>
                    <w:autoSpaceDN w:val="0"/>
                    <w:bidi w:val="0"/>
                    <w:spacing w:before="0" w:after="0"/>
                    <w:ind w:left="0" w:right="0"/>
                    <w:jc w:val="center"/>
                    <w:rPr>
                      <w:rFonts w:hint="default" w:ascii="宋体" w:hAnsi="宋体" w:eastAsia="宋体" w:cs="宋体"/>
                      <w:kern w:val="0"/>
                      <w:lang w:val="en-US" w:eastAsia="zh-CN" w:bidi="zh-CN"/>
                    </w:rPr>
                  </w:pPr>
                </w:p>
              </w:tc>
              <w:tc>
                <w:tcPr>
                  <w:tcW w:w="667" w:type="pct"/>
                  <w:vMerge w:val="continue"/>
                  <w:vAlign w:val="center"/>
                </w:tcPr>
                <w:p w14:paraId="5471AE07">
                  <w:pPr>
                    <w:pStyle w:val="28"/>
                    <w:autoSpaceDE w:val="0"/>
                    <w:autoSpaceDN w:val="0"/>
                    <w:bidi w:val="0"/>
                    <w:spacing w:before="0" w:after="0"/>
                    <w:ind w:left="0" w:right="0"/>
                    <w:jc w:val="center"/>
                    <w:rPr>
                      <w:rFonts w:hint="eastAsia" w:ascii="宋体" w:hAnsi="宋体" w:eastAsia="宋体" w:cs="宋体"/>
                      <w:kern w:val="0"/>
                      <w:lang w:val="en-US" w:eastAsia="zh-CN" w:bidi="zh-CN"/>
                    </w:rPr>
                  </w:pPr>
                </w:p>
              </w:tc>
            </w:tr>
            <w:tr w14:paraId="15FDC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61E87391">
                  <w:pPr>
                    <w:pStyle w:val="28"/>
                    <w:bidi w:val="0"/>
                    <w:ind w:firstLine="0" w:firstLineChars="0"/>
                    <w:jc w:val="center"/>
                    <w:rPr>
                      <w:rFonts w:hint="eastAsia" w:ascii="宋体" w:hAnsi="宋体" w:eastAsia="宋体" w:cs="宋体"/>
                      <w:spacing w:val="6"/>
                      <w:kern w:val="2"/>
                      <w:sz w:val="21"/>
                      <w:szCs w:val="21"/>
                      <w:lang w:val="zh-CN" w:eastAsia="zh-CN" w:bidi="ar-SA"/>
                    </w:rPr>
                  </w:pPr>
                  <w:r>
                    <w:rPr>
                      <w:rFonts w:hint="eastAsia" w:ascii="宋体" w:hAnsi="宋体" w:eastAsia="宋体" w:cs="宋体"/>
                      <w:lang w:val="en-US" w:eastAsia="zh-CN"/>
                    </w:rPr>
                    <w:t>32</w:t>
                  </w:r>
                </w:p>
              </w:tc>
              <w:tc>
                <w:tcPr>
                  <w:tcW w:w="326" w:type="pct"/>
                  <w:vMerge w:val="continue"/>
                  <w:vAlign w:val="center"/>
                </w:tcPr>
                <w:p w14:paraId="2E36118A">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4846BB74">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输送泵</w:t>
                  </w:r>
                </w:p>
              </w:tc>
              <w:tc>
                <w:tcPr>
                  <w:tcW w:w="642" w:type="pct"/>
                  <w:vAlign w:val="center"/>
                </w:tcPr>
                <w:p w14:paraId="10F3F5EF">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en-US" w:bidi="zh-CN"/>
                    </w:rPr>
                    <w:t>5</w:t>
                  </w:r>
                  <w:r>
                    <w:rPr>
                      <w:rFonts w:hint="eastAsia" w:ascii="宋体" w:hAnsi="宋体" w:eastAsia="宋体" w:cs="宋体"/>
                      <w:kern w:val="0"/>
                      <w:lang w:val="zh-CN" w:bidi="zh-CN"/>
                    </w:rPr>
                    <w:t>m³/h</w:t>
                  </w:r>
                </w:p>
              </w:tc>
              <w:tc>
                <w:tcPr>
                  <w:tcW w:w="378" w:type="pct"/>
                  <w:vAlign w:val="center"/>
                </w:tcPr>
                <w:p w14:paraId="232CF6FA">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2</w:t>
                  </w:r>
                </w:p>
              </w:tc>
              <w:tc>
                <w:tcPr>
                  <w:tcW w:w="921" w:type="pct"/>
                  <w:shd w:val="clear" w:color="auto" w:fill="auto"/>
                  <w:vAlign w:val="center"/>
                </w:tcPr>
                <w:p w14:paraId="529459C0">
                  <w:pPr>
                    <w:pStyle w:val="28"/>
                    <w:autoSpaceDE w:val="0"/>
                    <w:autoSpaceDN w:val="0"/>
                    <w:bidi w:val="0"/>
                    <w:spacing w:before="0" w:after="0"/>
                    <w:ind w:left="0" w:leftChars="0" w:right="0" w:rightChars="0" w:firstLine="0" w:firstLineChars="0"/>
                    <w:jc w:val="center"/>
                    <w:rPr>
                      <w:rFonts w:hint="default" w:ascii="宋体" w:hAnsi="宋体" w:eastAsia="宋体" w:cs="宋体"/>
                      <w:spacing w:val="6"/>
                      <w:kern w:val="0"/>
                      <w:sz w:val="21"/>
                      <w:szCs w:val="21"/>
                      <w:lang w:val="en-US" w:eastAsia="zh-CN" w:bidi="zh-CN"/>
                    </w:rPr>
                  </w:pPr>
                </w:p>
              </w:tc>
              <w:tc>
                <w:tcPr>
                  <w:tcW w:w="709" w:type="pct"/>
                  <w:shd w:val="clear" w:color="auto" w:fill="auto"/>
                  <w:vAlign w:val="center"/>
                </w:tcPr>
                <w:p w14:paraId="05D26E28">
                  <w:pPr>
                    <w:pStyle w:val="28"/>
                    <w:autoSpaceDE w:val="0"/>
                    <w:autoSpaceDN w:val="0"/>
                    <w:bidi w:val="0"/>
                    <w:spacing w:before="0" w:after="0"/>
                    <w:ind w:left="0" w:leftChars="0" w:right="0" w:rightChars="0" w:firstLine="0" w:firstLineChars="0"/>
                    <w:jc w:val="center"/>
                    <w:rPr>
                      <w:rFonts w:hint="default" w:ascii="宋体" w:hAnsi="宋体" w:eastAsia="宋体" w:cs="宋体"/>
                      <w:spacing w:val="6"/>
                      <w:kern w:val="0"/>
                      <w:sz w:val="21"/>
                      <w:szCs w:val="21"/>
                      <w:lang w:val="en-US" w:eastAsia="zh-CN" w:bidi="zh-CN"/>
                    </w:rPr>
                  </w:pPr>
                </w:p>
              </w:tc>
              <w:tc>
                <w:tcPr>
                  <w:tcW w:w="306" w:type="pct"/>
                  <w:shd w:val="clear" w:color="auto" w:fill="auto"/>
                  <w:vAlign w:val="center"/>
                </w:tcPr>
                <w:p w14:paraId="7F03EFA1">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en-US" w:eastAsia="zh-CN" w:bidi="zh-CN"/>
                    </w:rPr>
                  </w:pPr>
                </w:p>
              </w:tc>
              <w:tc>
                <w:tcPr>
                  <w:tcW w:w="667" w:type="pct"/>
                  <w:vMerge w:val="continue"/>
                  <w:vAlign w:val="center"/>
                </w:tcPr>
                <w:p w14:paraId="2ECD3436">
                  <w:pPr>
                    <w:pStyle w:val="28"/>
                    <w:autoSpaceDE w:val="0"/>
                    <w:autoSpaceDN w:val="0"/>
                    <w:bidi w:val="0"/>
                    <w:spacing w:before="0" w:after="0"/>
                    <w:ind w:left="0" w:right="0"/>
                    <w:jc w:val="center"/>
                    <w:rPr>
                      <w:rFonts w:hint="eastAsia" w:ascii="宋体" w:hAnsi="宋体" w:eastAsia="宋体" w:cs="宋体"/>
                      <w:kern w:val="0"/>
                      <w:lang w:val="en-US" w:eastAsia="zh-CN" w:bidi="zh-CN"/>
                    </w:rPr>
                  </w:pPr>
                </w:p>
              </w:tc>
            </w:tr>
            <w:tr w14:paraId="06450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5E2A2F75">
                  <w:pPr>
                    <w:pStyle w:val="28"/>
                    <w:bidi w:val="0"/>
                    <w:ind w:firstLine="0" w:firstLineChars="0"/>
                    <w:jc w:val="center"/>
                    <w:rPr>
                      <w:rFonts w:hint="eastAsia" w:ascii="宋体" w:hAnsi="宋体" w:eastAsia="宋体" w:cs="宋体"/>
                      <w:spacing w:val="6"/>
                      <w:kern w:val="2"/>
                      <w:sz w:val="21"/>
                      <w:szCs w:val="21"/>
                      <w:lang w:val="zh-CN" w:eastAsia="zh-CN" w:bidi="ar-SA"/>
                    </w:rPr>
                  </w:pPr>
                  <w:r>
                    <w:rPr>
                      <w:rFonts w:hint="eastAsia" w:ascii="宋体" w:hAnsi="宋体" w:eastAsia="宋体" w:cs="宋体"/>
                      <w:lang w:val="en-US" w:eastAsia="zh-CN"/>
                    </w:rPr>
                    <w:t>33</w:t>
                  </w:r>
                </w:p>
              </w:tc>
              <w:tc>
                <w:tcPr>
                  <w:tcW w:w="326" w:type="pct"/>
                  <w:vMerge w:val="continue"/>
                  <w:vAlign w:val="center"/>
                </w:tcPr>
                <w:p w14:paraId="497D1D0A">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7FCBA921">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过滤器</w:t>
                  </w:r>
                </w:p>
              </w:tc>
              <w:tc>
                <w:tcPr>
                  <w:tcW w:w="642" w:type="pct"/>
                  <w:vAlign w:val="center"/>
                </w:tcPr>
                <w:p w14:paraId="77533251">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篮式滤布孔径 5-10 微米</w:t>
                  </w:r>
                </w:p>
              </w:tc>
              <w:tc>
                <w:tcPr>
                  <w:tcW w:w="378" w:type="pct"/>
                  <w:vAlign w:val="center"/>
                </w:tcPr>
                <w:p w14:paraId="48636A6A">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2</w:t>
                  </w:r>
                </w:p>
              </w:tc>
              <w:tc>
                <w:tcPr>
                  <w:tcW w:w="921" w:type="pct"/>
                  <w:shd w:val="clear" w:color="auto" w:fill="auto"/>
                  <w:vAlign w:val="center"/>
                </w:tcPr>
                <w:p w14:paraId="63D0D73C">
                  <w:pPr>
                    <w:pStyle w:val="28"/>
                    <w:autoSpaceDE w:val="0"/>
                    <w:autoSpaceDN w:val="0"/>
                    <w:bidi w:val="0"/>
                    <w:spacing w:before="0" w:after="0"/>
                    <w:ind w:left="0" w:leftChars="0" w:right="0" w:rightChars="0" w:firstLine="0" w:firstLineChars="0"/>
                    <w:jc w:val="center"/>
                    <w:rPr>
                      <w:rFonts w:hint="default" w:ascii="宋体" w:hAnsi="宋体" w:eastAsia="宋体" w:cs="宋体"/>
                      <w:spacing w:val="6"/>
                      <w:kern w:val="0"/>
                      <w:sz w:val="21"/>
                      <w:szCs w:val="21"/>
                      <w:lang w:val="en-US" w:eastAsia="zh-CN" w:bidi="zh-CN"/>
                    </w:rPr>
                  </w:pPr>
                </w:p>
              </w:tc>
              <w:tc>
                <w:tcPr>
                  <w:tcW w:w="709" w:type="pct"/>
                  <w:shd w:val="clear" w:color="auto" w:fill="auto"/>
                  <w:vAlign w:val="center"/>
                </w:tcPr>
                <w:p w14:paraId="63205A66">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p>
              </w:tc>
              <w:tc>
                <w:tcPr>
                  <w:tcW w:w="306" w:type="pct"/>
                  <w:shd w:val="clear" w:color="auto" w:fill="auto"/>
                  <w:vAlign w:val="center"/>
                </w:tcPr>
                <w:p w14:paraId="4D4FFB92">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en-US" w:eastAsia="zh-CN" w:bidi="zh-CN"/>
                    </w:rPr>
                  </w:pPr>
                </w:p>
              </w:tc>
              <w:tc>
                <w:tcPr>
                  <w:tcW w:w="667" w:type="pct"/>
                  <w:vMerge w:val="continue"/>
                  <w:vAlign w:val="center"/>
                </w:tcPr>
                <w:p w14:paraId="1614EB01">
                  <w:pPr>
                    <w:pStyle w:val="28"/>
                    <w:autoSpaceDE w:val="0"/>
                    <w:autoSpaceDN w:val="0"/>
                    <w:bidi w:val="0"/>
                    <w:spacing w:before="0" w:after="0"/>
                    <w:ind w:left="0" w:right="0"/>
                    <w:jc w:val="center"/>
                    <w:rPr>
                      <w:rFonts w:hint="eastAsia" w:ascii="宋体" w:hAnsi="宋体" w:eastAsia="宋体" w:cs="宋体"/>
                      <w:kern w:val="0"/>
                      <w:lang w:val="en-US" w:eastAsia="zh-CN" w:bidi="zh-CN"/>
                    </w:rPr>
                  </w:pPr>
                </w:p>
              </w:tc>
            </w:tr>
            <w:tr w14:paraId="3CDD4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061EE320">
                  <w:pPr>
                    <w:pStyle w:val="28"/>
                    <w:bidi w:val="0"/>
                    <w:ind w:firstLine="0" w:firstLineChars="0"/>
                    <w:jc w:val="center"/>
                    <w:rPr>
                      <w:rFonts w:hint="eastAsia" w:ascii="宋体" w:hAnsi="宋体" w:eastAsia="宋体" w:cs="宋体"/>
                      <w:spacing w:val="6"/>
                      <w:kern w:val="2"/>
                      <w:sz w:val="21"/>
                      <w:szCs w:val="21"/>
                      <w:lang w:val="zh-CN" w:eastAsia="zh-CN" w:bidi="ar-SA"/>
                    </w:rPr>
                  </w:pPr>
                  <w:r>
                    <w:rPr>
                      <w:rFonts w:hint="eastAsia" w:ascii="宋体" w:hAnsi="宋体" w:eastAsia="宋体" w:cs="宋体"/>
                      <w:lang w:val="en-US" w:eastAsia="zh-CN"/>
                    </w:rPr>
                    <w:t>59</w:t>
                  </w:r>
                </w:p>
              </w:tc>
              <w:tc>
                <w:tcPr>
                  <w:tcW w:w="326" w:type="pct"/>
                  <w:vMerge w:val="restart"/>
                  <w:vAlign w:val="center"/>
                </w:tcPr>
                <w:p w14:paraId="5F3205D7">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公用设施</w:t>
                  </w:r>
                </w:p>
              </w:tc>
              <w:tc>
                <w:tcPr>
                  <w:tcW w:w="913" w:type="pct"/>
                  <w:vAlign w:val="center"/>
                </w:tcPr>
                <w:p w14:paraId="6E82002B">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水平袋装机</w:t>
                  </w:r>
                </w:p>
              </w:tc>
              <w:tc>
                <w:tcPr>
                  <w:tcW w:w="642" w:type="pct"/>
                  <w:vAlign w:val="center"/>
                </w:tcPr>
                <w:p w14:paraId="6C580F1D">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378" w:type="pct"/>
                  <w:vAlign w:val="center"/>
                </w:tcPr>
                <w:p w14:paraId="45452910">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1</w:t>
                  </w:r>
                </w:p>
              </w:tc>
              <w:tc>
                <w:tcPr>
                  <w:tcW w:w="921" w:type="pct"/>
                  <w:vAlign w:val="center"/>
                </w:tcPr>
                <w:p w14:paraId="3B760A07">
                  <w:pPr>
                    <w:pStyle w:val="28"/>
                    <w:autoSpaceDE w:val="0"/>
                    <w:autoSpaceDN w:val="0"/>
                    <w:bidi w:val="0"/>
                    <w:spacing w:before="0" w:after="0"/>
                    <w:ind w:left="0" w:right="0"/>
                    <w:jc w:val="center"/>
                    <w:rPr>
                      <w:rFonts w:hint="default" w:ascii="宋体" w:hAnsi="宋体" w:eastAsia="宋体" w:cs="宋体"/>
                      <w:kern w:val="0"/>
                      <w:lang w:val="en-US" w:eastAsia="zh-CN" w:bidi="zh-CN"/>
                    </w:rPr>
                  </w:pPr>
                </w:p>
              </w:tc>
              <w:tc>
                <w:tcPr>
                  <w:tcW w:w="709" w:type="pct"/>
                  <w:vAlign w:val="center"/>
                </w:tcPr>
                <w:p w14:paraId="7BB18C3F">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306" w:type="pct"/>
                  <w:vAlign w:val="center"/>
                </w:tcPr>
                <w:p w14:paraId="2524EBD2">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667" w:type="pct"/>
                  <w:vMerge w:val="continue"/>
                  <w:vAlign w:val="center"/>
                </w:tcPr>
                <w:p w14:paraId="251EFC6D">
                  <w:pPr>
                    <w:pStyle w:val="28"/>
                    <w:autoSpaceDE w:val="0"/>
                    <w:autoSpaceDN w:val="0"/>
                    <w:bidi w:val="0"/>
                    <w:spacing w:before="0" w:after="0"/>
                    <w:ind w:left="0" w:right="0"/>
                    <w:jc w:val="center"/>
                    <w:rPr>
                      <w:rFonts w:hint="eastAsia" w:ascii="宋体" w:hAnsi="宋体" w:eastAsia="宋体" w:cs="宋体"/>
                      <w:kern w:val="0"/>
                      <w:lang w:val="zh-CN" w:bidi="zh-CN"/>
                    </w:rPr>
                  </w:pPr>
                </w:p>
              </w:tc>
            </w:tr>
            <w:tr w14:paraId="34134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3011CDAB">
                  <w:pPr>
                    <w:pStyle w:val="28"/>
                    <w:bidi w:val="0"/>
                    <w:ind w:firstLine="0" w:firstLineChars="0"/>
                    <w:jc w:val="center"/>
                    <w:rPr>
                      <w:rFonts w:hint="eastAsia" w:ascii="宋体" w:hAnsi="宋体" w:eastAsia="宋体" w:cs="宋体"/>
                      <w:spacing w:val="6"/>
                      <w:kern w:val="2"/>
                      <w:sz w:val="21"/>
                      <w:szCs w:val="21"/>
                      <w:lang w:val="zh-CN" w:eastAsia="zh-CN" w:bidi="ar-SA"/>
                    </w:rPr>
                  </w:pPr>
                  <w:r>
                    <w:rPr>
                      <w:rFonts w:hint="eastAsia" w:ascii="宋体" w:hAnsi="宋体" w:eastAsia="宋体" w:cs="宋体"/>
                      <w:lang w:val="en-US" w:eastAsia="zh-CN"/>
                    </w:rPr>
                    <w:t>60</w:t>
                  </w:r>
                </w:p>
              </w:tc>
              <w:tc>
                <w:tcPr>
                  <w:tcW w:w="326" w:type="pct"/>
                  <w:vMerge w:val="continue"/>
                  <w:vAlign w:val="center"/>
                </w:tcPr>
                <w:p w14:paraId="52D0FE04">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72814862">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液体灌装线</w:t>
                  </w:r>
                </w:p>
              </w:tc>
              <w:tc>
                <w:tcPr>
                  <w:tcW w:w="642" w:type="pct"/>
                  <w:vAlign w:val="center"/>
                </w:tcPr>
                <w:p w14:paraId="5F3F3A0E">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378" w:type="pct"/>
                  <w:vAlign w:val="center"/>
                </w:tcPr>
                <w:p w14:paraId="5F03043F">
                  <w:pPr>
                    <w:pStyle w:val="28"/>
                    <w:autoSpaceDE w:val="0"/>
                    <w:autoSpaceDN w:val="0"/>
                    <w:bidi w:val="0"/>
                    <w:spacing w:before="0" w:after="0"/>
                    <w:ind w:left="0" w:right="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4</w:t>
                  </w:r>
                </w:p>
              </w:tc>
              <w:tc>
                <w:tcPr>
                  <w:tcW w:w="921" w:type="pct"/>
                  <w:vAlign w:val="center"/>
                </w:tcPr>
                <w:p w14:paraId="2FADCA6D">
                  <w:pPr>
                    <w:pStyle w:val="28"/>
                    <w:autoSpaceDE w:val="0"/>
                    <w:autoSpaceDN w:val="0"/>
                    <w:bidi w:val="0"/>
                    <w:spacing w:before="0" w:after="0"/>
                    <w:ind w:left="0" w:right="0"/>
                    <w:jc w:val="center"/>
                    <w:rPr>
                      <w:rFonts w:hint="default" w:ascii="宋体" w:hAnsi="宋体" w:eastAsia="宋体" w:cs="宋体"/>
                      <w:kern w:val="0"/>
                      <w:lang w:val="en-US" w:eastAsia="zh-CN" w:bidi="zh-CN"/>
                    </w:rPr>
                  </w:pPr>
                </w:p>
              </w:tc>
              <w:tc>
                <w:tcPr>
                  <w:tcW w:w="709" w:type="pct"/>
                  <w:vAlign w:val="center"/>
                </w:tcPr>
                <w:p w14:paraId="33CAB65D">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306" w:type="pct"/>
                  <w:vAlign w:val="center"/>
                </w:tcPr>
                <w:p w14:paraId="20123179">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667" w:type="pct"/>
                  <w:vMerge w:val="continue"/>
                  <w:vAlign w:val="center"/>
                </w:tcPr>
                <w:p w14:paraId="2095D9D6">
                  <w:pPr>
                    <w:pStyle w:val="28"/>
                    <w:autoSpaceDE w:val="0"/>
                    <w:autoSpaceDN w:val="0"/>
                    <w:bidi w:val="0"/>
                    <w:spacing w:before="0" w:after="0"/>
                    <w:ind w:left="0" w:right="0"/>
                    <w:jc w:val="center"/>
                    <w:rPr>
                      <w:rFonts w:hint="eastAsia" w:ascii="宋体" w:hAnsi="宋体" w:eastAsia="宋体" w:cs="宋体"/>
                      <w:kern w:val="0"/>
                      <w:lang w:val="zh-CN" w:bidi="zh-CN"/>
                    </w:rPr>
                  </w:pPr>
                </w:p>
              </w:tc>
            </w:tr>
            <w:tr w14:paraId="787DA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66006184">
                  <w:pPr>
                    <w:pStyle w:val="28"/>
                    <w:bidi w:val="0"/>
                    <w:ind w:firstLine="0" w:firstLineChars="0"/>
                    <w:jc w:val="center"/>
                    <w:rPr>
                      <w:rFonts w:hint="eastAsia" w:ascii="宋体" w:hAnsi="宋体" w:eastAsia="宋体" w:cs="宋体"/>
                      <w:spacing w:val="6"/>
                      <w:kern w:val="2"/>
                      <w:sz w:val="21"/>
                      <w:szCs w:val="21"/>
                      <w:lang w:val="zh-CN" w:eastAsia="zh-CN" w:bidi="ar-SA"/>
                    </w:rPr>
                  </w:pPr>
                  <w:r>
                    <w:rPr>
                      <w:rFonts w:hint="eastAsia" w:ascii="宋体" w:hAnsi="宋体" w:eastAsia="宋体" w:cs="宋体"/>
                      <w:lang w:val="en-US" w:eastAsia="zh-CN"/>
                    </w:rPr>
                    <w:t>61</w:t>
                  </w:r>
                </w:p>
              </w:tc>
              <w:tc>
                <w:tcPr>
                  <w:tcW w:w="326" w:type="pct"/>
                  <w:vMerge w:val="continue"/>
                  <w:vAlign w:val="center"/>
                </w:tcPr>
                <w:p w14:paraId="110F0898">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37A56555">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冷冻系统</w:t>
                  </w:r>
                </w:p>
              </w:tc>
              <w:tc>
                <w:tcPr>
                  <w:tcW w:w="642" w:type="pct"/>
                  <w:vAlign w:val="center"/>
                </w:tcPr>
                <w:p w14:paraId="770FBA88">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378" w:type="pct"/>
                  <w:vAlign w:val="center"/>
                </w:tcPr>
                <w:p w14:paraId="4E69592B">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1</w:t>
                  </w:r>
                </w:p>
              </w:tc>
              <w:tc>
                <w:tcPr>
                  <w:tcW w:w="921" w:type="pct"/>
                  <w:vAlign w:val="center"/>
                </w:tcPr>
                <w:p w14:paraId="2A4970C8">
                  <w:pPr>
                    <w:pStyle w:val="28"/>
                    <w:autoSpaceDE w:val="0"/>
                    <w:autoSpaceDN w:val="0"/>
                    <w:bidi w:val="0"/>
                    <w:spacing w:before="0" w:after="0"/>
                    <w:ind w:left="0" w:right="0"/>
                    <w:jc w:val="center"/>
                    <w:rPr>
                      <w:rFonts w:hint="default" w:ascii="宋体" w:hAnsi="宋体" w:eastAsia="宋体" w:cs="宋体"/>
                      <w:kern w:val="0"/>
                      <w:lang w:val="en-US" w:eastAsia="zh-CN" w:bidi="zh-CN"/>
                    </w:rPr>
                  </w:pPr>
                </w:p>
              </w:tc>
              <w:tc>
                <w:tcPr>
                  <w:tcW w:w="709" w:type="pct"/>
                  <w:vAlign w:val="center"/>
                </w:tcPr>
                <w:p w14:paraId="5C557F59">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306" w:type="pct"/>
                  <w:vAlign w:val="center"/>
                </w:tcPr>
                <w:p w14:paraId="5E3AB985">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667" w:type="pct"/>
                  <w:vMerge w:val="continue"/>
                  <w:vAlign w:val="center"/>
                </w:tcPr>
                <w:p w14:paraId="49A252B0">
                  <w:pPr>
                    <w:pStyle w:val="28"/>
                    <w:autoSpaceDE w:val="0"/>
                    <w:autoSpaceDN w:val="0"/>
                    <w:bidi w:val="0"/>
                    <w:spacing w:before="0" w:after="0"/>
                    <w:ind w:left="0" w:right="0"/>
                    <w:jc w:val="center"/>
                    <w:rPr>
                      <w:rFonts w:hint="eastAsia" w:ascii="宋体" w:hAnsi="宋体" w:eastAsia="宋体" w:cs="宋体"/>
                      <w:kern w:val="0"/>
                      <w:lang w:val="zh-CN" w:bidi="zh-CN"/>
                    </w:rPr>
                  </w:pPr>
                </w:p>
              </w:tc>
            </w:tr>
            <w:tr w14:paraId="0F7B7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26A86620">
                  <w:pPr>
                    <w:pStyle w:val="28"/>
                    <w:bidi w:val="0"/>
                    <w:ind w:firstLine="0" w:firstLineChars="0"/>
                    <w:jc w:val="center"/>
                    <w:rPr>
                      <w:rFonts w:hint="eastAsia" w:ascii="宋体" w:hAnsi="宋体" w:eastAsia="宋体" w:cs="宋体"/>
                      <w:spacing w:val="6"/>
                      <w:kern w:val="2"/>
                      <w:sz w:val="21"/>
                      <w:szCs w:val="21"/>
                      <w:lang w:val="zh-CN" w:eastAsia="zh-CN" w:bidi="ar-SA"/>
                    </w:rPr>
                  </w:pPr>
                  <w:r>
                    <w:rPr>
                      <w:rFonts w:hint="eastAsia" w:ascii="宋体" w:hAnsi="宋体" w:eastAsia="宋体" w:cs="宋体"/>
                      <w:lang w:val="en-US" w:eastAsia="zh-CN"/>
                    </w:rPr>
                    <w:t>62</w:t>
                  </w:r>
                </w:p>
              </w:tc>
              <w:tc>
                <w:tcPr>
                  <w:tcW w:w="326" w:type="pct"/>
                  <w:vMerge w:val="continue"/>
                  <w:vAlign w:val="center"/>
                </w:tcPr>
                <w:p w14:paraId="4F94A309">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2A67EC9F">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去离子水系统</w:t>
                  </w:r>
                </w:p>
              </w:tc>
              <w:tc>
                <w:tcPr>
                  <w:tcW w:w="642" w:type="pct"/>
                  <w:vAlign w:val="center"/>
                </w:tcPr>
                <w:p w14:paraId="11995231">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378" w:type="pct"/>
                  <w:vAlign w:val="center"/>
                </w:tcPr>
                <w:p w14:paraId="44D86AB6">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1</w:t>
                  </w:r>
                </w:p>
              </w:tc>
              <w:tc>
                <w:tcPr>
                  <w:tcW w:w="921" w:type="pct"/>
                  <w:vAlign w:val="center"/>
                </w:tcPr>
                <w:p w14:paraId="629B707D">
                  <w:pPr>
                    <w:pStyle w:val="28"/>
                    <w:autoSpaceDE w:val="0"/>
                    <w:autoSpaceDN w:val="0"/>
                    <w:bidi w:val="0"/>
                    <w:spacing w:before="0" w:after="0"/>
                    <w:ind w:left="0" w:right="0"/>
                    <w:jc w:val="center"/>
                    <w:rPr>
                      <w:rFonts w:hint="default" w:ascii="宋体" w:hAnsi="宋体" w:eastAsia="宋体" w:cs="宋体"/>
                      <w:kern w:val="0"/>
                      <w:lang w:val="en-US" w:eastAsia="zh-CN" w:bidi="zh-CN"/>
                    </w:rPr>
                  </w:pPr>
                </w:p>
              </w:tc>
              <w:tc>
                <w:tcPr>
                  <w:tcW w:w="709" w:type="pct"/>
                  <w:vAlign w:val="center"/>
                </w:tcPr>
                <w:p w14:paraId="4A3F4004">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306" w:type="pct"/>
                  <w:vAlign w:val="center"/>
                </w:tcPr>
                <w:p w14:paraId="29285B6D">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667" w:type="pct"/>
                  <w:vMerge w:val="continue"/>
                  <w:vAlign w:val="center"/>
                </w:tcPr>
                <w:p w14:paraId="2B016AC6">
                  <w:pPr>
                    <w:pStyle w:val="28"/>
                    <w:autoSpaceDE w:val="0"/>
                    <w:autoSpaceDN w:val="0"/>
                    <w:bidi w:val="0"/>
                    <w:spacing w:before="0" w:after="0"/>
                    <w:ind w:left="0" w:right="0"/>
                    <w:jc w:val="center"/>
                    <w:rPr>
                      <w:rFonts w:hint="eastAsia" w:ascii="宋体" w:hAnsi="宋体" w:eastAsia="宋体" w:cs="宋体"/>
                      <w:kern w:val="0"/>
                      <w:lang w:val="zh-CN" w:bidi="zh-CN"/>
                    </w:rPr>
                  </w:pPr>
                </w:p>
              </w:tc>
            </w:tr>
            <w:tr w14:paraId="473C1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34D5E47A">
                  <w:pPr>
                    <w:pStyle w:val="28"/>
                    <w:bidi w:val="0"/>
                    <w:ind w:firstLine="0" w:firstLineChars="0"/>
                    <w:jc w:val="center"/>
                    <w:rPr>
                      <w:rFonts w:hint="eastAsia" w:ascii="宋体" w:hAnsi="宋体" w:eastAsia="宋体" w:cs="宋体"/>
                      <w:spacing w:val="6"/>
                      <w:kern w:val="2"/>
                      <w:sz w:val="21"/>
                      <w:szCs w:val="21"/>
                      <w:lang w:val="zh-CN" w:eastAsia="zh-CN" w:bidi="ar-SA"/>
                    </w:rPr>
                  </w:pPr>
                  <w:r>
                    <w:rPr>
                      <w:rFonts w:hint="eastAsia" w:ascii="宋体" w:hAnsi="宋体" w:eastAsia="宋体" w:cs="宋体"/>
                      <w:lang w:val="en-US" w:eastAsia="zh-CN"/>
                    </w:rPr>
                    <w:t>63</w:t>
                  </w:r>
                </w:p>
              </w:tc>
              <w:tc>
                <w:tcPr>
                  <w:tcW w:w="326" w:type="pct"/>
                  <w:vMerge w:val="continue"/>
                  <w:vAlign w:val="center"/>
                </w:tcPr>
                <w:p w14:paraId="4C67708F">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77BBCA9C">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废气处理</w:t>
                  </w:r>
                </w:p>
              </w:tc>
              <w:tc>
                <w:tcPr>
                  <w:tcW w:w="642" w:type="pct"/>
                  <w:vAlign w:val="center"/>
                </w:tcPr>
                <w:p w14:paraId="0E42C394">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378" w:type="pct"/>
                  <w:vAlign w:val="center"/>
                </w:tcPr>
                <w:p w14:paraId="5891C755">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1</w:t>
                  </w:r>
                </w:p>
              </w:tc>
              <w:tc>
                <w:tcPr>
                  <w:tcW w:w="921" w:type="pct"/>
                  <w:vAlign w:val="center"/>
                </w:tcPr>
                <w:p w14:paraId="487170EF">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709" w:type="pct"/>
                  <w:vAlign w:val="center"/>
                </w:tcPr>
                <w:p w14:paraId="25669C87">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306" w:type="pct"/>
                  <w:vAlign w:val="center"/>
                </w:tcPr>
                <w:p w14:paraId="4EEF93EA">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667" w:type="pct"/>
                  <w:vMerge w:val="continue"/>
                  <w:vAlign w:val="center"/>
                </w:tcPr>
                <w:p w14:paraId="123FACE8">
                  <w:pPr>
                    <w:pStyle w:val="28"/>
                    <w:autoSpaceDE w:val="0"/>
                    <w:autoSpaceDN w:val="0"/>
                    <w:bidi w:val="0"/>
                    <w:spacing w:before="0" w:after="0"/>
                    <w:ind w:left="0" w:right="0"/>
                    <w:jc w:val="center"/>
                    <w:rPr>
                      <w:rFonts w:hint="eastAsia" w:ascii="宋体" w:hAnsi="宋体" w:eastAsia="宋体" w:cs="宋体"/>
                      <w:kern w:val="0"/>
                      <w:lang w:val="zh-CN" w:bidi="zh-CN"/>
                    </w:rPr>
                  </w:pPr>
                </w:p>
              </w:tc>
            </w:tr>
            <w:tr w14:paraId="36A91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230C7BF0">
                  <w:pPr>
                    <w:pStyle w:val="28"/>
                    <w:bidi w:val="0"/>
                    <w:ind w:firstLine="0" w:firstLineChars="0"/>
                    <w:jc w:val="center"/>
                    <w:rPr>
                      <w:rFonts w:hint="eastAsia" w:ascii="宋体" w:hAnsi="宋体" w:eastAsia="宋体" w:cs="宋体"/>
                      <w:spacing w:val="6"/>
                      <w:kern w:val="2"/>
                      <w:sz w:val="21"/>
                      <w:szCs w:val="21"/>
                      <w:lang w:val="zh-CN" w:eastAsia="zh-CN" w:bidi="ar-SA"/>
                    </w:rPr>
                  </w:pPr>
                  <w:r>
                    <w:rPr>
                      <w:rFonts w:hint="eastAsia" w:ascii="宋体" w:hAnsi="宋体" w:eastAsia="宋体" w:cs="宋体"/>
                      <w:lang w:val="en-US" w:eastAsia="zh-CN"/>
                    </w:rPr>
                    <w:t>64</w:t>
                  </w:r>
                </w:p>
              </w:tc>
              <w:tc>
                <w:tcPr>
                  <w:tcW w:w="326" w:type="pct"/>
                  <w:vMerge w:val="continue"/>
                  <w:vAlign w:val="center"/>
                </w:tcPr>
                <w:p w14:paraId="02131DBA">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30D05499">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空压系统</w:t>
                  </w:r>
                </w:p>
              </w:tc>
              <w:tc>
                <w:tcPr>
                  <w:tcW w:w="642" w:type="pct"/>
                  <w:vAlign w:val="center"/>
                </w:tcPr>
                <w:p w14:paraId="694AC80A">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378" w:type="pct"/>
                  <w:vAlign w:val="center"/>
                </w:tcPr>
                <w:p w14:paraId="59703D9A">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1</w:t>
                  </w:r>
                </w:p>
              </w:tc>
              <w:tc>
                <w:tcPr>
                  <w:tcW w:w="921" w:type="pct"/>
                  <w:vAlign w:val="center"/>
                </w:tcPr>
                <w:p w14:paraId="6352D43F">
                  <w:pPr>
                    <w:pStyle w:val="28"/>
                    <w:autoSpaceDE w:val="0"/>
                    <w:autoSpaceDN w:val="0"/>
                    <w:bidi w:val="0"/>
                    <w:spacing w:before="0" w:after="0"/>
                    <w:ind w:left="0" w:right="0"/>
                    <w:jc w:val="center"/>
                    <w:rPr>
                      <w:rFonts w:hint="default" w:ascii="宋体" w:hAnsi="宋体" w:eastAsia="宋体" w:cs="宋体"/>
                      <w:kern w:val="0"/>
                      <w:lang w:val="en-US" w:eastAsia="zh-CN" w:bidi="zh-CN"/>
                    </w:rPr>
                  </w:pPr>
                </w:p>
              </w:tc>
              <w:tc>
                <w:tcPr>
                  <w:tcW w:w="709" w:type="pct"/>
                  <w:vAlign w:val="center"/>
                </w:tcPr>
                <w:p w14:paraId="1282D8A7">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306" w:type="pct"/>
                  <w:vAlign w:val="center"/>
                </w:tcPr>
                <w:p w14:paraId="7AC86774">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667" w:type="pct"/>
                  <w:vMerge w:val="continue"/>
                  <w:vAlign w:val="center"/>
                </w:tcPr>
                <w:p w14:paraId="3C72078F">
                  <w:pPr>
                    <w:pStyle w:val="28"/>
                    <w:autoSpaceDE w:val="0"/>
                    <w:autoSpaceDN w:val="0"/>
                    <w:bidi w:val="0"/>
                    <w:spacing w:before="0" w:after="0"/>
                    <w:ind w:left="0" w:right="0"/>
                    <w:jc w:val="center"/>
                    <w:rPr>
                      <w:rFonts w:hint="eastAsia" w:ascii="宋体" w:hAnsi="宋体" w:eastAsia="宋体" w:cs="宋体"/>
                      <w:kern w:val="0"/>
                      <w:lang w:val="zh-CN" w:bidi="zh-CN"/>
                    </w:rPr>
                  </w:pPr>
                </w:p>
              </w:tc>
            </w:tr>
            <w:tr w14:paraId="0DD43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4F37914C">
                  <w:pPr>
                    <w:pStyle w:val="28"/>
                    <w:bidi w:val="0"/>
                    <w:ind w:firstLine="0" w:firstLineChars="0"/>
                    <w:jc w:val="center"/>
                    <w:rPr>
                      <w:rFonts w:hint="eastAsia" w:ascii="宋体" w:hAnsi="宋体" w:eastAsia="宋体" w:cs="宋体"/>
                      <w:spacing w:val="6"/>
                      <w:kern w:val="2"/>
                      <w:sz w:val="21"/>
                      <w:szCs w:val="21"/>
                      <w:lang w:val="zh-CN" w:eastAsia="zh-CN" w:bidi="ar-SA"/>
                    </w:rPr>
                  </w:pPr>
                  <w:r>
                    <w:rPr>
                      <w:rFonts w:hint="eastAsia" w:ascii="宋体" w:hAnsi="宋体" w:eastAsia="宋体" w:cs="宋体"/>
                      <w:lang w:val="en-US" w:eastAsia="zh-CN"/>
                    </w:rPr>
                    <w:t>65</w:t>
                  </w:r>
                </w:p>
              </w:tc>
              <w:tc>
                <w:tcPr>
                  <w:tcW w:w="326" w:type="pct"/>
                  <w:vMerge w:val="continue"/>
                  <w:vAlign w:val="center"/>
                </w:tcPr>
                <w:p w14:paraId="77E22C3B">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5C6CE10D">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化料池</w:t>
                  </w:r>
                </w:p>
              </w:tc>
              <w:tc>
                <w:tcPr>
                  <w:tcW w:w="642" w:type="pct"/>
                  <w:vAlign w:val="center"/>
                </w:tcPr>
                <w:p w14:paraId="45591036">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378" w:type="pct"/>
                  <w:vAlign w:val="center"/>
                </w:tcPr>
                <w:p w14:paraId="5C3EC5CA">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1</w:t>
                  </w:r>
                </w:p>
              </w:tc>
              <w:tc>
                <w:tcPr>
                  <w:tcW w:w="921" w:type="pct"/>
                  <w:vAlign w:val="center"/>
                </w:tcPr>
                <w:p w14:paraId="3978BCA1">
                  <w:pPr>
                    <w:pStyle w:val="28"/>
                    <w:autoSpaceDE w:val="0"/>
                    <w:autoSpaceDN w:val="0"/>
                    <w:bidi w:val="0"/>
                    <w:spacing w:before="0" w:after="0"/>
                    <w:ind w:left="0" w:right="0"/>
                    <w:jc w:val="center"/>
                    <w:rPr>
                      <w:rFonts w:hint="default" w:ascii="宋体" w:hAnsi="宋体" w:eastAsia="宋体" w:cs="宋体"/>
                      <w:kern w:val="0"/>
                      <w:lang w:val="en-US" w:eastAsia="zh-CN" w:bidi="zh-CN"/>
                    </w:rPr>
                  </w:pPr>
                </w:p>
              </w:tc>
              <w:tc>
                <w:tcPr>
                  <w:tcW w:w="709" w:type="pct"/>
                  <w:vAlign w:val="center"/>
                </w:tcPr>
                <w:p w14:paraId="59C6583F">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306" w:type="pct"/>
                  <w:vAlign w:val="center"/>
                </w:tcPr>
                <w:p w14:paraId="04A02E5B">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667" w:type="pct"/>
                  <w:vMerge w:val="continue"/>
                  <w:vAlign w:val="center"/>
                </w:tcPr>
                <w:p w14:paraId="4BBD72BF">
                  <w:pPr>
                    <w:pStyle w:val="28"/>
                    <w:autoSpaceDE w:val="0"/>
                    <w:autoSpaceDN w:val="0"/>
                    <w:bidi w:val="0"/>
                    <w:spacing w:before="0" w:after="0"/>
                    <w:ind w:left="0" w:right="0"/>
                    <w:jc w:val="center"/>
                    <w:rPr>
                      <w:rFonts w:hint="eastAsia" w:ascii="宋体" w:hAnsi="宋体" w:eastAsia="宋体" w:cs="宋体"/>
                      <w:kern w:val="0"/>
                      <w:lang w:val="zh-CN" w:bidi="zh-CN"/>
                    </w:rPr>
                  </w:pPr>
                </w:p>
              </w:tc>
            </w:tr>
            <w:tr w14:paraId="66BE0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15232ED4">
                  <w:pPr>
                    <w:pStyle w:val="28"/>
                    <w:bidi w:val="0"/>
                    <w:ind w:firstLine="0" w:firstLineChars="0"/>
                    <w:jc w:val="center"/>
                    <w:rPr>
                      <w:rFonts w:hint="eastAsia" w:ascii="宋体" w:hAnsi="宋体" w:eastAsia="宋体" w:cs="宋体"/>
                      <w:spacing w:val="6"/>
                      <w:kern w:val="2"/>
                      <w:sz w:val="21"/>
                      <w:szCs w:val="21"/>
                      <w:lang w:val="zh-CN" w:eastAsia="zh-CN" w:bidi="ar-SA"/>
                    </w:rPr>
                  </w:pPr>
                  <w:r>
                    <w:rPr>
                      <w:rFonts w:hint="eastAsia" w:ascii="宋体" w:hAnsi="宋体" w:eastAsia="宋体" w:cs="宋体"/>
                      <w:lang w:val="en-US" w:eastAsia="zh-CN"/>
                    </w:rPr>
                    <w:t>66</w:t>
                  </w:r>
                </w:p>
              </w:tc>
              <w:tc>
                <w:tcPr>
                  <w:tcW w:w="326" w:type="pct"/>
                  <w:vMerge w:val="continue"/>
                  <w:vAlign w:val="center"/>
                </w:tcPr>
                <w:p w14:paraId="33436D9F">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4D30D4C3">
                  <w:pPr>
                    <w:pStyle w:val="28"/>
                    <w:autoSpaceDE w:val="0"/>
                    <w:autoSpaceDN w:val="0"/>
                    <w:bidi w:val="0"/>
                    <w:spacing w:before="0" w:after="0"/>
                    <w:ind w:left="0" w:right="0"/>
                    <w:jc w:val="center"/>
                    <w:rPr>
                      <w:rFonts w:hint="eastAsia" w:ascii="宋体" w:hAnsi="宋体" w:eastAsia="宋体" w:cs="宋体"/>
                      <w:kern w:val="0"/>
                      <w:lang w:val="zh-CN" w:bidi="zh-CN"/>
                    </w:rPr>
                  </w:pPr>
                  <w:r>
                    <w:rPr>
                      <w:rFonts w:hint="eastAsia" w:ascii="宋体" w:hAnsi="宋体" w:eastAsia="宋体" w:cs="宋体"/>
                      <w:kern w:val="0"/>
                      <w:lang w:val="zh-CN" w:bidi="zh-CN"/>
                    </w:rPr>
                    <w:t>升降梯</w:t>
                  </w:r>
                </w:p>
              </w:tc>
              <w:tc>
                <w:tcPr>
                  <w:tcW w:w="642" w:type="pct"/>
                  <w:vAlign w:val="center"/>
                </w:tcPr>
                <w:p w14:paraId="70416923">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378" w:type="pct"/>
                  <w:vAlign w:val="center"/>
                </w:tcPr>
                <w:p w14:paraId="32AD4025">
                  <w:pPr>
                    <w:pStyle w:val="28"/>
                    <w:autoSpaceDE w:val="0"/>
                    <w:autoSpaceDN w:val="0"/>
                    <w:bidi w:val="0"/>
                    <w:spacing w:before="0" w:after="0"/>
                    <w:ind w:left="0" w:right="0"/>
                    <w:jc w:val="center"/>
                    <w:rPr>
                      <w:rFonts w:hint="default" w:ascii="宋体" w:hAnsi="宋体" w:eastAsia="宋体" w:cs="宋体"/>
                      <w:kern w:val="0"/>
                      <w:lang w:val="en-US" w:eastAsia="zh-CN" w:bidi="zh-CN"/>
                    </w:rPr>
                  </w:pPr>
                  <w:r>
                    <w:rPr>
                      <w:rFonts w:hint="eastAsia" w:ascii="宋体" w:hAnsi="宋体" w:eastAsia="宋体" w:cs="宋体"/>
                      <w:kern w:val="0"/>
                      <w:lang w:val="en-US" w:eastAsia="zh-CN" w:bidi="zh-CN"/>
                    </w:rPr>
                    <w:t>2</w:t>
                  </w:r>
                </w:p>
              </w:tc>
              <w:tc>
                <w:tcPr>
                  <w:tcW w:w="921" w:type="pct"/>
                  <w:vAlign w:val="center"/>
                </w:tcPr>
                <w:p w14:paraId="0A5716C5">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709" w:type="pct"/>
                  <w:vAlign w:val="center"/>
                </w:tcPr>
                <w:p w14:paraId="76929FD4">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306" w:type="pct"/>
                  <w:vAlign w:val="center"/>
                </w:tcPr>
                <w:p w14:paraId="127C6868">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667" w:type="pct"/>
                  <w:vMerge w:val="continue"/>
                  <w:vAlign w:val="center"/>
                </w:tcPr>
                <w:p w14:paraId="5DCDAC44">
                  <w:pPr>
                    <w:pStyle w:val="28"/>
                    <w:autoSpaceDE w:val="0"/>
                    <w:autoSpaceDN w:val="0"/>
                    <w:bidi w:val="0"/>
                    <w:spacing w:before="0" w:after="0"/>
                    <w:ind w:left="0" w:right="0"/>
                    <w:jc w:val="center"/>
                    <w:rPr>
                      <w:rFonts w:hint="eastAsia" w:ascii="宋体" w:hAnsi="宋体" w:eastAsia="宋体" w:cs="宋体"/>
                      <w:kern w:val="0"/>
                      <w:lang w:val="zh-CN" w:bidi="zh-CN"/>
                    </w:rPr>
                  </w:pPr>
                </w:p>
              </w:tc>
            </w:tr>
            <w:tr w14:paraId="62F30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000" w:type="pct"/>
                  <w:gridSpan w:val="9"/>
                  <w:shd w:val="clear" w:color="auto" w:fill="auto"/>
                  <w:vAlign w:val="center"/>
                </w:tcPr>
                <w:p w14:paraId="63764A49">
                  <w:pPr>
                    <w:pStyle w:val="28"/>
                    <w:autoSpaceDE w:val="0"/>
                    <w:autoSpaceDN w:val="0"/>
                    <w:bidi w:val="0"/>
                    <w:spacing w:before="0" w:after="0"/>
                    <w:ind w:left="0" w:right="0"/>
                    <w:jc w:val="center"/>
                    <w:rPr>
                      <w:rFonts w:hint="default" w:ascii="宋体" w:hAnsi="宋体" w:eastAsia="宋体" w:cs="宋体"/>
                      <w:kern w:val="0"/>
                      <w:lang w:val="en-US" w:bidi="zh-CN"/>
                    </w:rPr>
                  </w:pPr>
                  <w:r>
                    <w:rPr>
                      <w:rFonts w:hint="eastAsia" w:ascii="宋体" w:hAnsi="宋体" w:eastAsia="宋体" w:cs="宋体"/>
                      <w:kern w:val="0"/>
                      <w:lang w:val="en-US" w:bidi="zh-CN"/>
                    </w:rPr>
                    <w:t>实验室设备</w:t>
                  </w:r>
                </w:p>
              </w:tc>
            </w:tr>
            <w:tr w14:paraId="6F179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22F18478">
                  <w:pPr>
                    <w:pStyle w:val="28"/>
                    <w:bidi w:val="0"/>
                    <w:ind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67</w:t>
                  </w:r>
                </w:p>
              </w:tc>
              <w:tc>
                <w:tcPr>
                  <w:tcW w:w="326" w:type="pct"/>
                  <w:vMerge w:val="restart"/>
                  <w:vAlign w:val="center"/>
                </w:tcPr>
                <w:p w14:paraId="2AF6D95E">
                  <w:pPr>
                    <w:pStyle w:val="28"/>
                    <w:autoSpaceDE w:val="0"/>
                    <w:autoSpaceDN w:val="0"/>
                    <w:bidi w:val="0"/>
                    <w:spacing w:before="0" w:after="0"/>
                    <w:ind w:left="0" w:right="0"/>
                    <w:jc w:val="center"/>
                    <w:rPr>
                      <w:rFonts w:hint="default" w:ascii="宋体" w:hAnsi="宋体" w:eastAsia="宋体" w:cs="宋体"/>
                      <w:kern w:val="0"/>
                      <w:lang w:val="en-US" w:bidi="zh-CN"/>
                    </w:rPr>
                  </w:pPr>
                  <w:r>
                    <w:rPr>
                      <w:rFonts w:hint="eastAsia" w:ascii="宋体" w:hAnsi="宋体" w:eastAsia="宋体" w:cs="宋体"/>
                      <w:kern w:val="0"/>
                      <w:lang w:val="en-US" w:bidi="zh-CN"/>
                    </w:rPr>
                    <w:t>实验室设备</w:t>
                  </w:r>
                </w:p>
              </w:tc>
              <w:tc>
                <w:tcPr>
                  <w:tcW w:w="913" w:type="pct"/>
                  <w:vAlign w:val="center"/>
                </w:tcPr>
                <w:p w14:paraId="0B446CE8">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zh-CN" w:bidi="zh-CN"/>
                    </w:rPr>
                    <w:t>液相色谱仪</w:t>
                  </w:r>
                </w:p>
              </w:tc>
              <w:tc>
                <w:tcPr>
                  <w:tcW w:w="642" w:type="pct"/>
                  <w:vAlign w:val="center"/>
                </w:tcPr>
                <w:p w14:paraId="7F98A9CF">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zh-CN" w:bidi="zh-CN"/>
                    </w:rPr>
                    <w:t>LC100</w:t>
                  </w:r>
                </w:p>
              </w:tc>
              <w:tc>
                <w:tcPr>
                  <w:tcW w:w="378" w:type="pct"/>
                  <w:vAlign w:val="center"/>
                </w:tcPr>
                <w:p w14:paraId="1E73F026">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1</w:t>
                  </w:r>
                </w:p>
              </w:tc>
              <w:tc>
                <w:tcPr>
                  <w:tcW w:w="921" w:type="pct"/>
                  <w:shd w:val="clear" w:color="auto" w:fill="auto"/>
                  <w:vAlign w:val="center"/>
                </w:tcPr>
                <w:p w14:paraId="57955041">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液相色谱仪</w:t>
                  </w:r>
                </w:p>
              </w:tc>
              <w:tc>
                <w:tcPr>
                  <w:tcW w:w="709" w:type="pct"/>
                  <w:shd w:val="clear" w:color="auto" w:fill="auto"/>
                  <w:vAlign w:val="center"/>
                </w:tcPr>
                <w:p w14:paraId="17295FF8">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LC100</w:t>
                  </w:r>
                </w:p>
              </w:tc>
              <w:tc>
                <w:tcPr>
                  <w:tcW w:w="306" w:type="pct"/>
                  <w:shd w:val="clear" w:color="auto" w:fill="auto"/>
                  <w:vAlign w:val="center"/>
                </w:tcPr>
                <w:p w14:paraId="3779AC28">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1</w:t>
                  </w:r>
                </w:p>
              </w:tc>
              <w:tc>
                <w:tcPr>
                  <w:tcW w:w="667" w:type="pct"/>
                  <w:vAlign w:val="center"/>
                </w:tcPr>
                <w:p w14:paraId="3196A164">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无变化</w:t>
                  </w:r>
                </w:p>
              </w:tc>
            </w:tr>
            <w:tr w14:paraId="1F519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0916C1F7">
                  <w:pPr>
                    <w:pStyle w:val="28"/>
                    <w:bidi w:val="0"/>
                    <w:ind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68</w:t>
                  </w:r>
                </w:p>
              </w:tc>
              <w:tc>
                <w:tcPr>
                  <w:tcW w:w="326" w:type="pct"/>
                  <w:vMerge w:val="continue"/>
                  <w:vAlign w:val="center"/>
                </w:tcPr>
                <w:p w14:paraId="1C1E2AE6">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3982D651">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zh-CN" w:bidi="zh-CN"/>
                    </w:rPr>
                    <w:t>气相色谱仪</w:t>
                  </w:r>
                </w:p>
              </w:tc>
              <w:tc>
                <w:tcPr>
                  <w:tcW w:w="642" w:type="pct"/>
                  <w:vAlign w:val="center"/>
                </w:tcPr>
                <w:p w14:paraId="4A1952C1">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zh-CN" w:bidi="zh-CN"/>
                    </w:rPr>
                    <w:t>GC9790J</w:t>
                  </w:r>
                </w:p>
              </w:tc>
              <w:tc>
                <w:tcPr>
                  <w:tcW w:w="378" w:type="pct"/>
                  <w:vAlign w:val="center"/>
                </w:tcPr>
                <w:p w14:paraId="6B26BFB8">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1</w:t>
                  </w:r>
                </w:p>
              </w:tc>
              <w:tc>
                <w:tcPr>
                  <w:tcW w:w="921" w:type="pct"/>
                  <w:shd w:val="clear" w:color="auto" w:fill="auto"/>
                  <w:vAlign w:val="center"/>
                </w:tcPr>
                <w:p w14:paraId="590C6DE9">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气相色谱仪</w:t>
                  </w:r>
                </w:p>
              </w:tc>
              <w:tc>
                <w:tcPr>
                  <w:tcW w:w="709" w:type="pct"/>
                  <w:shd w:val="clear" w:color="auto" w:fill="auto"/>
                  <w:vAlign w:val="center"/>
                </w:tcPr>
                <w:p w14:paraId="6DBBE907">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GC9790J</w:t>
                  </w:r>
                </w:p>
              </w:tc>
              <w:tc>
                <w:tcPr>
                  <w:tcW w:w="306" w:type="pct"/>
                  <w:shd w:val="clear" w:color="auto" w:fill="auto"/>
                  <w:vAlign w:val="center"/>
                </w:tcPr>
                <w:p w14:paraId="1846EBB4">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1</w:t>
                  </w:r>
                </w:p>
              </w:tc>
              <w:tc>
                <w:tcPr>
                  <w:tcW w:w="667" w:type="pct"/>
                  <w:vAlign w:val="center"/>
                </w:tcPr>
                <w:p w14:paraId="0D3A0482">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无变化</w:t>
                  </w:r>
                </w:p>
              </w:tc>
            </w:tr>
            <w:tr w14:paraId="647A4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3F3B1910">
                  <w:pPr>
                    <w:pStyle w:val="28"/>
                    <w:bidi w:val="0"/>
                    <w:ind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69</w:t>
                  </w:r>
                </w:p>
              </w:tc>
              <w:tc>
                <w:tcPr>
                  <w:tcW w:w="326" w:type="pct"/>
                  <w:vMerge w:val="continue"/>
                  <w:vAlign w:val="center"/>
                </w:tcPr>
                <w:p w14:paraId="0D29E62B">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7445505A">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zh-CN" w:bidi="zh-CN"/>
                    </w:rPr>
                    <w:t>电子天平</w:t>
                  </w:r>
                </w:p>
              </w:tc>
              <w:tc>
                <w:tcPr>
                  <w:tcW w:w="642" w:type="pct"/>
                  <w:vAlign w:val="center"/>
                </w:tcPr>
                <w:p w14:paraId="2C32599B">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zh-CN" w:bidi="zh-CN"/>
                    </w:rPr>
                    <w:t>AUY 120</w:t>
                  </w:r>
                </w:p>
              </w:tc>
              <w:tc>
                <w:tcPr>
                  <w:tcW w:w="378" w:type="pct"/>
                  <w:vAlign w:val="center"/>
                </w:tcPr>
                <w:p w14:paraId="014CE77A">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1</w:t>
                  </w:r>
                </w:p>
              </w:tc>
              <w:tc>
                <w:tcPr>
                  <w:tcW w:w="921" w:type="pct"/>
                  <w:shd w:val="clear" w:color="auto" w:fill="auto"/>
                  <w:vAlign w:val="center"/>
                </w:tcPr>
                <w:p w14:paraId="42CE67B6">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电子天平</w:t>
                  </w:r>
                </w:p>
              </w:tc>
              <w:tc>
                <w:tcPr>
                  <w:tcW w:w="709" w:type="pct"/>
                  <w:shd w:val="clear" w:color="auto" w:fill="auto"/>
                  <w:vAlign w:val="center"/>
                </w:tcPr>
                <w:p w14:paraId="5C8C485A">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AUY 120</w:t>
                  </w:r>
                </w:p>
              </w:tc>
              <w:tc>
                <w:tcPr>
                  <w:tcW w:w="306" w:type="pct"/>
                  <w:shd w:val="clear" w:color="auto" w:fill="auto"/>
                  <w:vAlign w:val="center"/>
                </w:tcPr>
                <w:p w14:paraId="699C6D81">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1</w:t>
                  </w:r>
                </w:p>
              </w:tc>
              <w:tc>
                <w:tcPr>
                  <w:tcW w:w="667" w:type="pct"/>
                  <w:vAlign w:val="center"/>
                </w:tcPr>
                <w:p w14:paraId="05552097">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无变化</w:t>
                  </w:r>
                </w:p>
              </w:tc>
            </w:tr>
            <w:tr w14:paraId="3B68F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07B9CC79">
                  <w:pPr>
                    <w:pStyle w:val="28"/>
                    <w:bidi w:val="0"/>
                    <w:ind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70</w:t>
                  </w:r>
                </w:p>
              </w:tc>
              <w:tc>
                <w:tcPr>
                  <w:tcW w:w="326" w:type="pct"/>
                  <w:vMerge w:val="continue"/>
                  <w:vAlign w:val="center"/>
                </w:tcPr>
                <w:p w14:paraId="184C9776">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481B26AC">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zh-CN" w:bidi="zh-CN"/>
                    </w:rPr>
                    <w:t>水分测定仪</w:t>
                  </w:r>
                </w:p>
              </w:tc>
              <w:tc>
                <w:tcPr>
                  <w:tcW w:w="642" w:type="pct"/>
                  <w:vAlign w:val="center"/>
                </w:tcPr>
                <w:p w14:paraId="72BAAF6D">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zh-CN" w:bidi="zh-CN"/>
                    </w:rPr>
                    <w:t>WS-1</w:t>
                  </w:r>
                </w:p>
              </w:tc>
              <w:tc>
                <w:tcPr>
                  <w:tcW w:w="378" w:type="pct"/>
                  <w:vAlign w:val="center"/>
                </w:tcPr>
                <w:p w14:paraId="0C8BC6D9">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1</w:t>
                  </w:r>
                </w:p>
              </w:tc>
              <w:tc>
                <w:tcPr>
                  <w:tcW w:w="921" w:type="pct"/>
                  <w:shd w:val="clear" w:color="auto" w:fill="auto"/>
                  <w:vAlign w:val="center"/>
                </w:tcPr>
                <w:p w14:paraId="5896066B">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水分测定仪</w:t>
                  </w:r>
                </w:p>
              </w:tc>
              <w:tc>
                <w:tcPr>
                  <w:tcW w:w="709" w:type="pct"/>
                  <w:shd w:val="clear" w:color="auto" w:fill="auto"/>
                  <w:vAlign w:val="center"/>
                </w:tcPr>
                <w:p w14:paraId="3E11102C">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WS-1</w:t>
                  </w:r>
                </w:p>
              </w:tc>
              <w:tc>
                <w:tcPr>
                  <w:tcW w:w="306" w:type="pct"/>
                  <w:shd w:val="clear" w:color="auto" w:fill="auto"/>
                  <w:vAlign w:val="center"/>
                </w:tcPr>
                <w:p w14:paraId="0180602B">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1</w:t>
                  </w:r>
                </w:p>
              </w:tc>
              <w:tc>
                <w:tcPr>
                  <w:tcW w:w="667" w:type="pct"/>
                  <w:vAlign w:val="center"/>
                </w:tcPr>
                <w:p w14:paraId="1BEBCAB2">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无变化</w:t>
                  </w:r>
                </w:p>
              </w:tc>
            </w:tr>
            <w:tr w14:paraId="1A2BF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0244CCCC">
                  <w:pPr>
                    <w:pStyle w:val="28"/>
                    <w:bidi w:val="0"/>
                    <w:ind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71</w:t>
                  </w:r>
                </w:p>
              </w:tc>
              <w:tc>
                <w:tcPr>
                  <w:tcW w:w="326" w:type="pct"/>
                  <w:vMerge w:val="continue"/>
                  <w:vAlign w:val="center"/>
                </w:tcPr>
                <w:p w14:paraId="5ACFF7E1">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2B3D5E49">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zh-CN" w:bidi="zh-CN"/>
                    </w:rPr>
                    <w:t>干燥箱</w:t>
                  </w:r>
                </w:p>
              </w:tc>
              <w:tc>
                <w:tcPr>
                  <w:tcW w:w="642" w:type="pct"/>
                  <w:vAlign w:val="center"/>
                </w:tcPr>
                <w:p w14:paraId="1BA3EACF">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zh-CN" w:bidi="zh-CN"/>
                    </w:rPr>
                    <w:t>101-1AB</w:t>
                  </w:r>
                </w:p>
              </w:tc>
              <w:tc>
                <w:tcPr>
                  <w:tcW w:w="378" w:type="pct"/>
                  <w:vAlign w:val="center"/>
                </w:tcPr>
                <w:p w14:paraId="0CB1D087">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2</w:t>
                  </w:r>
                </w:p>
              </w:tc>
              <w:tc>
                <w:tcPr>
                  <w:tcW w:w="921" w:type="pct"/>
                  <w:shd w:val="clear" w:color="auto" w:fill="auto"/>
                  <w:vAlign w:val="center"/>
                </w:tcPr>
                <w:p w14:paraId="6774C449">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干燥箱</w:t>
                  </w:r>
                </w:p>
              </w:tc>
              <w:tc>
                <w:tcPr>
                  <w:tcW w:w="709" w:type="pct"/>
                  <w:shd w:val="clear" w:color="auto" w:fill="auto"/>
                  <w:vAlign w:val="center"/>
                </w:tcPr>
                <w:p w14:paraId="18B0115B">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101-1AB</w:t>
                  </w:r>
                </w:p>
              </w:tc>
              <w:tc>
                <w:tcPr>
                  <w:tcW w:w="306" w:type="pct"/>
                  <w:shd w:val="clear" w:color="auto" w:fill="auto"/>
                  <w:vAlign w:val="center"/>
                </w:tcPr>
                <w:p w14:paraId="69F71169">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2</w:t>
                  </w:r>
                </w:p>
              </w:tc>
              <w:tc>
                <w:tcPr>
                  <w:tcW w:w="667" w:type="pct"/>
                  <w:vAlign w:val="center"/>
                </w:tcPr>
                <w:p w14:paraId="34FC63FD">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无变化</w:t>
                  </w:r>
                </w:p>
              </w:tc>
            </w:tr>
            <w:tr w14:paraId="45CC0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02230DDD">
                  <w:pPr>
                    <w:pStyle w:val="28"/>
                    <w:bidi w:val="0"/>
                    <w:ind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72</w:t>
                  </w:r>
                </w:p>
              </w:tc>
              <w:tc>
                <w:tcPr>
                  <w:tcW w:w="326" w:type="pct"/>
                  <w:vMerge w:val="continue"/>
                  <w:vAlign w:val="center"/>
                </w:tcPr>
                <w:p w14:paraId="5945457B">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33124AC8">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zh-CN" w:bidi="zh-CN"/>
                    </w:rPr>
                    <w:t>电热恒温水浴锅</w:t>
                  </w:r>
                </w:p>
              </w:tc>
              <w:tc>
                <w:tcPr>
                  <w:tcW w:w="642" w:type="pct"/>
                  <w:vAlign w:val="center"/>
                </w:tcPr>
                <w:p w14:paraId="3F213CBC">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zh-CN" w:bidi="zh-CN"/>
                    </w:rPr>
                    <w:t>HHS</w:t>
                  </w:r>
                </w:p>
              </w:tc>
              <w:tc>
                <w:tcPr>
                  <w:tcW w:w="378" w:type="pct"/>
                  <w:vAlign w:val="center"/>
                </w:tcPr>
                <w:p w14:paraId="1C2AE7A5">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1</w:t>
                  </w:r>
                </w:p>
              </w:tc>
              <w:tc>
                <w:tcPr>
                  <w:tcW w:w="921" w:type="pct"/>
                  <w:shd w:val="clear" w:color="auto" w:fill="auto"/>
                  <w:vAlign w:val="center"/>
                </w:tcPr>
                <w:p w14:paraId="4B6F82AB">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电热恒温水浴锅</w:t>
                  </w:r>
                </w:p>
              </w:tc>
              <w:tc>
                <w:tcPr>
                  <w:tcW w:w="709" w:type="pct"/>
                  <w:shd w:val="clear" w:color="auto" w:fill="auto"/>
                  <w:vAlign w:val="center"/>
                </w:tcPr>
                <w:p w14:paraId="4D3F295A">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HHS</w:t>
                  </w:r>
                </w:p>
              </w:tc>
              <w:tc>
                <w:tcPr>
                  <w:tcW w:w="306" w:type="pct"/>
                  <w:shd w:val="clear" w:color="auto" w:fill="auto"/>
                  <w:vAlign w:val="center"/>
                </w:tcPr>
                <w:p w14:paraId="1B6C2695">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1</w:t>
                  </w:r>
                </w:p>
              </w:tc>
              <w:tc>
                <w:tcPr>
                  <w:tcW w:w="667" w:type="pct"/>
                  <w:vAlign w:val="center"/>
                </w:tcPr>
                <w:p w14:paraId="71023DA5">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无变化</w:t>
                  </w:r>
                </w:p>
              </w:tc>
            </w:tr>
            <w:tr w14:paraId="1DB3F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2262B2FB">
                  <w:pPr>
                    <w:pStyle w:val="28"/>
                    <w:bidi w:val="0"/>
                    <w:ind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73</w:t>
                  </w:r>
                </w:p>
              </w:tc>
              <w:tc>
                <w:tcPr>
                  <w:tcW w:w="326" w:type="pct"/>
                  <w:vMerge w:val="continue"/>
                  <w:vAlign w:val="center"/>
                </w:tcPr>
                <w:p w14:paraId="3648BA5F">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05C6386C">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zh-CN" w:bidi="zh-CN"/>
                    </w:rPr>
                    <w:t>酸度计</w:t>
                  </w:r>
                </w:p>
              </w:tc>
              <w:tc>
                <w:tcPr>
                  <w:tcW w:w="642" w:type="pct"/>
                  <w:vAlign w:val="center"/>
                </w:tcPr>
                <w:p w14:paraId="4EC735A4">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zh-CN" w:bidi="zh-CN"/>
                    </w:rPr>
                    <w:t>PHS-3C</w:t>
                  </w:r>
                </w:p>
              </w:tc>
              <w:tc>
                <w:tcPr>
                  <w:tcW w:w="378" w:type="pct"/>
                  <w:vAlign w:val="center"/>
                </w:tcPr>
                <w:p w14:paraId="48EB3C11">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1</w:t>
                  </w:r>
                </w:p>
              </w:tc>
              <w:tc>
                <w:tcPr>
                  <w:tcW w:w="921" w:type="pct"/>
                  <w:shd w:val="clear" w:color="auto" w:fill="auto"/>
                  <w:vAlign w:val="center"/>
                </w:tcPr>
                <w:p w14:paraId="3A926163">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酸度计</w:t>
                  </w:r>
                </w:p>
              </w:tc>
              <w:tc>
                <w:tcPr>
                  <w:tcW w:w="709" w:type="pct"/>
                  <w:shd w:val="clear" w:color="auto" w:fill="auto"/>
                  <w:vAlign w:val="center"/>
                </w:tcPr>
                <w:p w14:paraId="33B38F0D">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PHS-3C</w:t>
                  </w:r>
                </w:p>
              </w:tc>
              <w:tc>
                <w:tcPr>
                  <w:tcW w:w="306" w:type="pct"/>
                  <w:shd w:val="clear" w:color="auto" w:fill="auto"/>
                  <w:vAlign w:val="center"/>
                </w:tcPr>
                <w:p w14:paraId="3956F8F3">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1</w:t>
                  </w:r>
                </w:p>
              </w:tc>
              <w:tc>
                <w:tcPr>
                  <w:tcW w:w="667" w:type="pct"/>
                  <w:vAlign w:val="center"/>
                </w:tcPr>
                <w:p w14:paraId="5DAD1E3F">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无变化</w:t>
                  </w:r>
                </w:p>
              </w:tc>
            </w:tr>
            <w:tr w14:paraId="29FA7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3E00168D">
                  <w:pPr>
                    <w:pStyle w:val="28"/>
                    <w:bidi w:val="0"/>
                    <w:ind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74</w:t>
                  </w:r>
                </w:p>
              </w:tc>
              <w:tc>
                <w:tcPr>
                  <w:tcW w:w="326" w:type="pct"/>
                  <w:vMerge w:val="continue"/>
                  <w:vAlign w:val="center"/>
                </w:tcPr>
                <w:p w14:paraId="1B124D26">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6B3BD413">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zh-CN" w:bidi="zh-CN"/>
                    </w:rPr>
                    <w:t>电子天平</w:t>
                  </w:r>
                </w:p>
              </w:tc>
              <w:tc>
                <w:tcPr>
                  <w:tcW w:w="642" w:type="pct"/>
                  <w:vAlign w:val="center"/>
                </w:tcPr>
                <w:p w14:paraId="289D38CD">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zh-CN" w:bidi="zh-CN"/>
                    </w:rPr>
                    <w:t>JCS-11002A</w:t>
                  </w:r>
                </w:p>
              </w:tc>
              <w:tc>
                <w:tcPr>
                  <w:tcW w:w="378" w:type="pct"/>
                  <w:vAlign w:val="center"/>
                </w:tcPr>
                <w:p w14:paraId="04D424E6">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en-US" w:eastAsia="zh-CN" w:bidi="zh-CN"/>
                    </w:rPr>
                  </w:pPr>
                  <w:r>
                    <w:rPr>
                      <w:rFonts w:hint="eastAsia" w:ascii="宋体" w:hAnsi="宋体" w:eastAsia="宋体" w:cs="宋体"/>
                      <w:kern w:val="0"/>
                      <w:lang w:val="zh-CN" w:bidi="zh-CN"/>
                    </w:rPr>
                    <w:t>1</w:t>
                  </w:r>
                </w:p>
              </w:tc>
              <w:tc>
                <w:tcPr>
                  <w:tcW w:w="921" w:type="pct"/>
                  <w:shd w:val="clear" w:color="auto" w:fill="auto"/>
                  <w:vAlign w:val="center"/>
                </w:tcPr>
                <w:p w14:paraId="47D88286">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电子天平</w:t>
                  </w:r>
                </w:p>
              </w:tc>
              <w:tc>
                <w:tcPr>
                  <w:tcW w:w="709" w:type="pct"/>
                  <w:shd w:val="clear" w:color="auto" w:fill="auto"/>
                  <w:vAlign w:val="center"/>
                </w:tcPr>
                <w:p w14:paraId="3472539F">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JCS-11002A</w:t>
                  </w:r>
                </w:p>
              </w:tc>
              <w:tc>
                <w:tcPr>
                  <w:tcW w:w="306" w:type="pct"/>
                  <w:shd w:val="clear" w:color="auto" w:fill="auto"/>
                  <w:vAlign w:val="center"/>
                </w:tcPr>
                <w:p w14:paraId="5246371F">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1</w:t>
                  </w:r>
                </w:p>
              </w:tc>
              <w:tc>
                <w:tcPr>
                  <w:tcW w:w="667" w:type="pct"/>
                  <w:vAlign w:val="center"/>
                </w:tcPr>
                <w:p w14:paraId="2DB11A5A">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无变化</w:t>
                  </w:r>
                </w:p>
              </w:tc>
            </w:tr>
            <w:tr w14:paraId="148DD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1F519CB3">
                  <w:pPr>
                    <w:pStyle w:val="28"/>
                    <w:bidi w:val="0"/>
                    <w:ind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75</w:t>
                  </w:r>
                </w:p>
              </w:tc>
              <w:tc>
                <w:tcPr>
                  <w:tcW w:w="326" w:type="pct"/>
                  <w:vMerge w:val="continue"/>
                  <w:vAlign w:val="center"/>
                </w:tcPr>
                <w:p w14:paraId="3A4F6D8F">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7A78D3F6">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zh-CN" w:bidi="zh-CN"/>
                    </w:rPr>
                    <w:t>电动振筛机</w:t>
                  </w:r>
                </w:p>
              </w:tc>
              <w:tc>
                <w:tcPr>
                  <w:tcW w:w="642" w:type="pct"/>
                  <w:vAlign w:val="center"/>
                </w:tcPr>
                <w:p w14:paraId="19808598">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zh-CN" w:bidi="zh-CN"/>
                    </w:rPr>
                    <w:t>8411</w:t>
                  </w:r>
                </w:p>
              </w:tc>
              <w:tc>
                <w:tcPr>
                  <w:tcW w:w="378" w:type="pct"/>
                  <w:vAlign w:val="center"/>
                </w:tcPr>
                <w:p w14:paraId="17C33A91">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1</w:t>
                  </w:r>
                </w:p>
              </w:tc>
              <w:tc>
                <w:tcPr>
                  <w:tcW w:w="921" w:type="pct"/>
                  <w:shd w:val="clear" w:color="auto" w:fill="auto"/>
                  <w:vAlign w:val="center"/>
                </w:tcPr>
                <w:p w14:paraId="653BE646">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电动振筛机</w:t>
                  </w:r>
                </w:p>
              </w:tc>
              <w:tc>
                <w:tcPr>
                  <w:tcW w:w="709" w:type="pct"/>
                  <w:shd w:val="clear" w:color="auto" w:fill="auto"/>
                  <w:vAlign w:val="center"/>
                </w:tcPr>
                <w:p w14:paraId="1C6C74FB">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8411</w:t>
                  </w:r>
                </w:p>
              </w:tc>
              <w:tc>
                <w:tcPr>
                  <w:tcW w:w="306" w:type="pct"/>
                  <w:shd w:val="clear" w:color="auto" w:fill="auto"/>
                  <w:vAlign w:val="center"/>
                </w:tcPr>
                <w:p w14:paraId="6C779206">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en-US" w:eastAsia="zh-CN" w:bidi="zh-CN"/>
                    </w:rPr>
                    <w:t>1</w:t>
                  </w:r>
                </w:p>
              </w:tc>
              <w:tc>
                <w:tcPr>
                  <w:tcW w:w="667" w:type="pct"/>
                  <w:vAlign w:val="center"/>
                </w:tcPr>
                <w:p w14:paraId="3941147B">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无变化</w:t>
                  </w:r>
                </w:p>
              </w:tc>
            </w:tr>
            <w:tr w14:paraId="0BEB2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1E30C86B">
                  <w:pPr>
                    <w:pStyle w:val="28"/>
                    <w:bidi w:val="0"/>
                    <w:ind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76</w:t>
                  </w:r>
                </w:p>
              </w:tc>
              <w:tc>
                <w:tcPr>
                  <w:tcW w:w="326" w:type="pct"/>
                  <w:vMerge w:val="continue"/>
                  <w:vAlign w:val="center"/>
                </w:tcPr>
                <w:p w14:paraId="001E7A5F">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2BDACC16">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电热</w:t>
                  </w:r>
                  <w:r>
                    <w:rPr>
                      <w:rFonts w:hint="eastAsia" w:ascii="宋体" w:hAnsi="宋体" w:eastAsia="宋体" w:cs="宋体"/>
                      <w:kern w:val="0"/>
                      <w:lang w:val="zh-CN" w:bidi="zh-CN"/>
                    </w:rPr>
                    <w:t>真空干燥箱</w:t>
                  </w:r>
                </w:p>
              </w:tc>
              <w:tc>
                <w:tcPr>
                  <w:tcW w:w="642" w:type="pct"/>
                  <w:vAlign w:val="center"/>
                </w:tcPr>
                <w:p w14:paraId="1A428D20">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zh-CN" w:bidi="zh-CN"/>
                    </w:rPr>
                    <w:t>ZKXF-1</w:t>
                  </w:r>
                </w:p>
              </w:tc>
              <w:tc>
                <w:tcPr>
                  <w:tcW w:w="378" w:type="pct"/>
                  <w:vAlign w:val="center"/>
                </w:tcPr>
                <w:p w14:paraId="6B04B1DE">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1</w:t>
                  </w:r>
                </w:p>
              </w:tc>
              <w:tc>
                <w:tcPr>
                  <w:tcW w:w="921" w:type="pct"/>
                  <w:shd w:val="clear" w:color="auto" w:fill="auto"/>
                  <w:vAlign w:val="center"/>
                </w:tcPr>
                <w:p w14:paraId="478D2AEE">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en-US" w:eastAsia="zh-CN" w:bidi="zh-CN"/>
                    </w:rPr>
                    <w:t>电热</w:t>
                  </w:r>
                  <w:r>
                    <w:rPr>
                      <w:rFonts w:hint="eastAsia" w:ascii="宋体" w:hAnsi="宋体" w:eastAsia="宋体" w:cs="宋体"/>
                      <w:kern w:val="0"/>
                      <w:lang w:val="zh-CN" w:bidi="zh-CN"/>
                    </w:rPr>
                    <w:t>真空干燥箱</w:t>
                  </w:r>
                </w:p>
              </w:tc>
              <w:tc>
                <w:tcPr>
                  <w:tcW w:w="709" w:type="pct"/>
                  <w:shd w:val="clear" w:color="auto" w:fill="auto"/>
                  <w:vAlign w:val="center"/>
                </w:tcPr>
                <w:p w14:paraId="5418B867">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ZKXF-1</w:t>
                  </w:r>
                </w:p>
              </w:tc>
              <w:tc>
                <w:tcPr>
                  <w:tcW w:w="306" w:type="pct"/>
                  <w:shd w:val="clear" w:color="auto" w:fill="auto"/>
                  <w:vAlign w:val="center"/>
                </w:tcPr>
                <w:p w14:paraId="1504629A">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en-US" w:eastAsia="zh-CN" w:bidi="zh-CN"/>
                    </w:rPr>
                    <w:t>1</w:t>
                  </w:r>
                </w:p>
              </w:tc>
              <w:tc>
                <w:tcPr>
                  <w:tcW w:w="667" w:type="pct"/>
                  <w:vAlign w:val="center"/>
                </w:tcPr>
                <w:p w14:paraId="437F108B">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无变化</w:t>
                  </w:r>
                </w:p>
              </w:tc>
            </w:tr>
            <w:tr w14:paraId="05785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5D3D1C2D">
                  <w:pPr>
                    <w:pStyle w:val="28"/>
                    <w:bidi w:val="0"/>
                    <w:ind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77</w:t>
                  </w:r>
                </w:p>
              </w:tc>
              <w:tc>
                <w:tcPr>
                  <w:tcW w:w="326" w:type="pct"/>
                  <w:vMerge w:val="continue"/>
                  <w:vAlign w:val="center"/>
                </w:tcPr>
                <w:p w14:paraId="4757DF51">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30F36FA2">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zh-CN" w:bidi="zh-CN"/>
                    </w:rPr>
                    <w:t>定氮蒸馏装置</w:t>
                  </w:r>
                </w:p>
              </w:tc>
              <w:tc>
                <w:tcPr>
                  <w:tcW w:w="642" w:type="pct"/>
                  <w:vAlign w:val="center"/>
                </w:tcPr>
                <w:p w14:paraId="386D523B">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zh-CN" w:bidi="zh-CN"/>
                    </w:rPr>
                    <w:t>1000ml</w:t>
                  </w:r>
                </w:p>
              </w:tc>
              <w:tc>
                <w:tcPr>
                  <w:tcW w:w="378" w:type="pct"/>
                  <w:vAlign w:val="center"/>
                </w:tcPr>
                <w:p w14:paraId="0F4EB16A">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2</w:t>
                  </w:r>
                </w:p>
              </w:tc>
              <w:tc>
                <w:tcPr>
                  <w:tcW w:w="921" w:type="pct"/>
                  <w:shd w:val="clear" w:color="auto" w:fill="auto"/>
                  <w:vAlign w:val="center"/>
                </w:tcPr>
                <w:p w14:paraId="02C1BE88">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定氮蒸馏装置</w:t>
                  </w:r>
                </w:p>
              </w:tc>
              <w:tc>
                <w:tcPr>
                  <w:tcW w:w="709" w:type="pct"/>
                  <w:shd w:val="clear" w:color="auto" w:fill="auto"/>
                  <w:vAlign w:val="center"/>
                </w:tcPr>
                <w:p w14:paraId="538CCFAC">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1000ml</w:t>
                  </w:r>
                </w:p>
              </w:tc>
              <w:tc>
                <w:tcPr>
                  <w:tcW w:w="306" w:type="pct"/>
                  <w:shd w:val="clear" w:color="auto" w:fill="auto"/>
                  <w:vAlign w:val="center"/>
                </w:tcPr>
                <w:p w14:paraId="797AF2F5">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en-US" w:eastAsia="zh-CN" w:bidi="zh-CN"/>
                    </w:rPr>
                    <w:t>2</w:t>
                  </w:r>
                </w:p>
              </w:tc>
              <w:tc>
                <w:tcPr>
                  <w:tcW w:w="667" w:type="pct"/>
                  <w:vAlign w:val="center"/>
                </w:tcPr>
                <w:p w14:paraId="41382419">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无变化</w:t>
                  </w:r>
                </w:p>
              </w:tc>
            </w:tr>
            <w:tr w14:paraId="4FC73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31208773">
                  <w:pPr>
                    <w:pStyle w:val="28"/>
                    <w:bidi w:val="0"/>
                    <w:ind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78</w:t>
                  </w:r>
                </w:p>
              </w:tc>
              <w:tc>
                <w:tcPr>
                  <w:tcW w:w="326" w:type="pct"/>
                  <w:vMerge w:val="continue"/>
                  <w:vAlign w:val="center"/>
                </w:tcPr>
                <w:p w14:paraId="601B7762">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52075C83">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水浴恒温振荡器</w:t>
                  </w:r>
                </w:p>
              </w:tc>
              <w:tc>
                <w:tcPr>
                  <w:tcW w:w="642" w:type="pct"/>
                  <w:vAlign w:val="center"/>
                </w:tcPr>
                <w:p w14:paraId="2CD7FD0C">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SHA-C</w:t>
                  </w:r>
                </w:p>
              </w:tc>
              <w:tc>
                <w:tcPr>
                  <w:tcW w:w="378" w:type="pct"/>
                  <w:vAlign w:val="center"/>
                </w:tcPr>
                <w:p w14:paraId="78B9E963">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1</w:t>
                  </w:r>
                </w:p>
              </w:tc>
              <w:tc>
                <w:tcPr>
                  <w:tcW w:w="921" w:type="pct"/>
                  <w:shd w:val="clear" w:color="auto" w:fill="auto"/>
                  <w:vAlign w:val="center"/>
                </w:tcPr>
                <w:p w14:paraId="0E942F67">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en-US" w:eastAsia="zh-CN" w:bidi="zh-CN"/>
                    </w:rPr>
                    <w:t>水浴恒温振荡器</w:t>
                  </w:r>
                </w:p>
              </w:tc>
              <w:tc>
                <w:tcPr>
                  <w:tcW w:w="709" w:type="pct"/>
                  <w:shd w:val="clear" w:color="auto" w:fill="auto"/>
                  <w:vAlign w:val="center"/>
                </w:tcPr>
                <w:p w14:paraId="0654172B">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en-US" w:eastAsia="zh-CN" w:bidi="zh-CN"/>
                    </w:rPr>
                    <w:t>SHA-C</w:t>
                  </w:r>
                </w:p>
              </w:tc>
              <w:tc>
                <w:tcPr>
                  <w:tcW w:w="306" w:type="pct"/>
                  <w:shd w:val="clear" w:color="auto" w:fill="auto"/>
                  <w:vAlign w:val="center"/>
                </w:tcPr>
                <w:p w14:paraId="2C56DB1A">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en-US" w:eastAsia="zh-CN" w:bidi="zh-CN"/>
                    </w:rPr>
                    <w:t>1</w:t>
                  </w:r>
                </w:p>
              </w:tc>
              <w:tc>
                <w:tcPr>
                  <w:tcW w:w="667" w:type="pct"/>
                  <w:vAlign w:val="center"/>
                </w:tcPr>
                <w:p w14:paraId="093293A6">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无变化</w:t>
                  </w:r>
                </w:p>
              </w:tc>
            </w:tr>
            <w:tr w14:paraId="259DC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45E9B17D">
                  <w:pPr>
                    <w:pStyle w:val="28"/>
                    <w:bidi w:val="0"/>
                    <w:ind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79</w:t>
                  </w:r>
                </w:p>
              </w:tc>
              <w:tc>
                <w:tcPr>
                  <w:tcW w:w="326" w:type="pct"/>
                  <w:vMerge w:val="continue"/>
                  <w:vAlign w:val="center"/>
                </w:tcPr>
                <w:p w14:paraId="4E30DF08">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229D5505">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可见分光光度计</w:t>
                  </w:r>
                </w:p>
              </w:tc>
              <w:tc>
                <w:tcPr>
                  <w:tcW w:w="642" w:type="pct"/>
                  <w:vAlign w:val="center"/>
                </w:tcPr>
                <w:p w14:paraId="4F082D72">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721</w:t>
                  </w:r>
                </w:p>
              </w:tc>
              <w:tc>
                <w:tcPr>
                  <w:tcW w:w="378" w:type="pct"/>
                  <w:vAlign w:val="center"/>
                </w:tcPr>
                <w:p w14:paraId="05D91E54">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1</w:t>
                  </w:r>
                </w:p>
              </w:tc>
              <w:tc>
                <w:tcPr>
                  <w:tcW w:w="921" w:type="pct"/>
                  <w:shd w:val="clear" w:color="auto" w:fill="auto"/>
                  <w:vAlign w:val="center"/>
                </w:tcPr>
                <w:p w14:paraId="5638EB40">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en-US" w:eastAsia="zh-CN" w:bidi="zh-CN"/>
                    </w:rPr>
                    <w:t>可见分光光度计</w:t>
                  </w:r>
                </w:p>
              </w:tc>
              <w:tc>
                <w:tcPr>
                  <w:tcW w:w="709" w:type="pct"/>
                  <w:shd w:val="clear" w:color="auto" w:fill="auto"/>
                  <w:vAlign w:val="center"/>
                </w:tcPr>
                <w:p w14:paraId="76E0971D">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en-US" w:eastAsia="zh-CN" w:bidi="zh-CN"/>
                    </w:rPr>
                    <w:t>721</w:t>
                  </w:r>
                </w:p>
              </w:tc>
              <w:tc>
                <w:tcPr>
                  <w:tcW w:w="306" w:type="pct"/>
                  <w:shd w:val="clear" w:color="auto" w:fill="auto"/>
                  <w:vAlign w:val="center"/>
                </w:tcPr>
                <w:p w14:paraId="23E42E05">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en-US" w:eastAsia="zh-CN" w:bidi="zh-CN"/>
                    </w:rPr>
                    <w:t>1</w:t>
                  </w:r>
                </w:p>
              </w:tc>
              <w:tc>
                <w:tcPr>
                  <w:tcW w:w="667" w:type="pct"/>
                  <w:vAlign w:val="center"/>
                </w:tcPr>
                <w:p w14:paraId="58CE35E7">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无变化</w:t>
                  </w:r>
                </w:p>
              </w:tc>
            </w:tr>
            <w:tr w14:paraId="07601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40716D29">
                  <w:pPr>
                    <w:pStyle w:val="28"/>
                    <w:bidi w:val="0"/>
                    <w:ind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80</w:t>
                  </w:r>
                </w:p>
              </w:tc>
              <w:tc>
                <w:tcPr>
                  <w:tcW w:w="326" w:type="pct"/>
                  <w:vMerge w:val="continue"/>
                  <w:vAlign w:val="center"/>
                </w:tcPr>
                <w:p w14:paraId="58FA9885">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60DF1C79">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马弗炉</w:t>
                  </w:r>
                </w:p>
              </w:tc>
              <w:tc>
                <w:tcPr>
                  <w:tcW w:w="642" w:type="pct"/>
                  <w:vAlign w:val="center"/>
                </w:tcPr>
                <w:p w14:paraId="33623226">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p>
              </w:tc>
              <w:tc>
                <w:tcPr>
                  <w:tcW w:w="378" w:type="pct"/>
                  <w:vAlign w:val="center"/>
                </w:tcPr>
                <w:p w14:paraId="79C23D39">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1</w:t>
                  </w:r>
                </w:p>
              </w:tc>
              <w:tc>
                <w:tcPr>
                  <w:tcW w:w="921" w:type="pct"/>
                  <w:shd w:val="clear" w:color="auto" w:fill="auto"/>
                  <w:vAlign w:val="center"/>
                </w:tcPr>
                <w:p w14:paraId="2F3ABA07">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en-US" w:eastAsia="zh-CN" w:bidi="zh-CN"/>
                    </w:rPr>
                    <w:t>马弗炉</w:t>
                  </w:r>
                </w:p>
              </w:tc>
              <w:tc>
                <w:tcPr>
                  <w:tcW w:w="709" w:type="pct"/>
                  <w:shd w:val="clear" w:color="auto" w:fill="auto"/>
                  <w:vAlign w:val="center"/>
                </w:tcPr>
                <w:p w14:paraId="249FDC94">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p>
              </w:tc>
              <w:tc>
                <w:tcPr>
                  <w:tcW w:w="306" w:type="pct"/>
                  <w:shd w:val="clear" w:color="auto" w:fill="auto"/>
                  <w:vAlign w:val="center"/>
                </w:tcPr>
                <w:p w14:paraId="42DD7C64">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en-US" w:eastAsia="zh-CN" w:bidi="zh-CN"/>
                    </w:rPr>
                    <w:t>1</w:t>
                  </w:r>
                </w:p>
              </w:tc>
              <w:tc>
                <w:tcPr>
                  <w:tcW w:w="667" w:type="pct"/>
                  <w:vAlign w:val="center"/>
                </w:tcPr>
                <w:p w14:paraId="3F56882D">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无变化</w:t>
                  </w:r>
                </w:p>
              </w:tc>
            </w:tr>
            <w:tr w14:paraId="4E4D7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15505FCA">
                  <w:pPr>
                    <w:pStyle w:val="28"/>
                    <w:bidi w:val="0"/>
                    <w:ind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81</w:t>
                  </w:r>
                </w:p>
              </w:tc>
              <w:tc>
                <w:tcPr>
                  <w:tcW w:w="326" w:type="pct"/>
                  <w:vMerge w:val="continue"/>
                  <w:vAlign w:val="center"/>
                </w:tcPr>
                <w:p w14:paraId="1824A08B">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4CDF5500">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高速粉碎机</w:t>
                  </w:r>
                </w:p>
              </w:tc>
              <w:tc>
                <w:tcPr>
                  <w:tcW w:w="642" w:type="pct"/>
                  <w:vAlign w:val="center"/>
                </w:tcPr>
                <w:p w14:paraId="370EB63D">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FW80</w:t>
                  </w:r>
                </w:p>
              </w:tc>
              <w:tc>
                <w:tcPr>
                  <w:tcW w:w="378" w:type="pct"/>
                  <w:vAlign w:val="center"/>
                </w:tcPr>
                <w:p w14:paraId="57DF69BE">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1</w:t>
                  </w:r>
                </w:p>
              </w:tc>
              <w:tc>
                <w:tcPr>
                  <w:tcW w:w="921" w:type="pct"/>
                  <w:shd w:val="clear" w:color="auto" w:fill="auto"/>
                  <w:vAlign w:val="center"/>
                </w:tcPr>
                <w:p w14:paraId="7C7864C8">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en-US" w:eastAsia="zh-CN" w:bidi="zh-CN"/>
                    </w:rPr>
                    <w:t>高速粉碎机</w:t>
                  </w:r>
                </w:p>
              </w:tc>
              <w:tc>
                <w:tcPr>
                  <w:tcW w:w="709" w:type="pct"/>
                  <w:shd w:val="clear" w:color="auto" w:fill="auto"/>
                  <w:vAlign w:val="center"/>
                </w:tcPr>
                <w:p w14:paraId="0C82FD2E">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en-US" w:eastAsia="zh-CN" w:bidi="zh-CN"/>
                    </w:rPr>
                    <w:t>FW80</w:t>
                  </w:r>
                </w:p>
              </w:tc>
              <w:tc>
                <w:tcPr>
                  <w:tcW w:w="306" w:type="pct"/>
                  <w:shd w:val="clear" w:color="auto" w:fill="auto"/>
                  <w:vAlign w:val="center"/>
                </w:tcPr>
                <w:p w14:paraId="00E9DE4C">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en-US" w:eastAsia="zh-CN" w:bidi="zh-CN"/>
                    </w:rPr>
                    <w:t>1</w:t>
                  </w:r>
                </w:p>
              </w:tc>
              <w:tc>
                <w:tcPr>
                  <w:tcW w:w="667" w:type="pct"/>
                  <w:vAlign w:val="center"/>
                </w:tcPr>
                <w:p w14:paraId="7372FDCE">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无变化</w:t>
                  </w:r>
                </w:p>
              </w:tc>
            </w:tr>
            <w:tr w14:paraId="6883C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0F561A97">
                  <w:pPr>
                    <w:pStyle w:val="28"/>
                    <w:bidi w:val="0"/>
                    <w:ind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82</w:t>
                  </w:r>
                </w:p>
              </w:tc>
              <w:tc>
                <w:tcPr>
                  <w:tcW w:w="326" w:type="pct"/>
                  <w:vMerge w:val="continue"/>
                  <w:vAlign w:val="center"/>
                </w:tcPr>
                <w:p w14:paraId="1B40A71F">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7E999E8E">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Ph计</w:t>
                  </w:r>
                </w:p>
              </w:tc>
              <w:tc>
                <w:tcPr>
                  <w:tcW w:w="642" w:type="pct"/>
                  <w:vAlign w:val="center"/>
                </w:tcPr>
                <w:p w14:paraId="74CBA0D0">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Phs-25</w:t>
                  </w:r>
                </w:p>
              </w:tc>
              <w:tc>
                <w:tcPr>
                  <w:tcW w:w="378" w:type="pct"/>
                  <w:vAlign w:val="center"/>
                </w:tcPr>
                <w:p w14:paraId="676F4D50">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1</w:t>
                  </w:r>
                </w:p>
              </w:tc>
              <w:tc>
                <w:tcPr>
                  <w:tcW w:w="921" w:type="pct"/>
                  <w:shd w:val="clear" w:color="auto" w:fill="auto"/>
                  <w:vAlign w:val="center"/>
                </w:tcPr>
                <w:p w14:paraId="25E7B221">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en-US" w:eastAsia="zh-CN" w:bidi="zh-CN"/>
                    </w:rPr>
                    <w:t>Ph计</w:t>
                  </w:r>
                </w:p>
              </w:tc>
              <w:tc>
                <w:tcPr>
                  <w:tcW w:w="709" w:type="pct"/>
                  <w:shd w:val="clear" w:color="auto" w:fill="auto"/>
                  <w:vAlign w:val="center"/>
                </w:tcPr>
                <w:p w14:paraId="6547C079">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en-US" w:eastAsia="zh-CN" w:bidi="zh-CN"/>
                    </w:rPr>
                    <w:t>Phs-25</w:t>
                  </w:r>
                </w:p>
              </w:tc>
              <w:tc>
                <w:tcPr>
                  <w:tcW w:w="306" w:type="pct"/>
                  <w:shd w:val="clear" w:color="auto" w:fill="auto"/>
                  <w:vAlign w:val="center"/>
                </w:tcPr>
                <w:p w14:paraId="3BB177E0">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en-US" w:eastAsia="zh-CN" w:bidi="zh-CN"/>
                    </w:rPr>
                    <w:t>1</w:t>
                  </w:r>
                </w:p>
              </w:tc>
              <w:tc>
                <w:tcPr>
                  <w:tcW w:w="667" w:type="pct"/>
                  <w:vAlign w:val="center"/>
                </w:tcPr>
                <w:p w14:paraId="3774A9B9">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无变化</w:t>
                  </w:r>
                </w:p>
              </w:tc>
            </w:tr>
            <w:tr w14:paraId="53176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18E1A524">
                  <w:pPr>
                    <w:pStyle w:val="28"/>
                    <w:bidi w:val="0"/>
                    <w:ind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83</w:t>
                  </w:r>
                </w:p>
              </w:tc>
              <w:tc>
                <w:tcPr>
                  <w:tcW w:w="326" w:type="pct"/>
                  <w:vMerge w:val="continue"/>
                  <w:vAlign w:val="center"/>
                </w:tcPr>
                <w:p w14:paraId="5DC63875">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12B2536E">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zh-CN" w:bidi="zh-CN"/>
                    </w:rPr>
                    <w:t>试验筛</w:t>
                  </w:r>
                </w:p>
              </w:tc>
              <w:tc>
                <w:tcPr>
                  <w:tcW w:w="642" w:type="pct"/>
                  <w:vAlign w:val="center"/>
                </w:tcPr>
                <w:p w14:paraId="75372964">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zh-CN" w:bidi="zh-CN"/>
                    </w:rPr>
                    <w:t>2.00mm</w:t>
                  </w:r>
                  <w:r>
                    <w:rPr>
                      <w:rFonts w:hint="eastAsia" w:ascii="宋体" w:hAnsi="宋体" w:eastAsia="宋体" w:cs="宋体"/>
                      <w:kern w:val="0"/>
                      <w:lang w:val="en-US" w:eastAsia="zh-CN" w:bidi="zh-CN"/>
                    </w:rPr>
                    <w:t>-</w:t>
                  </w:r>
                  <w:r>
                    <w:rPr>
                      <w:rFonts w:hint="eastAsia" w:ascii="宋体" w:hAnsi="宋体" w:eastAsia="宋体" w:cs="宋体"/>
                      <w:kern w:val="0"/>
                      <w:lang w:val="zh-CN" w:bidi="zh-CN"/>
                    </w:rPr>
                    <w:t>4.75mm</w:t>
                  </w:r>
                </w:p>
              </w:tc>
              <w:tc>
                <w:tcPr>
                  <w:tcW w:w="378" w:type="pct"/>
                  <w:vAlign w:val="center"/>
                </w:tcPr>
                <w:p w14:paraId="694B7831">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8</w:t>
                  </w:r>
                </w:p>
              </w:tc>
              <w:tc>
                <w:tcPr>
                  <w:tcW w:w="921" w:type="pct"/>
                  <w:shd w:val="clear" w:color="auto" w:fill="auto"/>
                  <w:vAlign w:val="center"/>
                </w:tcPr>
                <w:p w14:paraId="37635C04">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试验筛</w:t>
                  </w:r>
                </w:p>
              </w:tc>
              <w:tc>
                <w:tcPr>
                  <w:tcW w:w="709" w:type="pct"/>
                  <w:shd w:val="clear" w:color="auto" w:fill="auto"/>
                  <w:vAlign w:val="center"/>
                </w:tcPr>
                <w:p w14:paraId="718E51F1">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zh-CN" w:bidi="zh-CN"/>
                    </w:rPr>
                    <w:t>2.00mm</w:t>
                  </w:r>
                  <w:r>
                    <w:rPr>
                      <w:rFonts w:hint="eastAsia" w:ascii="宋体" w:hAnsi="宋体" w:eastAsia="宋体" w:cs="宋体"/>
                      <w:kern w:val="0"/>
                      <w:lang w:val="en-US" w:eastAsia="zh-CN" w:bidi="zh-CN"/>
                    </w:rPr>
                    <w:t>-</w:t>
                  </w:r>
                  <w:r>
                    <w:rPr>
                      <w:rFonts w:hint="eastAsia" w:ascii="宋体" w:hAnsi="宋体" w:eastAsia="宋体" w:cs="宋体"/>
                      <w:kern w:val="0"/>
                      <w:lang w:val="zh-CN" w:bidi="zh-CN"/>
                    </w:rPr>
                    <w:t>4.75mm</w:t>
                  </w:r>
                </w:p>
              </w:tc>
              <w:tc>
                <w:tcPr>
                  <w:tcW w:w="306" w:type="pct"/>
                  <w:shd w:val="clear" w:color="auto" w:fill="auto"/>
                  <w:vAlign w:val="center"/>
                </w:tcPr>
                <w:p w14:paraId="7DF4BF76">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en-US" w:eastAsia="zh-CN" w:bidi="zh-CN"/>
                    </w:rPr>
                    <w:t>8</w:t>
                  </w:r>
                </w:p>
              </w:tc>
              <w:tc>
                <w:tcPr>
                  <w:tcW w:w="667" w:type="pct"/>
                  <w:vAlign w:val="center"/>
                </w:tcPr>
                <w:p w14:paraId="2D61F59E">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无变化</w:t>
                  </w:r>
                </w:p>
              </w:tc>
            </w:tr>
            <w:tr w14:paraId="07FA2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34" w:type="pct"/>
                  <w:shd w:val="clear" w:color="auto" w:fill="auto"/>
                  <w:vAlign w:val="center"/>
                </w:tcPr>
                <w:p w14:paraId="5D6562D7">
                  <w:pPr>
                    <w:pStyle w:val="28"/>
                    <w:bidi w:val="0"/>
                    <w:ind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84</w:t>
                  </w:r>
                </w:p>
              </w:tc>
              <w:tc>
                <w:tcPr>
                  <w:tcW w:w="326" w:type="pct"/>
                  <w:vMerge w:val="continue"/>
                  <w:vAlign w:val="center"/>
                </w:tcPr>
                <w:p w14:paraId="7C1398FF">
                  <w:pPr>
                    <w:pStyle w:val="28"/>
                    <w:autoSpaceDE w:val="0"/>
                    <w:autoSpaceDN w:val="0"/>
                    <w:bidi w:val="0"/>
                    <w:spacing w:before="0" w:after="0"/>
                    <w:ind w:left="0" w:right="0"/>
                    <w:jc w:val="center"/>
                    <w:rPr>
                      <w:rFonts w:hint="eastAsia" w:ascii="宋体" w:hAnsi="宋体" w:eastAsia="宋体" w:cs="宋体"/>
                      <w:kern w:val="0"/>
                      <w:lang w:val="zh-CN" w:bidi="zh-CN"/>
                    </w:rPr>
                  </w:pPr>
                </w:p>
              </w:tc>
              <w:tc>
                <w:tcPr>
                  <w:tcW w:w="913" w:type="pct"/>
                  <w:vAlign w:val="center"/>
                </w:tcPr>
                <w:p w14:paraId="34781355">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火焰光度计</w:t>
                  </w:r>
                </w:p>
              </w:tc>
              <w:tc>
                <w:tcPr>
                  <w:tcW w:w="642" w:type="pct"/>
                  <w:vAlign w:val="center"/>
                </w:tcPr>
                <w:p w14:paraId="0C973277">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FSP</w:t>
                  </w:r>
                </w:p>
              </w:tc>
              <w:tc>
                <w:tcPr>
                  <w:tcW w:w="378" w:type="pct"/>
                  <w:vAlign w:val="center"/>
                </w:tcPr>
                <w:p w14:paraId="70DCB383">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en-US" w:eastAsia="zh-CN" w:bidi="zh-CN"/>
                    </w:rPr>
                  </w:pPr>
                  <w:r>
                    <w:rPr>
                      <w:rFonts w:hint="eastAsia" w:ascii="宋体" w:hAnsi="宋体" w:eastAsia="宋体" w:cs="宋体"/>
                      <w:kern w:val="0"/>
                      <w:lang w:val="en-US" w:eastAsia="zh-CN" w:bidi="zh-CN"/>
                    </w:rPr>
                    <w:t>1</w:t>
                  </w:r>
                </w:p>
              </w:tc>
              <w:tc>
                <w:tcPr>
                  <w:tcW w:w="921" w:type="pct"/>
                  <w:shd w:val="clear" w:color="auto" w:fill="auto"/>
                  <w:vAlign w:val="center"/>
                </w:tcPr>
                <w:p w14:paraId="53D45294">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en-US" w:eastAsia="zh-CN" w:bidi="zh-CN"/>
                    </w:rPr>
                    <w:t>火焰光度计</w:t>
                  </w:r>
                </w:p>
              </w:tc>
              <w:tc>
                <w:tcPr>
                  <w:tcW w:w="709" w:type="pct"/>
                  <w:shd w:val="clear" w:color="auto" w:fill="auto"/>
                  <w:vAlign w:val="center"/>
                </w:tcPr>
                <w:p w14:paraId="23ABD7C7">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en-US" w:eastAsia="zh-CN" w:bidi="zh-CN"/>
                    </w:rPr>
                    <w:t>FSP</w:t>
                  </w:r>
                </w:p>
              </w:tc>
              <w:tc>
                <w:tcPr>
                  <w:tcW w:w="306" w:type="pct"/>
                  <w:shd w:val="clear" w:color="auto" w:fill="auto"/>
                  <w:vAlign w:val="center"/>
                </w:tcPr>
                <w:p w14:paraId="00DC6104">
                  <w:pPr>
                    <w:pStyle w:val="28"/>
                    <w:autoSpaceDE w:val="0"/>
                    <w:autoSpaceDN w:val="0"/>
                    <w:bidi w:val="0"/>
                    <w:spacing w:before="0" w:after="0"/>
                    <w:ind w:left="0" w:leftChars="0" w:right="0" w:rightChars="0" w:firstLine="0" w:firstLineChars="0"/>
                    <w:jc w:val="center"/>
                    <w:rPr>
                      <w:rFonts w:hint="eastAsia" w:ascii="宋体" w:hAnsi="宋体" w:eastAsia="宋体" w:cs="宋体"/>
                      <w:spacing w:val="6"/>
                      <w:kern w:val="0"/>
                      <w:sz w:val="21"/>
                      <w:szCs w:val="21"/>
                      <w:lang w:val="zh-CN" w:eastAsia="zh-CN" w:bidi="zh-CN"/>
                    </w:rPr>
                  </w:pPr>
                  <w:r>
                    <w:rPr>
                      <w:rFonts w:hint="eastAsia" w:ascii="宋体" w:hAnsi="宋体" w:eastAsia="宋体" w:cs="宋体"/>
                      <w:kern w:val="0"/>
                      <w:lang w:val="en-US" w:eastAsia="zh-CN" w:bidi="zh-CN"/>
                    </w:rPr>
                    <w:t>1</w:t>
                  </w:r>
                </w:p>
              </w:tc>
              <w:tc>
                <w:tcPr>
                  <w:tcW w:w="667" w:type="pct"/>
                  <w:vAlign w:val="center"/>
                </w:tcPr>
                <w:p w14:paraId="165117AB">
                  <w:pPr>
                    <w:pStyle w:val="28"/>
                    <w:autoSpaceDE w:val="0"/>
                    <w:autoSpaceDN w:val="0"/>
                    <w:bidi w:val="0"/>
                    <w:spacing w:before="0" w:after="0"/>
                    <w:ind w:left="0" w:leftChars="0" w:right="0" w:rightChars="0" w:firstLine="0" w:firstLineChars="0"/>
                    <w:jc w:val="center"/>
                    <w:rPr>
                      <w:rFonts w:hint="eastAsia" w:ascii="宋体" w:hAnsi="宋体" w:eastAsia="宋体" w:cs="宋体"/>
                      <w:kern w:val="0"/>
                      <w:lang w:val="zh-CN" w:bidi="zh-CN"/>
                    </w:rPr>
                  </w:pPr>
                  <w:r>
                    <w:rPr>
                      <w:rFonts w:hint="eastAsia" w:ascii="宋体" w:hAnsi="宋体" w:eastAsia="宋体" w:cs="宋体"/>
                      <w:kern w:val="0"/>
                      <w:lang w:val="en-US" w:eastAsia="zh-CN" w:bidi="zh-CN"/>
                    </w:rPr>
                    <w:t>无变化</w:t>
                  </w:r>
                </w:p>
              </w:tc>
            </w:tr>
          </w:tbl>
          <w:p w14:paraId="2356BD24">
            <w:pPr>
              <w:keepNext w:val="0"/>
              <w:keepLines w:val="0"/>
              <w:pageBreakBefore w:val="0"/>
              <w:widowControl w:val="0"/>
              <w:numPr>
                <w:ilvl w:val="0"/>
                <w:numId w:val="0"/>
              </w:numPr>
              <w:kinsoku/>
              <w:wordWrap/>
              <w:overflowPunct/>
              <w:topLinePunct w:val="0"/>
              <w:autoSpaceDE w:val="0"/>
              <w:autoSpaceDN w:val="0"/>
              <w:bidi w:val="0"/>
              <w:adjustRightInd/>
              <w:snapToGrid/>
              <w:spacing w:before="0" w:beforeLines="50" w:line="240" w:lineRule="auto"/>
              <w:ind w:right="0" w:rightChars="0"/>
              <w:jc w:val="center"/>
              <w:textAlignment w:val="auto"/>
              <w:rPr>
                <w:rFonts w:hint="eastAsia" w:ascii="宋体" w:hAnsi="宋体" w:eastAsia="宋体" w:cs="宋体"/>
                <w:b/>
                <w:bCs/>
                <w:sz w:val="24"/>
                <w:szCs w:val="24"/>
                <w:vertAlign w:val="baseline"/>
                <w:lang w:val="en-US" w:eastAsia="zh-CN"/>
              </w:rPr>
            </w:pPr>
          </w:p>
          <w:p w14:paraId="6CBF9FAA">
            <w:pPr>
              <w:bidi w:val="0"/>
              <w:ind w:left="0" w:leftChars="0" w:firstLine="0" w:firstLineChars="0"/>
              <w:rPr>
                <w:rFonts w:hint="eastAsia" w:ascii="宋体" w:hAnsi="宋体" w:eastAsia="宋体" w:cs="宋体"/>
                <w:color w:val="000000" w:themeColor="text1"/>
                <w:lang w:val="en-US" w:eastAsia="zh-CN"/>
              </w:rPr>
            </w:pPr>
          </w:p>
          <w:p w14:paraId="42966940">
            <w:pPr>
              <w:bidi w:val="0"/>
              <w:ind w:left="0" w:leftChars="0" w:firstLine="0" w:firstLineChars="0"/>
              <w:rPr>
                <w:rFonts w:hint="eastAsia" w:ascii="宋体" w:hAnsi="宋体" w:eastAsia="宋体" w:cs="宋体"/>
                <w:color w:val="000000" w:themeColor="text1"/>
                <w:lang w:val="en-US" w:eastAsia="zh-CN"/>
              </w:rPr>
            </w:pPr>
          </w:p>
        </w:tc>
      </w:tr>
    </w:tbl>
    <w:p w14:paraId="1C5CB936">
      <w:pPr>
        <w:rPr>
          <w:rFonts w:hint="eastAsia" w:ascii="宋体" w:hAnsi="宋体" w:eastAsia="宋体" w:cs="宋体"/>
        </w:rPr>
        <w:sectPr>
          <w:pgSz w:w="16840" w:h="11910" w:orient="landscape"/>
          <w:pgMar w:top="1134" w:right="1134" w:bottom="1134" w:left="1134" w:header="624" w:footer="720" w:gutter="0"/>
          <w:pgBorders>
            <w:top w:val="none" w:sz="0" w:space="0"/>
            <w:left w:val="none" w:sz="0" w:space="0"/>
            <w:bottom w:val="none" w:sz="0" w:space="0"/>
            <w:right w:val="none" w:sz="0" w:space="0"/>
          </w:pgBorders>
          <w:pgNumType w:fmt="decimal"/>
          <w:cols w:space="720" w:num="1"/>
        </w:sectPr>
      </w:pPr>
    </w:p>
    <w:tbl>
      <w:tblPr>
        <w:tblStyle w:val="23"/>
        <w:tblW w:w="48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8"/>
      </w:tblGrid>
      <w:tr w14:paraId="31539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vAlign w:val="top"/>
          </w:tcPr>
          <w:p w14:paraId="4DD097C7">
            <w:pPr>
              <w:pStyle w:val="3"/>
              <w:bidi w:val="0"/>
              <w:rPr>
                <w:rFonts w:hint="eastAsia" w:ascii="宋体" w:hAnsi="宋体" w:eastAsia="宋体" w:cs="宋体"/>
                <w:lang w:val="en-US" w:eastAsia="zh-CN"/>
              </w:rPr>
            </w:pPr>
            <w:r>
              <w:rPr>
                <w:rFonts w:hint="eastAsia" w:ascii="宋体" w:hAnsi="宋体" w:eastAsia="宋体" w:cs="宋体"/>
                <w:lang w:val="en-US" w:eastAsia="zh-CN"/>
              </w:rPr>
              <w:t>二、原辅材料消耗及水平衡</w:t>
            </w:r>
          </w:p>
          <w:p w14:paraId="251BBF5B">
            <w:pPr>
              <w:pStyle w:val="4"/>
              <w:bidi w:val="0"/>
              <w:rPr>
                <w:rFonts w:hint="eastAsia" w:ascii="宋体" w:hAnsi="宋体" w:eastAsia="宋体" w:cs="宋体"/>
                <w:lang w:val="en-US" w:eastAsia="zh-CN"/>
              </w:rPr>
            </w:pPr>
            <w:r>
              <w:rPr>
                <w:rFonts w:hint="eastAsia" w:ascii="宋体" w:hAnsi="宋体" w:eastAsia="宋体" w:cs="宋体"/>
                <w:lang w:val="en-US" w:eastAsia="zh-CN"/>
              </w:rPr>
              <w:t>1.主要原辅材料及能源消耗</w:t>
            </w:r>
          </w:p>
          <w:p w14:paraId="470E0491">
            <w:pPr>
              <w:bidi w:val="0"/>
              <w:rPr>
                <w:rFonts w:hint="default" w:ascii="宋体" w:hAnsi="宋体" w:eastAsia="宋体" w:cs="宋体"/>
                <w:lang w:val="en-US" w:eastAsia="zh-CN"/>
              </w:rPr>
            </w:pPr>
            <w:r>
              <w:rPr>
                <w:rFonts w:hint="eastAsia" w:ascii="宋体" w:hAnsi="宋体" w:eastAsia="宋体" w:cs="宋体"/>
                <w:lang w:val="en-US" w:eastAsia="zh-CN"/>
              </w:rPr>
              <w:t>根据现场调查，项目验收期间主要原辅材料消耗表如下</w:t>
            </w:r>
            <w:r>
              <w:rPr>
                <w:rFonts w:hint="eastAsia" w:ascii="宋体" w:hAnsi="宋体" w:eastAsia="宋体" w:cs="宋体"/>
                <w:b/>
                <w:bCs/>
                <w:lang w:val="en-US" w:eastAsia="zh-CN"/>
              </w:rPr>
              <w:t>表2.2-1</w:t>
            </w:r>
            <w:r>
              <w:rPr>
                <w:rFonts w:hint="eastAsia" w:ascii="宋体" w:hAnsi="宋体" w:eastAsia="宋体" w:cs="宋体"/>
                <w:lang w:val="en-US" w:eastAsia="zh-CN"/>
              </w:rPr>
              <w:t>，原辅料基本信息一览表见</w:t>
            </w:r>
            <w:r>
              <w:rPr>
                <w:rFonts w:hint="eastAsia" w:ascii="宋体" w:hAnsi="宋体" w:eastAsia="宋体" w:cs="宋体"/>
                <w:b/>
                <w:bCs/>
                <w:lang w:val="en-US" w:eastAsia="zh-CN"/>
              </w:rPr>
              <w:t>表2.2-2</w:t>
            </w:r>
            <w:r>
              <w:rPr>
                <w:rFonts w:hint="eastAsia" w:ascii="宋体" w:hAnsi="宋体" w:eastAsia="宋体" w:cs="宋体"/>
                <w:lang w:val="en-US" w:eastAsia="zh-CN"/>
              </w:rPr>
              <w:t>。</w:t>
            </w:r>
          </w:p>
          <w:p w14:paraId="4BB45FDD">
            <w:pPr>
              <w:keepNext w:val="0"/>
              <w:keepLines w:val="0"/>
              <w:pageBreakBefore w:val="0"/>
              <w:widowControl w:val="0"/>
              <w:numPr>
                <w:ilvl w:val="0"/>
                <w:numId w:val="0"/>
              </w:numPr>
              <w:kinsoku/>
              <w:wordWrap/>
              <w:overflowPunct/>
              <w:topLinePunct w:val="0"/>
              <w:autoSpaceDE w:val="0"/>
              <w:autoSpaceDN w:val="0"/>
              <w:bidi w:val="0"/>
              <w:adjustRightInd/>
              <w:snapToGrid/>
              <w:spacing w:before="0" w:beforeLines="50" w:line="240" w:lineRule="auto"/>
              <w:ind w:right="0" w:rightChars="0"/>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表2.2-1 项目原辅材料表</w:t>
            </w:r>
          </w:p>
          <w:tbl>
            <w:tblPr>
              <w:tblStyle w:val="27"/>
              <w:tblW w:w="970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68"/>
              <w:gridCol w:w="6"/>
              <w:gridCol w:w="1354"/>
              <w:gridCol w:w="1948"/>
              <w:gridCol w:w="1901"/>
              <w:gridCol w:w="1573"/>
              <w:gridCol w:w="1176"/>
              <w:gridCol w:w="1082"/>
            </w:tblGrid>
            <w:tr w14:paraId="3909EB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668" w:type="dxa"/>
                  <w:vMerge w:val="restart"/>
                  <w:tcBorders>
                    <w:top w:val="single" w:color="000000" w:sz="4" w:space="0"/>
                    <w:bottom w:val="nil"/>
                  </w:tcBorders>
                  <w:textDirection w:val="tbRlV"/>
                  <w:vAlign w:val="center"/>
                </w:tcPr>
                <w:p w14:paraId="65BF5DF5">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zh-CN" w:eastAsia="zh-CN" w:bidi="zh-CN"/>
                    </w:rPr>
                    <w:t>序 号</w:t>
                  </w:r>
                </w:p>
              </w:tc>
              <w:tc>
                <w:tcPr>
                  <w:tcW w:w="1360" w:type="dxa"/>
                  <w:gridSpan w:val="2"/>
                  <w:vMerge w:val="restart"/>
                  <w:tcBorders>
                    <w:top w:val="single" w:color="000000" w:sz="4" w:space="0"/>
                    <w:bottom w:val="nil"/>
                  </w:tcBorders>
                  <w:vAlign w:val="center"/>
                </w:tcPr>
                <w:p w14:paraId="313DDA26">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zh-CN" w:eastAsia="zh-CN" w:bidi="zh-CN"/>
                    </w:rPr>
                    <w:t>产品名称</w:t>
                  </w:r>
                </w:p>
              </w:tc>
              <w:tc>
                <w:tcPr>
                  <w:tcW w:w="1948" w:type="dxa"/>
                  <w:vMerge w:val="restart"/>
                  <w:tcBorders>
                    <w:top w:val="single" w:color="000000" w:sz="4" w:space="0"/>
                    <w:bottom w:val="nil"/>
                  </w:tcBorders>
                  <w:vAlign w:val="center"/>
                </w:tcPr>
                <w:p w14:paraId="6F533C77">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zh-CN" w:eastAsia="zh-CN" w:bidi="zh-CN"/>
                    </w:rPr>
                    <w:t>原材料名称</w:t>
                  </w:r>
                </w:p>
              </w:tc>
              <w:tc>
                <w:tcPr>
                  <w:tcW w:w="1901" w:type="dxa"/>
                  <w:tcBorders>
                    <w:top w:val="single" w:color="000000" w:sz="4" w:space="0"/>
                  </w:tcBorders>
                  <w:vAlign w:val="center"/>
                </w:tcPr>
                <w:p w14:paraId="21313716">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zh-CN" w:eastAsia="zh-CN" w:bidi="zh-CN"/>
                    </w:rPr>
                    <w:t>环评及批复阶段</w:t>
                  </w:r>
                </w:p>
              </w:tc>
              <w:tc>
                <w:tcPr>
                  <w:tcW w:w="2749" w:type="dxa"/>
                  <w:gridSpan w:val="2"/>
                  <w:tcBorders>
                    <w:top w:val="single" w:color="000000" w:sz="4" w:space="0"/>
                  </w:tcBorders>
                  <w:vAlign w:val="center"/>
                </w:tcPr>
                <w:p w14:paraId="53CE123D">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zh-CN" w:eastAsia="zh-CN" w:bidi="zh-CN"/>
                    </w:rPr>
                    <w:t>本项目实际建设阶段</w:t>
                  </w:r>
                </w:p>
              </w:tc>
              <w:tc>
                <w:tcPr>
                  <w:tcW w:w="1082" w:type="dxa"/>
                  <w:vMerge w:val="restart"/>
                  <w:tcBorders>
                    <w:top w:val="single" w:color="000000" w:sz="4" w:space="0"/>
                  </w:tcBorders>
                  <w:vAlign w:val="center"/>
                </w:tcPr>
                <w:p w14:paraId="06E1E1C9">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lang w:val="en-US" w:eastAsia="zh-CN"/>
                    </w:rPr>
                    <w:t>生产负荷（%）</w:t>
                  </w:r>
                </w:p>
              </w:tc>
            </w:tr>
            <w:tr w14:paraId="452C73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6" w:hRule="atLeast"/>
              </w:trPr>
              <w:tc>
                <w:tcPr>
                  <w:tcW w:w="668" w:type="dxa"/>
                  <w:vMerge w:val="continue"/>
                  <w:tcBorders>
                    <w:top w:val="nil"/>
                  </w:tcBorders>
                  <w:textDirection w:val="tbRlV"/>
                  <w:vAlign w:val="center"/>
                </w:tcPr>
                <w:p w14:paraId="7772EAB8">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360" w:type="dxa"/>
                  <w:gridSpan w:val="2"/>
                  <w:vMerge w:val="continue"/>
                  <w:tcBorders>
                    <w:top w:val="nil"/>
                  </w:tcBorders>
                  <w:vAlign w:val="center"/>
                </w:tcPr>
                <w:p w14:paraId="0049CC25">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948" w:type="dxa"/>
                  <w:vMerge w:val="continue"/>
                  <w:tcBorders>
                    <w:top w:val="nil"/>
                  </w:tcBorders>
                  <w:vAlign w:val="center"/>
                </w:tcPr>
                <w:p w14:paraId="1CA28648">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901" w:type="dxa"/>
                  <w:vAlign w:val="center"/>
                </w:tcPr>
                <w:p w14:paraId="4BB3C4F7">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zh-CN" w:eastAsia="zh-CN" w:bidi="zh-CN"/>
                    </w:rPr>
                    <w:t>年用量（t/a）</w:t>
                  </w:r>
                </w:p>
              </w:tc>
              <w:tc>
                <w:tcPr>
                  <w:tcW w:w="1573" w:type="dxa"/>
                  <w:vAlign w:val="center"/>
                </w:tcPr>
                <w:p w14:paraId="77685AF5">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zh-CN" w:eastAsia="zh-CN" w:bidi="zh-CN"/>
                    </w:rPr>
                    <w:t>202</w:t>
                  </w:r>
                  <w:r>
                    <w:rPr>
                      <w:rFonts w:hint="eastAsia" w:ascii="宋体" w:hAnsi="宋体" w:eastAsia="宋体" w:cs="宋体"/>
                      <w:snapToGrid/>
                      <w:kern w:val="0"/>
                      <w:lang w:val="en-US" w:eastAsia="zh-CN" w:bidi="zh-CN"/>
                    </w:rPr>
                    <w:t>6</w:t>
                  </w:r>
                  <w:r>
                    <w:rPr>
                      <w:rFonts w:hint="eastAsia" w:ascii="宋体" w:hAnsi="宋体" w:eastAsia="宋体" w:cs="宋体"/>
                      <w:snapToGrid/>
                      <w:kern w:val="0"/>
                      <w:lang w:val="zh-CN" w:eastAsia="zh-CN" w:bidi="zh-CN"/>
                    </w:rPr>
                    <w:t>年</w:t>
                  </w:r>
                  <w:r>
                    <w:rPr>
                      <w:rFonts w:hint="eastAsia" w:ascii="宋体" w:hAnsi="宋体" w:eastAsia="宋体" w:cs="宋体"/>
                      <w:snapToGrid/>
                      <w:kern w:val="0"/>
                      <w:lang w:val="en-US" w:eastAsia="zh-CN" w:bidi="zh-CN"/>
                    </w:rPr>
                    <w:t>8</w:t>
                  </w:r>
                  <w:r>
                    <w:rPr>
                      <w:rFonts w:hint="eastAsia" w:ascii="宋体" w:hAnsi="宋体" w:eastAsia="宋体" w:cs="宋体"/>
                      <w:snapToGrid/>
                      <w:kern w:val="0"/>
                      <w:lang w:val="zh-CN" w:eastAsia="zh-CN" w:bidi="zh-CN"/>
                    </w:rPr>
                    <w:t>月用量（t）</w:t>
                  </w:r>
                </w:p>
              </w:tc>
              <w:tc>
                <w:tcPr>
                  <w:tcW w:w="1176" w:type="dxa"/>
                  <w:vAlign w:val="center"/>
                </w:tcPr>
                <w:p w14:paraId="4DAAA8D2">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zh-CN" w:eastAsia="zh-CN" w:bidi="zh-CN"/>
                    </w:rPr>
                    <w:t>折算年用量（t/a）</w:t>
                  </w:r>
                </w:p>
              </w:tc>
              <w:tc>
                <w:tcPr>
                  <w:tcW w:w="1082" w:type="dxa"/>
                  <w:vMerge w:val="continue"/>
                  <w:vAlign w:val="center"/>
                </w:tcPr>
                <w:p w14:paraId="15FEC216">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r>
            <w:tr w14:paraId="56B35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4" w:hRule="atLeast"/>
              </w:trPr>
              <w:tc>
                <w:tcPr>
                  <w:tcW w:w="9708" w:type="dxa"/>
                  <w:gridSpan w:val="8"/>
                  <w:vAlign w:val="center"/>
                </w:tcPr>
                <w:p w14:paraId="36ED0B37">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车间二</w:t>
                  </w:r>
                </w:p>
              </w:tc>
            </w:tr>
            <w:tr w14:paraId="31F9A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7" w:hRule="atLeast"/>
              </w:trPr>
              <w:tc>
                <w:tcPr>
                  <w:tcW w:w="674" w:type="dxa"/>
                  <w:gridSpan w:val="2"/>
                  <w:vMerge w:val="restart"/>
                  <w:vAlign w:val="center"/>
                </w:tcPr>
                <w:p w14:paraId="3B9A4D83">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1</w:t>
                  </w:r>
                </w:p>
              </w:tc>
              <w:tc>
                <w:tcPr>
                  <w:tcW w:w="1354" w:type="dxa"/>
                  <w:vMerge w:val="restart"/>
                  <w:vAlign w:val="center"/>
                </w:tcPr>
                <w:p w14:paraId="76427408">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含腐植酸粉剂</w:t>
                  </w:r>
                </w:p>
              </w:tc>
              <w:tc>
                <w:tcPr>
                  <w:tcW w:w="1948" w:type="dxa"/>
                  <w:vAlign w:val="center"/>
                </w:tcPr>
                <w:p w14:paraId="6D872F0F">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矿源黄腐酸钾</w:t>
                  </w:r>
                </w:p>
              </w:tc>
              <w:tc>
                <w:tcPr>
                  <w:tcW w:w="1901" w:type="dxa"/>
                  <w:vAlign w:val="center"/>
                </w:tcPr>
                <w:p w14:paraId="02921B23">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30</w:t>
                  </w:r>
                </w:p>
              </w:tc>
              <w:tc>
                <w:tcPr>
                  <w:tcW w:w="1573" w:type="dxa"/>
                  <w:vAlign w:val="center"/>
                </w:tcPr>
                <w:p w14:paraId="3AC8B92A">
                  <w:pPr>
                    <w:pStyle w:val="28"/>
                    <w:widowControl w:val="0"/>
                    <w:kinsoku/>
                    <w:bidi w:val="0"/>
                    <w:snapToGrid/>
                    <w:spacing w:before="0" w:after="0"/>
                    <w:ind w:left="0" w:right="0"/>
                    <w:jc w:val="center"/>
                    <w:rPr>
                      <w:rFonts w:hint="default" w:ascii="宋体" w:hAnsi="宋体" w:eastAsia="宋体" w:cs="宋体"/>
                      <w:snapToGrid/>
                      <w:color w:val="000000" w:themeColor="text1"/>
                      <w:kern w:val="0"/>
                      <w:lang w:val="en-US" w:eastAsia="zh-CN" w:bidi="zh-CN"/>
                    </w:rPr>
                  </w:pPr>
                  <w:r>
                    <w:rPr>
                      <w:rFonts w:hint="eastAsia" w:ascii="宋体" w:hAnsi="宋体" w:eastAsia="宋体" w:cs="宋体"/>
                      <w:snapToGrid/>
                      <w:color w:val="000000" w:themeColor="text1"/>
                      <w:kern w:val="0"/>
                      <w:lang w:val="en-US" w:eastAsia="zh-CN" w:bidi="zh-CN"/>
                    </w:rPr>
                    <w:t>3.09</w:t>
                  </w:r>
                </w:p>
              </w:tc>
              <w:tc>
                <w:tcPr>
                  <w:tcW w:w="1176" w:type="dxa"/>
                  <w:vAlign w:val="center"/>
                </w:tcPr>
                <w:p w14:paraId="5D839F69">
                  <w:pPr>
                    <w:pStyle w:val="28"/>
                    <w:widowControl w:val="0"/>
                    <w:kinsoku/>
                    <w:bidi w:val="0"/>
                    <w:snapToGrid/>
                    <w:spacing w:before="0" w:after="0"/>
                    <w:ind w:left="0" w:right="0"/>
                    <w:jc w:val="center"/>
                    <w:rPr>
                      <w:rFonts w:hint="eastAsia" w:ascii="宋体" w:hAnsi="宋体" w:eastAsia="宋体" w:cs="宋体"/>
                      <w:snapToGrid/>
                      <w:color w:val="000000" w:themeColor="text1"/>
                      <w:kern w:val="0"/>
                      <w:lang w:val="zh-CN" w:eastAsia="zh-CN" w:bidi="zh-CN"/>
                    </w:rPr>
                  </w:pPr>
                  <w:r>
                    <w:rPr>
                      <w:rFonts w:hint="eastAsia" w:ascii="宋体" w:hAnsi="宋体" w:eastAsia="宋体" w:cs="宋体"/>
                      <w:snapToGrid/>
                      <w:color w:val="000000" w:themeColor="text1"/>
                      <w:kern w:val="0"/>
                      <w:lang w:val="en-US" w:eastAsia="zh-CN" w:bidi="zh-CN"/>
                    </w:rPr>
                    <w:t xml:space="preserve">27.84 </w:t>
                  </w:r>
                </w:p>
              </w:tc>
              <w:tc>
                <w:tcPr>
                  <w:tcW w:w="1082" w:type="dxa"/>
                  <w:vAlign w:val="center"/>
                </w:tcPr>
                <w:p w14:paraId="062C6902">
                  <w:pPr>
                    <w:pStyle w:val="28"/>
                    <w:widowControl w:val="0"/>
                    <w:kinsoku/>
                    <w:bidi w:val="0"/>
                    <w:snapToGrid/>
                    <w:spacing w:before="0" w:after="0"/>
                    <w:ind w:left="0" w:right="0"/>
                    <w:jc w:val="center"/>
                    <w:rPr>
                      <w:rFonts w:hint="default" w:ascii="宋体" w:hAnsi="宋体" w:eastAsia="宋体" w:cs="宋体"/>
                      <w:snapToGrid/>
                      <w:color w:val="000000" w:themeColor="text1"/>
                      <w:kern w:val="0"/>
                      <w:lang w:val="en-US" w:eastAsia="zh-CN" w:bidi="zh-CN"/>
                    </w:rPr>
                  </w:pPr>
                  <w:r>
                    <w:rPr>
                      <w:rFonts w:hint="eastAsia" w:ascii="宋体" w:hAnsi="宋体" w:eastAsia="宋体" w:cs="宋体"/>
                      <w:snapToGrid/>
                      <w:color w:val="000000" w:themeColor="text1"/>
                      <w:kern w:val="0"/>
                      <w:lang w:val="en-US" w:eastAsia="zh-CN" w:bidi="zh-CN"/>
                    </w:rPr>
                    <w:t>92.84</w:t>
                  </w:r>
                </w:p>
              </w:tc>
            </w:tr>
            <w:tr w14:paraId="5AAA0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4" w:hRule="atLeast"/>
              </w:trPr>
              <w:tc>
                <w:tcPr>
                  <w:tcW w:w="674" w:type="dxa"/>
                  <w:gridSpan w:val="2"/>
                  <w:vMerge w:val="continue"/>
                  <w:vAlign w:val="center"/>
                </w:tcPr>
                <w:p w14:paraId="219DB462">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354" w:type="dxa"/>
                  <w:vMerge w:val="continue"/>
                  <w:vAlign w:val="center"/>
                </w:tcPr>
                <w:p w14:paraId="0283B82D">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948" w:type="dxa"/>
                  <w:vAlign w:val="center"/>
                </w:tcPr>
                <w:p w14:paraId="4EDD32DD">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硫酸钾</w:t>
                  </w:r>
                </w:p>
              </w:tc>
              <w:tc>
                <w:tcPr>
                  <w:tcW w:w="1901" w:type="dxa"/>
                  <w:vAlign w:val="center"/>
                </w:tcPr>
                <w:p w14:paraId="6C97A684">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60</w:t>
                  </w:r>
                </w:p>
              </w:tc>
              <w:tc>
                <w:tcPr>
                  <w:tcW w:w="1573" w:type="dxa"/>
                  <w:vAlign w:val="center"/>
                </w:tcPr>
                <w:p w14:paraId="76CA1A84">
                  <w:pPr>
                    <w:pStyle w:val="28"/>
                    <w:widowControl w:val="0"/>
                    <w:kinsoku/>
                    <w:bidi w:val="0"/>
                    <w:snapToGrid/>
                    <w:spacing w:before="0" w:after="0"/>
                    <w:ind w:left="0" w:right="0"/>
                    <w:jc w:val="center"/>
                    <w:rPr>
                      <w:rFonts w:hint="default" w:ascii="宋体" w:hAnsi="宋体" w:eastAsia="宋体" w:cs="宋体"/>
                      <w:snapToGrid/>
                      <w:color w:val="000000" w:themeColor="text1"/>
                      <w:kern w:val="0"/>
                      <w:lang w:val="en-US" w:eastAsia="zh-CN" w:bidi="zh-CN"/>
                    </w:rPr>
                  </w:pPr>
                  <w:r>
                    <w:rPr>
                      <w:rFonts w:hint="eastAsia" w:ascii="宋体" w:hAnsi="宋体" w:eastAsia="宋体" w:cs="宋体"/>
                      <w:snapToGrid/>
                      <w:color w:val="000000" w:themeColor="text1"/>
                      <w:kern w:val="0"/>
                      <w:lang w:val="en-US" w:eastAsia="zh-CN" w:bidi="zh-CN"/>
                    </w:rPr>
                    <w:t>1.54</w:t>
                  </w:r>
                </w:p>
              </w:tc>
              <w:tc>
                <w:tcPr>
                  <w:tcW w:w="1176" w:type="dxa"/>
                  <w:vAlign w:val="center"/>
                </w:tcPr>
                <w:p w14:paraId="7F9D6CA7">
                  <w:pPr>
                    <w:pStyle w:val="28"/>
                    <w:widowControl w:val="0"/>
                    <w:kinsoku/>
                    <w:bidi w:val="0"/>
                    <w:snapToGrid/>
                    <w:spacing w:before="0" w:after="0"/>
                    <w:ind w:left="0" w:right="0"/>
                    <w:jc w:val="center"/>
                    <w:rPr>
                      <w:rFonts w:hint="eastAsia" w:ascii="宋体" w:hAnsi="宋体" w:eastAsia="宋体" w:cs="宋体"/>
                      <w:snapToGrid/>
                      <w:color w:val="000000" w:themeColor="text1"/>
                      <w:kern w:val="0"/>
                      <w:lang w:val="zh-CN" w:eastAsia="zh-CN" w:bidi="zh-CN"/>
                    </w:rPr>
                  </w:pPr>
                  <w:r>
                    <w:rPr>
                      <w:rFonts w:hint="eastAsia" w:ascii="宋体" w:hAnsi="宋体" w:eastAsia="宋体" w:cs="宋体"/>
                      <w:snapToGrid/>
                      <w:color w:val="000000" w:themeColor="text1"/>
                      <w:kern w:val="0"/>
                      <w:lang w:val="en-US" w:eastAsia="zh-CN" w:bidi="zh-CN"/>
                    </w:rPr>
                    <w:t xml:space="preserve">0.93 </w:t>
                  </w:r>
                </w:p>
              </w:tc>
              <w:tc>
                <w:tcPr>
                  <w:tcW w:w="1082" w:type="dxa"/>
                  <w:vAlign w:val="center"/>
                </w:tcPr>
                <w:p w14:paraId="395A8D21">
                  <w:pPr>
                    <w:pStyle w:val="28"/>
                    <w:widowControl w:val="0"/>
                    <w:kinsoku/>
                    <w:bidi w:val="0"/>
                    <w:snapToGrid/>
                    <w:spacing w:before="0" w:after="0"/>
                    <w:ind w:left="0" w:right="0"/>
                    <w:jc w:val="center"/>
                    <w:rPr>
                      <w:rFonts w:hint="eastAsia" w:ascii="宋体" w:hAnsi="宋体" w:eastAsia="宋体" w:cs="宋体"/>
                      <w:snapToGrid/>
                      <w:color w:val="000000" w:themeColor="text1"/>
                      <w:kern w:val="0"/>
                      <w:lang w:val="zh-CN" w:eastAsia="zh-CN" w:bidi="zh-CN"/>
                    </w:rPr>
                  </w:pPr>
                  <w:r>
                    <w:rPr>
                      <w:rFonts w:hint="eastAsia" w:ascii="宋体" w:hAnsi="宋体" w:eastAsia="宋体" w:cs="宋体"/>
                      <w:snapToGrid/>
                      <w:color w:val="000000" w:themeColor="text1"/>
                      <w:kern w:val="0"/>
                      <w:lang w:val="en-US" w:eastAsia="zh-CN" w:bidi="zh-CN"/>
                    </w:rPr>
                    <w:t>92.84</w:t>
                  </w:r>
                </w:p>
              </w:tc>
            </w:tr>
            <w:tr w14:paraId="71217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 w:hRule="atLeast"/>
              </w:trPr>
              <w:tc>
                <w:tcPr>
                  <w:tcW w:w="674" w:type="dxa"/>
                  <w:gridSpan w:val="2"/>
                  <w:vMerge w:val="continue"/>
                  <w:vAlign w:val="center"/>
                </w:tcPr>
                <w:p w14:paraId="788109CB">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354" w:type="dxa"/>
                  <w:vMerge w:val="continue"/>
                  <w:vAlign w:val="center"/>
                </w:tcPr>
                <w:p w14:paraId="12A2EC74">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948" w:type="dxa"/>
                  <w:vAlign w:val="center"/>
                </w:tcPr>
                <w:p w14:paraId="00EFD271">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磷酸一铵</w:t>
                  </w:r>
                </w:p>
              </w:tc>
              <w:tc>
                <w:tcPr>
                  <w:tcW w:w="1901" w:type="dxa"/>
                  <w:vAlign w:val="center"/>
                </w:tcPr>
                <w:p w14:paraId="3C08C3E2">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50</w:t>
                  </w:r>
                </w:p>
              </w:tc>
              <w:tc>
                <w:tcPr>
                  <w:tcW w:w="1573" w:type="dxa"/>
                  <w:vAlign w:val="center"/>
                </w:tcPr>
                <w:p w14:paraId="7B2982F0">
                  <w:pPr>
                    <w:pStyle w:val="28"/>
                    <w:widowControl w:val="0"/>
                    <w:kinsoku/>
                    <w:bidi w:val="0"/>
                    <w:snapToGrid/>
                    <w:spacing w:before="0" w:after="0"/>
                    <w:ind w:left="0" w:right="0"/>
                    <w:jc w:val="center"/>
                    <w:rPr>
                      <w:rFonts w:hint="default" w:ascii="宋体" w:hAnsi="宋体" w:eastAsia="宋体" w:cs="宋体"/>
                      <w:snapToGrid/>
                      <w:color w:val="000000" w:themeColor="text1"/>
                      <w:kern w:val="0"/>
                      <w:lang w:val="en-US" w:eastAsia="zh-CN" w:bidi="zh-CN"/>
                    </w:rPr>
                  </w:pPr>
                  <w:r>
                    <w:rPr>
                      <w:rFonts w:hint="eastAsia" w:ascii="宋体" w:hAnsi="宋体" w:eastAsia="宋体" w:cs="宋体"/>
                      <w:snapToGrid/>
                      <w:color w:val="000000" w:themeColor="text1"/>
                      <w:kern w:val="0"/>
                      <w:lang w:val="en-US" w:eastAsia="zh-CN" w:bidi="zh-CN"/>
                    </w:rPr>
                    <w:t>1.86</w:t>
                  </w:r>
                </w:p>
              </w:tc>
              <w:tc>
                <w:tcPr>
                  <w:tcW w:w="1176" w:type="dxa"/>
                  <w:vAlign w:val="center"/>
                </w:tcPr>
                <w:p w14:paraId="18B6D7AE">
                  <w:pPr>
                    <w:pStyle w:val="28"/>
                    <w:widowControl w:val="0"/>
                    <w:kinsoku/>
                    <w:bidi w:val="0"/>
                    <w:snapToGrid/>
                    <w:spacing w:before="0" w:after="0"/>
                    <w:ind w:left="0" w:right="0"/>
                    <w:jc w:val="center"/>
                    <w:rPr>
                      <w:rFonts w:hint="eastAsia" w:ascii="宋体" w:hAnsi="宋体" w:eastAsia="宋体" w:cs="宋体"/>
                      <w:snapToGrid/>
                      <w:color w:val="000000" w:themeColor="text1"/>
                      <w:kern w:val="0"/>
                      <w:lang w:val="zh-CN" w:eastAsia="zh-CN" w:bidi="zh-CN"/>
                    </w:rPr>
                  </w:pPr>
                  <w:r>
                    <w:rPr>
                      <w:rFonts w:hint="eastAsia" w:ascii="宋体" w:hAnsi="宋体" w:eastAsia="宋体" w:cs="宋体"/>
                      <w:snapToGrid/>
                      <w:color w:val="000000" w:themeColor="text1"/>
                      <w:kern w:val="0"/>
                      <w:lang w:val="en-US" w:eastAsia="zh-CN" w:bidi="zh-CN"/>
                    </w:rPr>
                    <w:t xml:space="preserve">9.28 </w:t>
                  </w:r>
                </w:p>
              </w:tc>
              <w:tc>
                <w:tcPr>
                  <w:tcW w:w="1082" w:type="dxa"/>
                  <w:vAlign w:val="center"/>
                </w:tcPr>
                <w:p w14:paraId="39AEC7CA">
                  <w:pPr>
                    <w:pStyle w:val="28"/>
                    <w:widowControl w:val="0"/>
                    <w:kinsoku/>
                    <w:bidi w:val="0"/>
                    <w:snapToGrid/>
                    <w:spacing w:before="0" w:after="0"/>
                    <w:ind w:left="0" w:right="0"/>
                    <w:jc w:val="center"/>
                    <w:rPr>
                      <w:rFonts w:hint="eastAsia" w:ascii="宋体" w:hAnsi="宋体" w:eastAsia="宋体" w:cs="宋体"/>
                      <w:snapToGrid/>
                      <w:color w:val="000000" w:themeColor="text1"/>
                      <w:kern w:val="0"/>
                      <w:lang w:val="zh-CN" w:eastAsia="zh-CN" w:bidi="zh-CN"/>
                    </w:rPr>
                  </w:pPr>
                  <w:r>
                    <w:rPr>
                      <w:rFonts w:hint="eastAsia" w:ascii="宋体" w:hAnsi="宋体" w:eastAsia="宋体" w:cs="宋体"/>
                      <w:snapToGrid/>
                      <w:color w:val="000000" w:themeColor="text1"/>
                      <w:kern w:val="0"/>
                      <w:lang w:val="en-US" w:eastAsia="zh-CN" w:bidi="zh-CN"/>
                    </w:rPr>
                    <w:t>92.84</w:t>
                  </w:r>
                </w:p>
              </w:tc>
            </w:tr>
            <w:tr w14:paraId="508B5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2" w:hRule="atLeast"/>
              </w:trPr>
              <w:tc>
                <w:tcPr>
                  <w:tcW w:w="674" w:type="dxa"/>
                  <w:gridSpan w:val="2"/>
                  <w:vMerge w:val="continue"/>
                  <w:vAlign w:val="center"/>
                </w:tcPr>
                <w:p w14:paraId="5C88FB7D">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354" w:type="dxa"/>
                  <w:vMerge w:val="continue"/>
                  <w:vAlign w:val="center"/>
                </w:tcPr>
                <w:p w14:paraId="7205BEE8">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948" w:type="dxa"/>
                  <w:vAlign w:val="center"/>
                </w:tcPr>
                <w:p w14:paraId="57CF5E98">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硫酸铵</w:t>
                  </w:r>
                </w:p>
              </w:tc>
              <w:tc>
                <w:tcPr>
                  <w:tcW w:w="1901" w:type="dxa"/>
                  <w:vAlign w:val="center"/>
                </w:tcPr>
                <w:p w14:paraId="6C9443F0">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360</w:t>
                  </w:r>
                </w:p>
              </w:tc>
              <w:tc>
                <w:tcPr>
                  <w:tcW w:w="1573" w:type="dxa"/>
                  <w:vAlign w:val="center"/>
                </w:tcPr>
                <w:p w14:paraId="16FAFA26">
                  <w:pPr>
                    <w:pStyle w:val="28"/>
                    <w:widowControl w:val="0"/>
                    <w:kinsoku/>
                    <w:bidi w:val="0"/>
                    <w:snapToGrid/>
                    <w:spacing w:before="0" w:after="0"/>
                    <w:ind w:left="0" w:right="0"/>
                    <w:jc w:val="center"/>
                    <w:rPr>
                      <w:rFonts w:hint="default" w:ascii="宋体" w:hAnsi="宋体" w:eastAsia="宋体" w:cs="宋体"/>
                      <w:snapToGrid/>
                      <w:color w:val="000000" w:themeColor="text1"/>
                      <w:kern w:val="0"/>
                      <w:lang w:val="en-US" w:eastAsia="zh-CN" w:bidi="zh-CN"/>
                    </w:rPr>
                  </w:pPr>
                  <w:r>
                    <w:rPr>
                      <w:rFonts w:hint="eastAsia" w:ascii="宋体" w:hAnsi="宋体" w:eastAsia="宋体" w:cs="宋体"/>
                      <w:snapToGrid/>
                      <w:color w:val="000000" w:themeColor="text1"/>
                      <w:kern w:val="0"/>
                      <w:lang w:val="en-US" w:eastAsia="zh-CN" w:bidi="zh-CN"/>
                    </w:rPr>
                    <w:t>0.26</w:t>
                  </w:r>
                </w:p>
              </w:tc>
              <w:tc>
                <w:tcPr>
                  <w:tcW w:w="1176" w:type="dxa"/>
                  <w:vAlign w:val="center"/>
                </w:tcPr>
                <w:p w14:paraId="412E2201">
                  <w:pPr>
                    <w:pStyle w:val="28"/>
                    <w:widowControl w:val="0"/>
                    <w:kinsoku/>
                    <w:bidi w:val="0"/>
                    <w:snapToGrid/>
                    <w:spacing w:before="0" w:after="0"/>
                    <w:ind w:left="0" w:right="0"/>
                    <w:jc w:val="center"/>
                    <w:rPr>
                      <w:rFonts w:hint="eastAsia" w:ascii="宋体" w:hAnsi="宋体" w:eastAsia="宋体" w:cs="宋体"/>
                      <w:snapToGrid/>
                      <w:color w:val="000000" w:themeColor="text1"/>
                      <w:kern w:val="0"/>
                      <w:lang w:val="zh-CN" w:eastAsia="zh-CN" w:bidi="zh-CN"/>
                    </w:rPr>
                  </w:pPr>
                  <w:r>
                    <w:rPr>
                      <w:rFonts w:hint="eastAsia" w:ascii="宋体" w:hAnsi="宋体" w:eastAsia="宋体" w:cs="宋体"/>
                      <w:snapToGrid/>
                      <w:color w:val="000000" w:themeColor="text1"/>
                      <w:kern w:val="0"/>
                      <w:lang w:val="en-US" w:eastAsia="zh-CN" w:bidi="zh-CN"/>
                    </w:rPr>
                    <w:t xml:space="preserve">917.26 </w:t>
                  </w:r>
                </w:p>
              </w:tc>
              <w:tc>
                <w:tcPr>
                  <w:tcW w:w="1082" w:type="dxa"/>
                  <w:vAlign w:val="center"/>
                </w:tcPr>
                <w:p w14:paraId="661C607F">
                  <w:pPr>
                    <w:pStyle w:val="28"/>
                    <w:widowControl w:val="0"/>
                    <w:kinsoku/>
                    <w:bidi w:val="0"/>
                    <w:snapToGrid/>
                    <w:spacing w:before="0" w:after="0"/>
                    <w:ind w:left="0" w:right="0"/>
                    <w:jc w:val="center"/>
                    <w:rPr>
                      <w:rFonts w:hint="eastAsia" w:ascii="宋体" w:hAnsi="宋体" w:eastAsia="宋体" w:cs="宋体"/>
                      <w:snapToGrid/>
                      <w:color w:val="000000" w:themeColor="text1"/>
                      <w:kern w:val="0"/>
                      <w:lang w:val="zh-CN" w:eastAsia="zh-CN" w:bidi="zh-CN"/>
                    </w:rPr>
                  </w:pPr>
                  <w:r>
                    <w:rPr>
                      <w:rFonts w:hint="eastAsia" w:ascii="宋体" w:hAnsi="宋体" w:eastAsia="宋体" w:cs="宋体"/>
                      <w:snapToGrid/>
                      <w:color w:val="000000" w:themeColor="text1"/>
                      <w:kern w:val="0"/>
                      <w:lang w:val="en-US" w:eastAsia="zh-CN" w:bidi="zh-CN"/>
                    </w:rPr>
                    <w:t>92.84</w:t>
                  </w:r>
                </w:p>
              </w:tc>
            </w:tr>
            <w:tr w14:paraId="26A59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trPr>
              <w:tc>
                <w:tcPr>
                  <w:tcW w:w="9708" w:type="dxa"/>
                  <w:gridSpan w:val="8"/>
                  <w:vAlign w:val="center"/>
                </w:tcPr>
                <w:p w14:paraId="216CEC8E">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车间三</w:t>
                  </w:r>
                </w:p>
              </w:tc>
            </w:tr>
            <w:tr w14:paraId="2B114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2" w:hRule="atLeast"/>
              </w:trPr>
              <w:tc>
                <w:tcPr>
                  <w:tcW w:w="674" w:type="dxa"/>
                  <w:gridSpan w:val="2"/>
                  <w:vMerge w:val="restart"/>
                  <w:vAlign w:val="center"/>
                </w:tcPr>
                <w:p w14:paraId="2FFD4FE8">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1</w:t>
                  </w:r>
                </w:p>
              </w:tc>
              <w:tc>
                <w:tcPr>
                  <w:tcW w:w="1354" w:type="dxa"/>
                  <w:vMerge w:val="restart"/>
                  <w:vAlign w:val="center"/>
                </w:tcPr>
                <w:p w14:paraId="77F6A3C5">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zh-CN" w:eastAsia="zh-CN" w:bidi="zh-CN"/>
                    </w:rPr>
                    <w:t>含腐植酸水溶肥料</w:t>
                  </w:r>
                </w:p>
              </w:tc>
              <w:tc>
                <w:tcPr>
                  <w:tcW w:w="1948" w:type="dxa"/>
                  <w:vAlign w:val="center"/>
                </w:tcPr>
                <w:p w14:paraId="7BEAD2D9">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zh-CN" w:eastAsia="zh-CN" w:bidi="zh-CN"/>
                    </w:rPr>
                    <w:t>无水硫酸镁</w:t>
                  </w:r>
                </w:p>
              </w:tc>
              <w:tc>
                <w:tcPr>
                  <w:tcW w:w="1901" w:type="dxa"/>
                  <w:vAlign w:val="center"/>
                </w:tcPr>
                <w:p w14:paraId="0982BCFD">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40.17</w:t>
                  </w:r>
                </w:p>
              </w:tc>
              <w:tc>
                <w:tcPr>
                  <w:tcW w:w="1573" w:type="dxa"/>
                  <w:vAlign w:val="center"/>
                </w:tcPr>
                <w:p w14:paraId="13F600D0">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 xml:space="preserve">3.71 </w:t>
                  </w:r>
                </w:p>
              </w:tc>
              <w:tc>
                <w:tcPr>
                  <w:tcW w:w="1176" w:type="dxa"/>
                  <w:vAlign w:val="center"/>
                </w:tcPr>
                <w:p w14:paraId="2A3C3720">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 xml:space="preserve">35.13 </w:t>
                  </w:r>
                </w:p>
              </w:tc>
              <w:tc>
                <w:tcPr>
                  <w:tcW w:w="1082" w:type="dxa"/>
                  <w:vAlign w:val="center"/>
                </w:tcPr>
                <w:p w14:paraId="700CF23D">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87.45</w:t>
                  </w:r>
                </w:p>
              </w:tc>
            </w:tr>
            <w:tr w14:paraId="4B19D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4" w:hRule="atLeast"/>
              </w:trPr>
              <w:tc>
                <w:tcPr>
                  <w:tcW w:w="674" w:type="dxa"/>
                  <w:gridSpan w:val="2"/>
                  <w:vMerge w:val="continue"/>
                  <w:vAlign w:val="center"/>
                </w:tcPr>
                <w:p w14:paraId="2A3D6F5B">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354" w:type="dxa"/>
                  <w:vMerge w:val="continue"/>
                  <w:vAlign w:val="center"/>
                </w:tcPr>
                <w:p w14:paraId="499A0723">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948" w:type="dxa"/>
                  <w:vAlign w:val="center"/>
                </w:tcPr>
                <w:p w14:paraId="5C10ABA5">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zh-CN" w:eastAsia="zh-CN" w:bidi="zh-CN"/>
                    </w:rPr>
                    <w:t>七水硫酸锌</w:t>
                  </w:r>
                </w:p>
              </w:tc>
              <w:tc>
                <w:tcPr>
                  <w:tcW w:w="1901" w:type="dxa"/>
                  <w:vAlign w:val="center"/>
                </w:tcPr>
                <w:p w14:paraId="307F1C2A">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65</w:t>
                  </w:r>
                </w:p>
              </w:tc>
              <w:tc>
                <w:tcPr>
                  <w:tcW w:w="1573" w:type="dxa"/>
                  <w:vAlign w:val="center"/>
                </w:tcPr>
                <w:p w14:paraId="23B33C56">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 xml:space="preserve">6.00 </w:t>
                  </w:r>
                </w:p>
              </w:tc>
              <w:tc>
                <w:tcPr>
                  <w:tcW w:w="1176" w:type="dxa"/>
                  <w:vAlign w:val="center"/>
                </w:tcPr>
                <w:p w14:paraId="27AD967B">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 xml:space="preserve">56.84 </w:t>
                  </w:r>
                </w:p>
              </w:tc>
              <w:tc>
                <w:tcPr>
                  <w:tcW w:w="1082" w:type="dxa"/>
                  <w:vAlign w:val="center"/>
                </w:tcPr>
                <w:p w14:paraId="1D99A7ED">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87.45</w:t>
                  </w:r>
                </w:p>
              </w:tc>
            </w:tr>
            <w:tr w14:paraId="5BAC4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4" w:hRule="atLeast"/>
              </w:trPr>
              <w:tc>
                <w:tcPr>
                  <w:tcW w:w="674" w:type="dxa"/>
                  <w:gridSpan w:val="2"/>
                  <w:vMerge w:val="continue"/>
                  <w:vAlign w:val="center"/>
                </w:tcPr>
                <w:p w14:paraId="788A1E2F">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354" w:type="dxa"/>
                  <w:vMerge w:val="continue"/>
                  <w:vAlign w:val="center"/>
                </w:tcPr>
                <w:p w14:paraId="2D662703">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948" w:type="dxa"/>
                  <w:vAlign w:val="center"/>
                </w:tcPr>
                <w:p w14:paraId="43AFAC29">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zh-CN" w:eastAsia="zh-CN" w:bidi="zh-CN"/>
                    </w:rPr>
                    <w:t>硫酸钾</w:t>
                  </w:r>
                </w:p>
              </w:tc>
              <w:tc>
                <w:tcPr>
                  <w:tcW w:w="1901" w:type="dxa"/>
                  <w:vAlign w:val="center"/>
                </w:tcPr>
                <w:p w14:paraId="19F9C811">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130</w:t>
                  </w:r>
                </w:p>
              </w:tc>
              <w:tc>
                <w:tcPr>
                  <w:tcW w:w="1573" w:type="dxa"/>
                  <w:vAlign w:val="center"/>
                </w:tcPr>
                <w:p w14:paraId="6BAB7D0A">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 xml:space="preserve">12.00 </w:t>
                  </w:r>
                </w:p>
              </w:tc>
              <w:tc>
                <w:tcPr>
                  <w:tcW w:w="1176" w:type="dxa"/>
                  <w:vAlign w:val="center"/>
                </w:tcPr>
                <w:p w14:paraId="16D21830">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 xml:space="preserve">113.69 </w:t>
                  </w:r>
                </w:p>
              </w:tc>
              <w:tc>
                <w:tcPr>
                  <w:tcW w:w="1082" w:type="dxa"/>
                  <w:vAlign w:val="center"/>
                </w:tcPr>
                <w:p w14:paraId="2308FF29">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87.45</w:t>
                  </w:r>
                </w:p>
              </w:tc>
            </w:tr>
            <w:tr w14:paraId="5D555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6" w:hRule="atLeast"/>
              </w:trPr>
              <w:tc>
                <w:tcPr>
                  <w:tcW w:w="674" w:type="dxa"/>
                  <w:gridSpan w:val="2"/>
                  <w:vMerge w:val="continue"/>
                  <w:vAlign w:val="center"/>
                </w:tcPr>
                <w:p w14:paraId="7F6878BB">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354" w:type="dxa"/>
                  <w:vMerge w:val="continue"/>
                  <w:vAlign w:val="center"/>
                </w:tcPr>
                <w:p w14:paraId="525F5E3A">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948" w:type="dxa"/>
                  <w:vAlign w:val="center"/>
                </w:tcPr>
                <w:p w14:paraId="60C28105">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zh-CN" w:eastAsia="zh-CN" w:bidi="zh-CN"/>
                    </w:rPr>
                    <w:t>腐殖酸</w:t>
                  </w:r>
                </w:p>
              </w:tc>
              <w:tc>
                <w:tcPr>
                  <w:tcW w:w="1901" w:type="dxa"/>
                  <w:vAlign w:val="center"/>
                </w:tcPr>
                <w:p w14:paraId="622CD5AF">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164</w:t>
                  </w:r>
                </w:p>
              </w:tc>
              <w:tc>
                <w:tcPr>
                  <w:tcW w:w="1573" w:type="dxa"/>
                  <w:vAlign w:val="center"/>
                </w:tcPr>
                <w:p w14:paraId="53D2446A">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 xml:space="preserve">98.29 </w:t>
                  </w:r>
                </w:p>
              </w:tc>
              <w:tc>
                <w:tcPr>
                  <w:tcW w:w="1176" w:type="dxa"/>
                  <w:vAlign w:val="center"/>
                </w:tcPr>
                <w:p w14:paraId="7C99AE12">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 xml:space="preserve">931.19 </w:t>
                  </w:r>
                </w:p>
              </w:tc>
              <w:tc>
                <w:tcPr>
                  <w:tcW w:w="1082" w:type="dxa"/>
                  <w:vAlign w:val="center"/>
                </w:tcPr>
                <w:p w14:paraId="6FEFF14E">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87.45</w:t>
                  </w:r>
                </w:p>
              </w:tc>
            </w:tr>
            <w:tr w14:paraId="602BE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0" w:hRule="atLeast"/>
              </w:trPr>
              <w:tc>
                <w:tcPr>
                  <w:tcW w:w="674" w:type="dxa"/>
                  <w:gridSpan w:val="2"/>
                  <w:vMerge w:val="restart"/>
                  <w:vAlign w:val="center"/>
                </w:tcPr>
                <w:p w14:paraId="29244C07">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2</w:t>
                  </w:r>
                </w:p>
              </w:tc>
              <w:tc>
                <w:tcPr>
                  <w:tcW w:w="1354" w:type="dxa"/>
                  <w:vMerge w:val="restart"/>
                  <w:vAlign w:val="center"/>
                </w:tcPr>
                <w:p w14:paraId="68EB257C">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zh-CN" w:eastAsia="zh-CN" w:bidi="zh-CN"/>
                    </w:rPr>
                    <w:t>有机水溶肥料</w:t>
                  </w:r>
                </w:p>
              </w:tc>
              <w:tc>
                <w:tcPr>
                  <w:tcW w:w="1948" w:type="dxa"/>
                  <w:vAlign w:val="center"/>
                </w:tcPr>
                <w:p w14:paraId="0BF789F9">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zh-CN" w:eastAsia="zh-CN" w:bidi="zh-CN"/>
                    </w:rPr>
                    <w:t>黄腐酸钾 50%</w:t>
                  </w:r>
                </w:p>
              </w:tc>
              <w:tc>
                <w:tcPr>
                  <w:tcW w:w="1901" w:type="dxa"/>
                  <w:vAlign w:val="center"/>
                </w:tcPr>
                <w:p w14:paraId="577FB0AA">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103.1</w:t>
                  </w:r>
                </w:p>
              </w:tc>
              <w:tc>
                <w:tcPr>
                  <w:tcW w:w="1573" w:type="dxa"/>
                  <w:vAlign w:val="center"/>
                </w:tcPr>
                <w:p w14:paraId="10340CB9">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 xml:space="preserve">9.79 </w:t>
                  </w:r>
                </w:p>
              </w:tc>
              <w:tc>
                <w:tcPr>
                  <w:tcW w:w="1176" w:type="dxa"/>
                  <w:vAlign w:val="center"/>
                </w:tcPr>
                <w:p w14:paraId="082AE414">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 xml:space="preserve">92.79 </w:t>
                  </w:r>
                </w:p>
              </w:tc>
              <w:tc>
                <w:tcPr>
                  <w:tcW w:w="1082" w:type="dxa"/>
                  <w:vAlign w:val="center"/>
                </w:tcPr>
                <w:p w14:paraId="6A23C550">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90</w:t>
                  </w:r>
                </w:p>
              </w:tc>
            </w:tr>
            <w:tr w14:paraId="1ED3E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 w:hRule="atLeast"/>
              </w:trPr>
              <w:tc>
                <w:tcPr>
                  <w:tcW w:w="674" w:type="dxa"/>
                  <w:gridSpan w:val="2"/>
                  <w:vMerge w:val="continue"/>
                  <w:vAlign w:val="center"/>
                </w:tcPr>
                <w:p w14:paraId="7044F3E1">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354" w:type="dxa"/>
                  <w:vMerge w:val="continue"/>
                  <w:vAlign w:val="center"/>
                </w:tcPr>
                <w:p w14:paraId="3BFEDF09">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948" w:type="dxa"/>
                  <w:vAlign w:val="center"/>
                </w:tcPr>
                <w:p w14:paraId="18DEB2F4">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zh-CN" w:eastAsia="zh-CN" w:bidi="zh-CN"/>
                    </w:rPr>
                    <w:t>大量元素肥</w:t>
                  </w:r>
                </w:p>
              </w:tc>
              <w:tc>
                <w:tcPr>
                  <w:tcW w:w="1901" w:type="dxa"/>
                  <w:vAlign w:val="center"/>
                </w:tcPr>
                <w:p w14:paraId="34FCE322">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200</w:t>
                  </w:r>
                </w:p>
              </w:tc>
              <w:tc>
                <w:tcPr>
                  <w:tcW w:w="1573" w:type="dxa"/>
                  <w:vAlign w:val="center"/>
                </w:tcPr>
                <w:p w14:paraId="50A1D1B7">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 xml:space="preserve">19.00 </w:t>
                  </w:r>
                </w:p>
              </w:tc>
              <w:tc>
                <w:tcPr>
                  <w:tcW w:w="1176" w:type="dxa"/>
                  <w:vAlign w:val="center"/>
                </w:tcPr>
                <w:p w14:paraId="31FA9DE7">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 xml:space="preserve">180.00 </w:t>
                  </w:r>
                </w:p>
              </w:tc>
              <w:tc>
                <w:tcPr>
                  <w:tcW w:w="1082" w:type="dxa"/>
                  <w:vAlign w:val="center"/>
                </w:tcPr>
                <w:p w14:paraId="6080385D">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90</w:t>
                  </w:r>
                </w:p>
              </w:tc>
            </w:tr>
            <w:tr w14:paraId="030B5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4" w:hRule="atLeast"/>
              </w:trPr>
              <w:tc>
                <w:tcPr>
                  <w:tcW w:w="674" w:type="dxa"/>
                  <w:gridSpan w:val="2"/>
                  <w:vMerge w:val="continue"/>
                  <w:vAlign w:val="center"/>
                </w:tcPr>
                <w:p w14:paraId="4EF1141B">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354" w:type="dxa"/>
                  <w:vMerge w:val="continue"/>
                  <w:vAlign w:val="center"/>
                </w:tcPr>
                <w:p w14:paraId="2C9125BC">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948" w:type="dxa"/>
                  <w:vAlign w:val="center"/>
                </w:tcPr>
                <w:p w14:paraId="65C8C2C5">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zh-CN" w:eastAsia="zh-CN" w:bidi="zh-CN"/>
                    </w:rPr>
                    <w:t>无水硫酸镁</w:t>
                  </w:r>
                </w:p>
              </w:tc>
              <w:tc>
                <w:tcPr>
                  <w:tcW w:w="1901" w:type="dxa"/>
                  <w:vAlign w:val="center"/>
                </w:tcPr>
                <w:p w14:paraId="40708888">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400</w:t>
                  </w:r>
                </w:p>
              </w:tc>
              <w:tc>
                <w:tcPr>
                  <w:tcW w:w="1573" w:type="dxa"/>
                  <w:vAlign w:val="center"/>
                </w:tcPr>
                <w:p w14:paraId="05661DB6">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 xml:space="preserve">38.00 </w:t>
                  </w:r>
                </w:p>
              </w:tc>
              <w:tc>
                <w:tcPr>
                  <w:tcW w:w="1176" w:type="dxa"/>
                  <w:vAlign w:val="center"/>
                </w:tcPr>
                <w:p w14:paraId="38A7CF40">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 xml:space="preserve">360.00 </w:t>
                  </w:r>
                </w:p>
              </w:tc>
              <w:tc>
                <w:tcPr>
                  <w:tcW w:w="1082" w:type="dxa"/>
                  <w:vAlign w:val="center"/>
                </w:tcPr>
                <w:p w14:paraId="24441DC2">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90</w:t>
                  </w:r>
                </w:p>
              </w:tc>
            </w:tr>
            <w:tr w14:paraId="58989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 w:hRule="atLeast"/>
              </w:trPr>
              <w:tc>
                <w:tcPr>
                  <w:tcW w:w="674" w:type="dxa"/>
                  <w:gridSpan w:val="2"/>
                  <w:vMerge w:val="continue"/>
                  <w:vAlign w:val="center"/>
                </w:tcPr>
                <w:p w14:paraId="2B08049F">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354" w:type="dxa"/>
                  <w:vMerge w:val="continue"/>
                  <w:vAlign w:val="center"/>
                </w:tcPr>
                <w:p w14:paraId="25D720FC">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948" w:type="dxa"/>
                  <w:vAlign w:val="center"/>
                </w:tcPr>
                <w:p w14:paraId="511149ED">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zh-CN" w:eastAsia="zh-CN" w:bidi="zh-CN"/>
                    </w:rPr>
                    <w:t>七水硫酸锌</w:t>
                  </w:r>
                </w:p>
              </w:tc>
              <w:tc>
                <w:tcPr>
                  <w:tcW w:w="1901" w:type="dxa"/>
                  <w:vAlign w:val="center"/>
                </w:tcPr>
                <w:p w14:paraId="0AAF6D74">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150</w:t>
                  </w:r>
                </w:p>
              </w:tc>
              <w:tc>
                <w:tcPr>
                  <w:tcW w:w="1573" w:type="dxa"/>
                  <w:vAlign w:val="center"/>
                </w:tcPr>
                <w:p w14:paraId="22604DA3">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 xml:space="preserve">14.25 </w:t>
                  </w:r>
                </w:p>
              </w:tc>
              <w:tc>
                <w:tcPr>
                  <w:tcW w:w="1176" w:type="dxa"/>
                  <w:vAlign w:val="center"/>
                </w:tcPr>
                <w:p w14:paraId="366FB08B">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 xml:space="preserve">135.00 </w:t>
                  </w:r>
                </w:p>
              </w:tc>
              <w:tc>
                <w:tcPr>
                  <w:tcW w:w="1082" w:type="dxa"/>
                  <w:vAlign w:val="center"/>
                </w:tcPr>
                <w:p w14:paraId="02EECABC">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90</w:t>
                  </w:r>
                </w:p>
              </w:tc>
            </w:tr>
            <w:tr w14:paraId="050A5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trPr>
              <w:tc>
                <w:tcPr>
                  <w:tcW w:w="674" w:type="dxa"/>
                  <w:gridSpan w:val="2"/>
                  <w:vMerge w:val="continue"/>
                  <w:vAlign w:val="center"/>
                </w:tcPr>
                <w:p w14:paraId="653CBDCF">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354" w:type="dxa"/>
                  <w:vMerge w:val="continue"/>
                  <w:vAlign w:val="center"/>
                </w:tcPr>
                <w:p w14:paraId="10C12965">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948" w:type="dxa"/>
                  <w:vAlign w:val="center"/>
                </w:tcPr>
                <w:p w14:paraId="69244B7D">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zh-CN" w:eastAsia="zh-CN" w:bidi="zh-CN"/>
                    </w:rPr>
                    <w:t>硫酸铵</w:t>
                  </w:r>
                </w:p>
              </w:tc>
              <w:tc>
                <w:tcPr>
                  <w:tcW w:w="1901" w:type="dxa"/>
                  <w:vAlign w:val="center"/>
                </w:tcPr>
                <w:p w14:paraId="553529D9">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146.9</w:t>
                  </w:r>
                </w:p>
              </w:tc>
              <w:tc>
                <w:tcPr>
                  <w:tcW w:w="1573" w:type="dxa"/>
                  <w:vAlign w:val="center"/>
                </w:tcPr>
                <w:p w14:paraId="646CD422">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14.69</w:t>
                  </w:r>
                </w:p>
              </w:tc>
              <w:tc>
                <w:tcPr>
                  <w:tcW w:w="1176" w:type="dxa"/>
                  <w:vAlign w:val="center"/>
                </w:tcPr>
                <w:p w14:paraId="65B2650D">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 xml:space="preserve">132.21 </w:t>
                  </w:r>
                </w:p>
              </w:tc>
              <w:tc>
                <w:tcPr>
                  <w:tcW w:w="1082" w:type="dxa"/>
                  <w:vAlign w:val="center"/>
                </w:tcPr>
                <w:p w14:paraId="6FE81D75">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90</w:t>
                  </w:r>
                </w:p>
              </w:tc>
            </w:tr>
            <w:tr w14:paraId="34A54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2" w:hRule="atLeast"/>
              </w:trPr>
              <w:tc>
                <w:tcPr>
                  <w:tcW w:w="674" w:type="dxa"/>
                  <w:gridSpan w:val="2"/>
                  <w:vMerge w:val="restart"/>
                  <w:vAlign w:val="center"/>
                </w:tcPr>
                <w:p w14:paraId="740EF08A">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3</w:t>
                  </w:r>
                </w:p>
              </w:tc>
              <w:tc>
                <w:tcPr>
                  <w:tcW w:w="1354" w:type="dxa"/>
                  <w:vMerge w:val="restart"/>
                  <w:vAlign w:val="center"/>
                </w:tcPr>
                <w:p w14:paraId="5188E8CF">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zh-CN" w:eastAsia="zh-CN" w:bidi="zh-CN"/>
                    </w:rPr>
                    <w:t>大量元素液体肥</w:t>
                  </w:r>
                </w:p>
              </w:tc>
              <w:tc>
                <w:tcPr>
                  <w:tcW w:w="1948" w:type="dxa"/>
                  <w:vAlign w:val="center"/>
                </w:tcPr>
                <w:p w14:paraId="28CB0337">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zh-CN" w:eastAsia="zh-CN" w:bidi="zh-CN"/>
                    </w:rPr>
                    <w:t>焦磷酸钾</w:t>
                  </w:r>
                </w:p>
              </w:tc>
              <w:tc>
                <w:tcPr>
                  <w:tcW w:w="1901" w:type="dxa"/>
                  <w:vAlign w:val="center"/>
                </w:tcPr>
                <w:p w14:paraId="4C72BDCF">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105</w:t>
                  </w:r>
                </w:p>
              </w:tc>
              <w:tc>
                <w:tcPr>
                  <w:tcW w:w="1573" w:type="dxa"/>
                  <w:vAlign w:val="center"/>
                </w:tcPr>
                <w:p w14:paraId="1D7306AE">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 xml:space="preserve">10.50 </w:t>
                  </w:r>
                </w:p>
              </w:tc>
              <w:tc>
                <w:tcPr>
                  <w:tcW w:w="1176" w:type="dxa"/>
                  <w:vAlign w:val="center"/>
                </w:tcPr>
                <w:p w14:paraId="56F3E0D2">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 xml:space="preserve">99.48 </w:t>
                  </w:r>
                </w:p>
              </w:tc>
              <w:tc>
                <w:tcPr>
                  <w:tcW w:w="1082" w:type="dxa"/>
                  <w:vAlign w:val="center"/>
                </w:tcPr>
                <w:p w14:paraId="777A9C8F">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94.74</w:t>
                  </w:r>
                </w:p>
              </w:tc>
            </w:tr>
            <w:tr w14:paraId="53F6C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1" w:hRule="atLeast"/>
              </w:trPr>
              <w:tc>
                <w:tcPr>
                  <w:tcW w:w="674" w:type="dxa"/>
                  <w:gridSpan w:val="2"/>
                  <w:vMerge w:val="continue"/>
                  <w:vAlign w:val="center"/>
                </w:tcPr>
                <w:p w14:paraId="4A44982F">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354" w:type="dxa"/>
                  <w:vMerge w:val="continue"/>
                  <w:vAlign w:val="center"/>
                </w:tcPr>
                <w:p w14:paraId="74ACDD2D">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948" w:type="dxa"/>
                  <w:vAlign w:val="center"/>
                </w:tcPr>
                <w:p w14:paraId="479259DA">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zh-CN" w:eastAsia="zh-CN" w:bidi="zh-CN"/>
                    </w:rPr>
                    <w:t>磷酸</w:t>
                  </w:r>
                </w:p>
              </w:tc>
              <w:tc>
                <w:tcPr>
                  <w:tcW w:w="1901" w:type="dxa"/>
                  <w:vAlign w:val="center"/>
                </w:tcPr>
                <w:p w14:paraId="2756A675">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25</w:t>
                  </w:r>
                </w:p>
              </w:tc>
              <w:tc>
                <w:tcPr>
                  <w:tcW w:w="1573" w:type="dxa"/>
                  <w:vAlign w:val="center"/>
                </w:tcPr>
                <w:p w14:paraId="10C8AF5A">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 xml:space="preserve">2.50 </w:t>
                  </w:r>
                </w:p>
              </w:tc>
              <w:tc>
                <w:tcPr>
                  <w:tcW w:w="1176" w:type="dxa"/>
                  <w:vAlign w:val="center"/>
                </w:tcPr>
                <w:p w14:paraId="1D70BEC2">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 xml:space="preserve">23.69 </w:t>
                  </w:r>
                </w:p>
              </w:tc>
              <w:tc>
                <w:tcPr>
                  <w:tcW w:w="1082" w:type="dxa"/>
                  <w:vAlign w:val="center"/>
                </w:tcPr>
                <w:p w14:paraId="325A5BB0">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94.74</w:t>
                  </w:r>
                </w:p>
              </w:tc>
            </w:tr>
            <w:tr w14:paraId="75101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1" w:hRule="atLeast"/>
              </w:trPr>
              <w:tc>
                <w:tcPr>
                  <w:tcW w:w="674" w:type="dxa"/>
                  <w:gridSpan w:val="2"/>
                  <w:vMerge w:val="continue"/>
                  <w:vAlign w:val="center"/>
                </w:tcPr>
                <w:p w14:paraId="2905C16B">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354" w:type="dxa"/>
                  <w:vMerge w:val="continue"/>
                  <w:vAlign w:val="center"/>
                </w:tcPr>
                <w:p w14:paraId="0EC86EDA">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948" w:type="dxa"/>
                  <w:vAlign w:val="center"/>
                </w:tcPr>
                <w:p w14:paraId="0F7EBC25">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zh-CN" w:eastAsia="zh-CN" w:bidi="zh-CN"/>
                    </w:rPr>
                    <w:t>尿素硝铵溶液</w:t>
                  </w:r>
                </w:p>
              </w:tc>
              <w:tc>
                <w:tcPr>
                  <w:tcW w:w="1901" w:type="dxa"/>
                  <w:vAlign w:val="center"/>
                </w:tcPr>
                <w:p w14:paraId="2E32B867">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190</w:t>
                  </w:r>
                </w:p>
              </w:tc>
              <w:tc>
                <w:tcPr>
                  <w:tcW w:w="1573" w:type="dxa"/>
                  <w:vAlign w:val="center"/>
                </w:tcPr>
                <w:p w14:paraId="1A1548CA">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 xml:space="preserve">19.00 </w:t>
                  </w:r>
                </w:p>
              </w:tc>
              <w:tc>
                <w:tcPr>
                  <w:tcW w:w="1176" w:type="dxa"/>
                  <w:vAlign w:val="center"/>
                </w:tcPr>
                <w:p w14:paraId="27D7D2E6">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 xml:space="preserve">180.01 </w:t>
                  </w:r>
                </w:p>
              </w:tc>
              <w:tc>
                <w:tcPr>
                  <w:tcW w:w="1082" w:type="dxa"/>
                  <w:vAlign w:val="center"/>
                </w:tcPr>
                <w:p w14:paraId="6BB4F1CB">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94.74</w:t>
                  </w:r>
                </w:p>
              </w:tc>
            </w:tr>
            <w:tr w14:paraId="6C16A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trPr>
              <w:tc>
                <w:tcPr>
                  <w:tcW w:w="674" w:type="dxa"/>
                  <w:gridSpan w:val="2"/>
                  <w:vMerge w:val="continue"/>
                  <w:vAlign w:val="center"/>
                </w:tcPr>
                <w:p w14:paraId="57B382B0">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354" w:type="dxa"/>
                  <w:vMerge w:val="continue"/>
                  <w:vAlign w:val="center"/>
                </w:tcPr>
                <w:p w14:paraId="2A225C4D">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948" w:type="dxa"/>
                  <w:vAlign w:val="center"/>
                </w:tcPr>
                <w:p w14:paraId="68CA664A">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zh-CN" w:eastAsia="zh-CN" w:bidi="zh-CN"/>
                    </w:rPr>
                    <w:t>水</w:t>
                  </w:r>
                </w:p>
              </w:tc>
              <w:tc>
                <w:tcPr>
                  <w:tcW w:w="1901" w:type="dxa"/>
                  <w:vAlign w:val="center"/>
                </w:tcPr>
                <w:p w14:paraId="1104EA4A">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180</w:t>
                  </w:r>
                </w:p>
              </w:tc>
              <w:tc>
                <w:tcPr>
                  <w:tcW w:w="1573" w:type="dxa"/>
                  <w:vAlign w:val="center"/>
                </w:tcPr>
                <w:p w14:paraId="297A194A">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 xml:space="preserve">18.00 </w:t>
                  </w:r>
                </w:p>
              </w:tc>
              <w:tc>
                <w:tcPr>
                  <w:tcW w:w="1176" w:type="dxa"/>
                  <w:vAlign w:val="center"/>
                </w:tcPr>
                <w:p w14:paraId="3DDA08D2">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 xml:space="preserve">170.53 </w:t>
                  </w:r>
                </w:p>
              </w:tc>
              <w:tc>
                <w:tcPr>
                  <w:tcW w:w="1082" w:type="dxa"/>
                  <w:vAlign w:val="center"/>
                </w:tcPr>
                <w:p w14:paraId="56F30FAF">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r>
                    <w:rPr>
                      <w:rFonts w:hint="eastAsia" w:ascii="宋体" w:hAnsi="宋体" w:eastAsia="宋体" w:cs="宋体"/>
                      <w:snapToGrid/>
                      <w:kern w:val="0"/>
                      <w:lang w:val="en-US" w:eastAsia="zh-CN" w:bidi="zh-CN"/>
                    </w:rPr>
                    <w:t>94.74</w:t>
                  </w:r>
                </w:p>
              </w:tc>
            </w:tr>
            <w:tr w14:paraId="6EA48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trPr>
              <w:tc>
                <w:tcPr>
                  <w:tcW w:w="674" w:type="dxa"/>
                  <w:gridSpan w:val="2"/>
                  <w:vMerge w:val="restart"/>
                  <w:vAlign w:val="center"/>
                </w:tcPr>
                <w:p w14:paraId="52B6FB09">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4</w:t>
                  </w:r>
                </w:p>
              </w:tc>
              <w:tc>
                <w:tcPr>
                  <w:tcW w:w="1354" w:type="dxa"/>
                  <w:vMerge w:val="restart"/>
                  <w:vAlign w:val="center"/>
                </w:tcPr>
                <w:p w14:paraId="0A75CC24">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含氨基酸水溶肥料</w:t>
                  </w:r>
                </w:p>
              </w:tc>
              <w:tc>
                <w:tcPr>
                  <w:tcW w:w="1948" w:type="dxa"/>
                  <w:vAlign w:val="center"/>
                </w:tcPr>
                <w:p w14:paraId="67E2BFA1">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氨基酸母液</w:t>
                  </w:r>
                </w:p>
              </w:tc>
              <w:tc>
                <w:tcPr>
                  <w:tcW w:w="1901" w:type="dxa"/>
                  <w:vAlign w:val="center"/>
                </w:tcPr>
                <w:p w14:paraId="24CA27A6">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300</w:t>
                  </w:r>
                </w:p>
              </w:tc>
              <w:tc>
                <w:tcPr>
                  <w:tcW w:w="1573" w:type="dxa"/>
                  <w:vAlign w:val="center"/>
                </w:tcPr>
                <w:p w14:paraId="22BAEBF3">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30</w:t>
                  </w:r>
                </w:p>
              </w:tc>
              <w:tc>
                <w:tcPr>
                  <w:tcW w:w="1176" w:type="dxa"/>
                  <w:vAlign w:val="center"/>
                </w:tcPr>
                <w:p w14:paraId="79888C74">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270</w:t>
                  </w:r>
                </w:p>
              </w:tc>
              <w:tc>
                <w:tcPr>
                  <w:tcW w:w="1082" w:type="dxa"/>
                  <w:vAlign w:val="center"/>
                </w:tcPr>
                <w:p w14:paraId="35E96C7F">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90</w:t>
                  </w:r>
                </w:p>
              </w:tc>
            </w:tr>
            <w:tr w14:paraId="3EE9B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trPr>
              <w:tc>
                <w:tcPr>
                  <w:tcW w:w="674" w:type="dxa"/>
                  <w:gridSpan w:val="2"/>
                  <w:vMerge w:val="continue"/>
                  <w:vAlign w:val="center"/>
                </w:tcPr>
                <w:p w14:paraId="2E89007C">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354" w:type="dxa"/>
                  <w:vMerge w:val="continue"/>
                  <w:vAlign w:val="center"/>
                </w:tcPr>
                <w:p w14:paraId="50E9EB5D">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948" w:type="dxa"/>
                  <w:vAlign w:val="center"/>
                </w:tcPr>
                <w:p w14:paraId="07176D5B">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EDTA-ZN</w:t>
                  </w:r>
                </w:p>
              </w:tc>
              <w:tc>
                <w:tcPr>
                  <w:tcW w:w="1901" w:type="dxa"/>
                  <w:vAlign w:val="center"/>
                </w:tcPr>
                <w:p w14:paraId="2C6CA21F">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35</w:t>
                  </w:r>
                </w:p>
              </w:tc>
              <w:tc>
                <w:tcPr>
                  <w:tcW w:w="1573" w:type="dxa"/>
                  <w:vAlign w:val="center"/>
                </w:tcPr>
                <w:p w14:paraId="2927E2C8">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3.5</w:t>
                  </w:r>
                </w:p>
              </w:tc>
              <w:tc>
                <w:tcPr>
                  <w:tcW w:w="1176" w:type="dxa"/>
                  <w:vAlign w:val="center"/>
                </w:tcPr>
                <w:p w14:paraId="1F30C625">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31.5</w:t>
                  </w:r>
                </w:p>
              </w:tc>
              <w:tc>
                <w:tcPr>
                  <w:tcW w:w="1082" w:type="dxa"/>
                  <w:vAlign w:val="center"/>
                </w:tcPr>
                <w:p w14:paraId="38135344">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90</w:t>
                  </w:r>
                </w:p>
              </w:tc>
            </w:tr>
            <w:tr w14:paraId="72F3F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trPr>
              <w:tc>
                <w:tcPr>
                  <w:tcW w:w="674" w:type="dxa"/>
                  <w:gridSpan w:val="2"/>
                  <w:vMerge w:val="continue"/>
                  <w:vAlign w:val="center"/>
                </w:tcPr>
                <w:p w14:paraId="742DD3AF">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354" w:type="dxa"/>
                  <w:vMerge w:val="continue"/>
                  <w:vAlign w:val="center"/>
                </w:tcPr>
                <w:p w14:paraId="6B5C9FAF">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948" w:type="dxa"/>
                  <w:vAlign w:val="center"/>
                </w:tcPr>
                <w:p w14:paraId="14375B47">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硼酸</w:t>
                  </w:r>
                </w:p>
              </w:tc>
              <w:tc>
                <w:tcPr>
                  <w:tcW w:w="1901" w:type="dxa"/>
                  <w:vAlign w:val="center"/>
                </w:tcPr>
                <w:p w14:paraId="6367C53C">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30</w:t>
                  </w:r>
                </w:p>
              </w:tc>
              <w:tc>
                <w:tcPr>
                  <w:tcW w:w="1573" w:type="dxa"/>
                  <w:vAlign w:val="center"/>
                </w:tcPr>
                <w:p w14:paraId="30369F62">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3</w:t>
                  </w:r>
                </w:p>
              </w:tc>
              <w:tc>
                <w:tcPr>
                  <w:tcW w:w="1176" w:type="dxa"/>
                  <w:vAlign w:val="center"/>
                </w:tcPr>
                <w:p w14:paraId="6D008884">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27</w:t>
                  </w:r>
                </w:p>
              </w:tc>
              <w:tc>
                <w:tcPr>
                  <w:tcW w:w="1082" w:type="dxa"/>
                  <w:vAlign w:val="center"/>
                </w:tcPr>
                <w:p w14:paraId="4E56A728">
                  <w:pPr>
                    <w:pStyle w:val="28"/>
                    <w:widowControl w:val="0"/>
                    <w:kinsoku/>
                    <w:bidi w:val="0"/>
                    <w:snapToGrid/>
                    <w:spacing w:before="0" w:after="0"/>
                    <w:ind w:left="0" w:leftChars="0" w:right="0" w:rightChars="0" w:firstLine="0" w:firstLineChars="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90</w:t>
                  </w:r>
                </w:p>
              </w:tc>
            </w:tr>
            <w:tr w14:paraId="14BCA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trPr>
              <w:tc>
                <w:tcPr>
                  <w:tcW w:w="674" w:type="dxa"/>
                  <w:gridSpan w:val="2"/>
                  <w:vMerge w:val="continue"/>
                  <w:vAlign w:val="center"/>
                </w:tcPr>
                <w:p w14:paraId="3ADBC0B5">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354" w:type="dxa"/>
                  <w:vMerge w:val="continue"/>
                  <w:vAlign w:val="center"/>
                </w:tcPr>
                <w:p w14:paraId="38409FED">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948" w:type="dxa"/>
                  <w:vAlign w:val="center"/>
                </w:tcPr>
                <w:p w14:paraId="63EFD620">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水</w:t>
                  </w:r>
                </w:p>
              </w:tc>
              <w:tc>
                <w:tcPr>
                  <w:tcW w:w="1901" w:type="dxa"/>
                  <w:vAlign w:val="center"/>
                </w:tcPr>
                <w:p w14:paraId="46CE311E">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135</w:t>
                  </w:r>
                </w:p>
              </w:tc>
              <w:tc>
                <w:tcPr>
                  <w:tcW w:w="1573" w:type="dxa"/>
                  <w:vAlign w:val="center"/>
                </w:tcPr>
                <w:p w14:paraId="12E65B2B">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13.5</w:t>
                  </w:r>
                </w:p>
              </w:tc>
              <w:tc>
                <w:tcPr>
                  <w:tcW w:w="1176" w:type="dxa"/>
                  <w:vAlign w:val="center"/>
                </w:tcPr>
                <w:p w14:paraId="63E983C9">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121.5</w:t>
                  </w:r>
                </w:p>
              </w:tc>
              <w:tc>
                <w:tcPr>
                  <w:tcW w:w="1082" w:type="dxa"/>
                  <w:vAlign w:val="center"/>
                </w:tcPr>
                <w:p w14:paraId="398D0DD1">
                  <w:pPr>
                    <w:pStyle w:val="28"/>
                    <w:widowControl w:val="0"/>
                    <w:kinsoku/>
                    <w:bidi w:val="0"/>
                    <w:snapToGrid/>
                    <w:spacing w:before="0" w:after="0"/>
                    <w:ind w:left="0" w:leftChars="0" w:right="0" w:rightChars="0" w:firstLine="0" w:firstLineChars="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90</w:t>
                  </w:r>
                </w:p>
              </w:tc>
            </w:tr>
            <w:tr w14:paraId="184F5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trPr>
              <w:tc>
                <w:tcPr>
                  <w:tcW w:w="674" w:type="dxa"/>
                  <w:gridSpan w:val="2"/>
                  <w:vMerge w:val="restart"/>
                  <w:vAlign w:val="center"/>
                </w:tcPr>
                <w:p w14:paraId="554D691C">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5</w:t>
                  </w:r>
                </w:p>
              </w:tc>
              <w:tc>
                <w:tcPr>
                  <w:tcW w:w="1354" w:type="dxa"/>
                  <w:vMerge w:val="restart"/>
                  <w:vAlign w:val="center"/>
                </w:tcPr>
                <w:p w14:paraId="616C2FB5">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含硅水溶肥料</w:t>
                  </w:r>
                </w:p>
              </w:tc>
              <w:tc>
                <w:tcPr>
                  <w:tcW w:w="1948" w:type="dxa"/>
                  <w:vAlign w:val="center"/>
                </w:tcPr>
                <w:p w14:paraId="3B585B32">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原硅酸</w:t>
                  </w:r>
                </w:p>
              </w:tc>
              <w:tc>
                <w:tcPr>
                  <w:tcW w:w="1901" w:type="dxa"/>
                  <w:vAlign w:val="center"/>
                </w:tcPr>
                <w:p w14:paraId="27AD3E5B">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402</w:t>
                  </w:r>
                </w:p>
              </w:tc>
              <w:tc>
                <w:tcPr>
                  <w:tcW w:w="1573" w:type="dxa"/>
                  <w:vAlign w:val="center"/>
                </w:tcPr>
                <w:p w14:paraId="4C33B856">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40.2</w:t>
                  </w:r>
                </w:p>
              </w:tc>
              <w:tc>
                <w:tcPr>
                  <w:tcW w:w="1176" w:type="dxa"/>
                  <w:vAlign w:val="center"/>
                </w:tcPr>
                <w:p w14:paraId="4945B8D1">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361.8</w:t>
                  </w:r>
                </w:p>
              </w:tc>
              <w:tc>
                <w:tcPr>
                  <w:tcW w:w="1082" w:type="dxa"/>
                  <w:vAlign w:val="center"/>
                </w:tcPr>
                <w:p w14:paraId="42552A82">
                  <w:pPr>
                    <w:pStyle w:val="28"/>
                    <w:widowControl w:val="0"/>
                    <w:kinsoku/>
                    <w:bidi w:val="0"/>
                    <w:snapToGrid/>
                    <w:spacing w:before="0" w:after="0"/>
                    <w:ind w:left="0" w:leftChars="0" w:right="0" w:rightChars="0" w:firstLine="0" w:firstLineChars="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90</w:t>
                  </w:r>
                </w:p>
              </w:tc>
            </w:tr>
            <w:tr w14:paraId="768B4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trPr>
              <w:tc>
                <w:tcPr>
                  <w:tcW w:w="674" w:type="dxa"/>
                  <w:gridSpan w:val="2"/>
                  <w:vMerge w:val="continue"/>
                  <w:vAlign w:val="center"/>
                </w:tcPr>
                <w:p w14:paraId="79F1B37E">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354" w:type="dxa"/>
                  <w:vMerge w:val="continue"/>
                  <w:vAlign w:val="center"/>
                </w:tcPr>
                <w:p w14:paraId="12191635">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948" w:type="dxa"/>
                  <w:vAlign w:val="center"/>
                </w:tcPr>
                <w:p w14:paraId="6F05943F">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氢氧化钾</w:t>
                  </w:r>
                </w:p>
              </w:tc>
              <w:tc>
                <w:tcPr>
                  <w:tcW w:w="1901" w:type="dxa"/>
                  <w:vAlign w:val="center"/>
                </w:tcPr>
                <w:p w14:paraId="3D0EDF51">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12</w:t>
                  </w:r>
                </w:p>
              </w:tc>
              <w:tc>
                <w:tcPr>
                  <w:tcW w:w="1573" w:type="dxa"/>
                  <w:vAlign w:val="center"/>
                </w:tcPr>
                <w:p w14:paraId="7ED67640">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1.2</w:t>
                  </w:r>
                </w:p>
              </w:tc>
              <w:tc>
                <w:tcPr>
                  <w:tcW w:w="1176" w:type="dxa"/>
                  <w:vAlign w:val="center"/>
                </w:tcPr>
                <w:p w14:paraId="0A28DC30">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10.8</w:t>
                  </w:r>
                </w:p>
              </w:tc>
              <w:tc>
                <w:tcPr>
                  <w:tcW w:w="1082" w:type="dxa"/>
                  <w:vAlign w:val="center"/>
                </w:tcPr>
                <w:p w14:paraId="1E23DAB3">
                  <w:pPr>
                    <w:pStyle w:val="28"/>
                    <w:widowControl w:val="0"/>
                    <w:kinsoku/>
                    <w:bidi w:val="0"/>
                    <w:snapToGrid/>
                    <w:spacing w:before="0" w:after="0"/>
                    <w:ind w:left="0" w:leftChars="0" w:right="0" w:rightChars="0" w:firstLine="0" w:firstLineChars="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90</w:t>
                  </w:r>
                </w:p>
              </w:tc>
            </w:tr>
            <w:tr w14:paraId="15182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trPr>
              <w:tc>
                <w:tcPr>
                  <w:tcW w:w="674" w:type="dxa"/>
                  <w:gridSpan w:val="2"/>
                  <w:vMerge w:val="continue"/>
                  <w:vAlign w:val="center"/>
                </w:tcPr>
                <w:p w14:paraId="3E7700CB">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354" w:type="dxa"/>
                  <w:vMerge w:val="continue"/>
                  <w:vAlign w:val="center"/>
                </w:tcPr>
                <w:p w14:paraId="6CA607BD">
                  <w:pPr>
                    <w:pStyle w:val="28"/>
                    <w:widowControl w:val="0"/>
                    <w:kinsoku/>
                    <w:bidi w:val="0"/>
                    <w:snapToGrid/>
                    <w:spacing w:before="0" w:after="0"/>
                    <w:ind w:left="0" w:right="0"/>
                    <w:jc w:val="center"/>
                    <w:rPr>
                      <w:rFonts w:hint="eastAsia" w:ascii="宋体" w:hAnsi="宋体" w:eastAsia="宋体" w:cs="宋体"/>
                      <w:snapToGrid/>
                      <w:kern w:val="0"/>
                      <w:lang w:val="zh-CN" w:eastAsia="zh-CN" w:bidi="zh-CN"/>
                    </w:rPr>
                  </w:pPr>
                </w:p>
              </w:tc>
              <w:tc>
                <w:tcPr>
                  <w:tcW w:w="1948" w:type="dxa"/>
                  <w:vAlign w:val="center"/>
                </w:tcPr>
                <w:p w14:paraId="4E047B2A">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水</w:t>
                  </w:r>
                </w:p>
              </w:tc>
              <w:tc>
                <w:tcPr>
                  <w:tcW w:w="1901" w:type="dxa"/>
                  <w:vAlign w:val="center"/>
                </w:tcPr>
                <w:p w14:paraId="6C6BB4C2">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186</w:t>
                  </w:r>
                </w:p>
              </w:tc>
              <w:tc>
                <w:tcPr>
                  <w:tcW w:w="1573" w:type="dxa"/>
                  <w:vAlign w:val="center"/>
                </w:tcPr>
                <w:p w14:paraId="47F3500D">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18.6</w:t>
                  </w:r>
                </w:p>
              </w:tc>
              <w:tc>
                <w:tcPr>
                  <w:tcW w:w="1176" w:type="dxa"/>
                  <w:vAlign w:val="center"/>
                </w:tcPr>
                <w:p w14:paraId="53AD4812">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167.4</w:t>
                  </w:r>
                </w:p>
              </w:tc>
              <w:tc>
                <w:tcPr>
                  <w:tcW w:w="1082" w:type="dxa"/>
                  <w:vAlign w:val="center"/>
                </w:tcPr>
                <w:p w14:paraId="580812FB">
                  <w:pPr>
                    <w:pStyle w:val="28"/>
                    <w:widowControl w:val="0"/>
                    <w:kinsoku/>
                    <w:bidi w:val="0"/>
                    <w:snapToGrid/>
                    <w:spacing w:before="0" w:after="0"/>
                    <w:ind w:left="0" w:leftChars="0" w:right="0" w:rightChars="0" w:firstLine="0" w:firstLineChars="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90</w:t>
                  </w:r>
                </w:p>
              </w:tc>
            </w:tr>
            <w:tr w14:paraId="2757F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trPr>
              <w:tc>
                <w:tcPr>
                  <w:tcW w:w="9708" w:type="dxa"/>
                  <w:gridSpan w:val="8"/>
                  <w:vAlign w:val="center"/>
                </w:tcPr>
                <w:p w14:paraId="7434E1CB">
                  <w:pPr>
                    <w:pStyle w:val="28"/>
                    <w:widowControl w:val="0"/>
                    <w:kinsoku/>
                    <w:bidi w:val="0"/>
                    <w:snapToGrid/>
                    <w:spacing w:before="0" w:after="0"/>
                    <w:ind w:left="0" w:right="0"/>
                    <w:jc w:val="left"/>
                    <w:rPr>
                      <w:rFonts w:hint="eastAsia" w:ascii="宋体" w:hAnsi="宋体" w:eastAsia="宋体" w:cs="宋体"/>
                      <w:snapToGrid/>
                      <w:kern w:val="0"/>
                      <w:lang w:val="en-US" w:eastAsia="zh-CN" w:bidi="zh-CN"/>
                    </w:rPr>
                  </w:pPr>
                </w:p>
                <w:p w14:paraId="3C63732D">
                  <w:pPr>
                    <w:pStyle w:val="28"/>
                    <w:widowControl w:val="0"/>
                    <w:kinsoku/>
                    <w:bidi w:val="0"/>
                    <w:snapToGrid/>
                    <w:spacing w:before="0" w:after="0"/>
                    <w:ind w:left="0" w:right="0"/>
                    <w:jc w:val="left"/>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备注：①企业每年2 月-5 月、8 月-12 月为生产旺季，其余时间基本不生产，原辅材料使用量生产旺季按95%、其余月份按5%折算年使用量。</w:t>
                  </w:r>
                </w:p>
                <w:p w14:paraId="384ECC3E">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p>
              </w:tc>
            </w:tr>
          </w:tbl>
          <w:p w14:paraId="6AC5292B">
            <w:pPr>
              <w:keepNext w:val="0"/>
              <w:keepLines w:val="0"/>
              <w:pageBreakBefore w:val="0"/>
              <w:widowControl w:val="0"/>
              <w:numPr>
                <w:ilvl w:val="0"/>
                <w:numId w:val="0"/>
              </w:numPr>
              <w:kinsoku/>
              <w:wordWrap/>
              <w:overflowPunct/>
              <w:topLinePunct w:val="0"/>
              <w:autoSpaceDE w:val="0"/>
              <w:autoSpaceDN w:val="0"/>
              <w:bidi w:val="0"/>
              <w:adjustRightInd/>
              <w:snapToGrid/>
              <w:spacing w:before="0" w:beforeLines="50" w:line="240" w:lineRule="auto"/>
              <w:ind w:right="0" w:rightChars="0"/>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表2.2-2  原辅料基本信息一览表</w:t>
            </w:r>
          </w:p>
          <w:tbl>
            <w:tblPr>
              <w:tblStyle w:val="27"/>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413"/>
              <w:gridCol w:w="5882"/>
              <w:gridCol w:w="1324"/>
            </w:tblGrid>
            <w:tr w14:paraId="1F9E3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9" w:hRule="atLeast"/>
              </w:trPr>
              <w:tc>
                <w:tcPr>
                  <w:tcW w:w="1254" w:type="pct"/>
                  <w:vAlign w:val="center"/>
                </w:tcPr>
                <w:p w14:paraId="15C25D4B">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原料名称</w:t>
                  </w:r>
                </w:p>
              </w:tc>
              <w:tc>
                <w:tcPr>
                  <w:tcW w:w="3057" w:type="pct"/>
                  <w:vAlign w:val="center"/>
                </w:tcPr>
                <w:p w14:paraId="4FA78F5F">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理化性质</w:t>
                  </w:r>
                </w:p>
              </w:tc>
              <w:tc>
                <w:tcPr>
                  <w:tcW w:w="688" w:type="pct"/>
                  <w:vAlign w:val="center"/>
                </w:tcPr>
                <w:p w14:paraId="314DCBC8">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最大贮存量</w:t>
                  </w:r>
                </w:p>
              </w:tc>
            </w:tr>
            <w:tr w14:paraId="7BA51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jc w:val="center"/>
              </w:trPr>
              <w:tc>
                <w:tcPr>
                  <w:tcW w:w="1254" w:type="pct"/>
                  <w:vAlign w:val="center"/>
                </w:tcPr>
                <w:p w14:paraId="77AA9353">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硫酸钾</w:t>
                  </w:r>
                </w:p>
              </w:tc>
              <w:tc>
                <w:tcPr>
                  <w:tcW w:w="3057" w:type="pct"/>
                  <w:vAlign w:val="center"/>
                </w:tcPr>
                <w:p w14:paraId="5E1F48B2">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硫酸钾是由</w:t>
                  </w:r>
                  <w:r>
                    <w:rPr>
                      <w:rFonts w:hint="eastAsia" w:ascii="宋体" w:hAnsi="宋体" w:eastAsia="宋体" w:cs="宋体"/>
                      <w:snapToGrid/>
                      <w:kern w:val="0"/>
                      <w:lang w:val="en-US" w:eastAsia="zh-CN" w:bidi="zh-CN"/>
                    </w:rPr>
                    <w:fldChar w:fldCharType="begin"/>
                  </w:r>
                  <w:r>
                    <w:rPr>
                      <w:rFonts w:hint="eastAsia" w:ascii="宋体" w:hAnsi="宋体" w:eastAsia="宋体" w:cs="宋体"/>
                      <w:snapToGrid/>
                      <w:kern w:val="0"/>
                      <w:lang w:val="en-US" w:eastAsia="zh-CN" w:bidi="zh-CN"/>
                    </w:rPr>
                    <w:instrText xml:space="preserve"> HYPERLINK "https://baike.so.com/doc/4933168-5153383.html" </w:instrText>
                  </w:r>
                  <w:r>
                    <w:rPr>
                      <w:rFonts w:hint="eastAsia" w:ascii="宋体" w:hAnsi="宋体" w:eastAsia="宋体" w:cs="宋体"/>
                      <w:snapToGrid/>
                      <w:kern w:val="0"/>
                      <w:lang w:val="en-US" w:eastAsia="zh-CN" w:bidi="zh-CN"/>
                    </w:rPr>
                    <w:fldChar w:fldCharType="separate"/>
                  </w:r>
                  <w:r>
                    <w:rPr>
                      <w:rFonts w:hint="eastAsia" w:ascii="宋体" w:hAnsi="宋体" w:eastAsia="宋体" w:cs="宋体"/>
                      <w:snapToGrid/>
                      <w:kern w:val="0"/>
                      <w:lang w:val="en-US" w:eastAsia="zh-CN" w:bidi="zh-CN"/>
                    </w:rPr>
                    <w:t>硫酸根</w:t>
                  </w:r>
                  <w:r>
                    <w:rPr>
                      <w:rFonts w:hint="eastAsia" w:ascii="宋体" w:hAnsi="宋体" w:eastAsia="宋体" w:cs="宋体"/>
                      <w:snapToGrid/>
                      <w:kern w:val="0"/>
                      <w:lang w:val="en-US" w:eastAsia="zh-CN" w:bidi="zh-CN"/>
                    </w:rPr>
                    <w:fldChar w:fldCharType="end"/>
                  </w:r>
                  <w:r>
                    <w:rPr>
                      <w:rFonts w:hint="eastAsia" w:ascii="宋体" w:hAnsi="宋体" w:eastAsia="宋体" w:cs="宋体"/>
                      <w:snapToGrid/>
                      <w:kern w:val="0"/>
                      <w:lang w:val="en-US" w:eastAsia="zh-CN" w:bidi="zh-CN"/>
                    </w:rPr>
                    <w:t>离子和钾离子组成的盐，通常状况下为无色或白色结晶、颗粒或粉末。无气味，味苦。质硬。</w:t>
                  </w:r>
                  <w:r>
                    <w:rPr>
                      <w:rFonts w:hint="eastAsia" w:ascii="宋体" w:hAnsi="宋体" w:eastAsia="宋体" w:cs="宋体"/>
                      <w:snapToGrid/>
                      <w:kern w:val="0"/>
                      <w:lang w:val="en-US" w:eastAsia="zh-CN" w:bidi="zh-CN"/>
                    </w:rPr>
                    <w:fldChar w:fldCharType="begin"/>
                  </w:r>
                  <w:r>
                    <w:rPr>
                      <w:rFonts w:hint="eastAsia" w:ascii="宋体" w:hAnsi="宋体" w:eastAsia="宋体" w:cs="宋体"/>
                      <w:snapToGrid/>
                      <w:kern w:val="0"/>
                      <w:lang w:val="en-US" w:eastAsia="zh-CN" w:bidi="zh-CN"/>
                    </w:rPr>
                    <w:instrText xml:space="preserve"> HYPERLINK "https://baike.so.com/doc/4543147-4753508.html" </w:instrText>
                  </w:r>
                  <w:r>
                    <w:rPr>
                      <w:rFonts w:hint="eastAsia" w:ascii="宋体" w:hAnsi="宋体" w:eastAsia="宋体" w:cs="宋体"/>
                      <w:snapToGrid/>
                      <w:kern w:val="0"/>
                      <w:lang w:val="en-US" w:eastAsia="zh-CN" w:bidi="zh-CN"/>
                    </w:rPr>
                    <w:fldChar w:fldCharType="separate"/>
                  </w:r>
                  <w:r>
                    <w:rPr>
                      <w:rFonts w:hint="eastAsia" w:ascii="宋体" w:hAnsi="宋体" w:eastAsia="宋体" w:cs="宋体"/>
                      <w:snapToGrid/>
                      <w:kern w:val="0"/>
                      <w:lang w:val="en-US" w:eastAsia="zh-CN" w:bidi="zh-CN"/>
                    </w:rPr>
                    <w:t>化学性质</w:t>
                  </w:r>
                  <w:r>
                    <w:rPr>
                      <w:rFonts w:hint="eastAsia" w:ascii="宋体" w:hAnsi="宋体" w:eastAsia="宋体" w:cs="宋体"/>
                      <w:snapToGrid/>
                      <w:kern w:val="0"/>
                      <w:lang w:val="en-US" w:eastAsia="zh-CN" w:bidi="zh-CN"/>
                    </w:rPr>
                    <w:fldChar w:fldCharType="end"/>
                  </w:r>
                  <w:r>
                    <w:rPr>
                      <w:rFonts w:hint="eastAsia" w:ascii="宋体" w:hAnsi="宋体" w:eastAsia="宋体" w:cs="宋体"/>
                      <w:snapToGrid/>
                      <w:kern w:val="0"/>
                      <w:lang w:val="en-US" w:eastAsia="zh-CN" w:bidi="zh-CN"/>
                    </w:rPr>
                    <w:t>不活泼。在空气中稳定。</w:t>
                  </w:r>
                  <w:r>
                    <w:rPr>
                      <w:rFonts w:hint="eastAsia" w:ascii="宋体" w:hAnsi="宋体" w:eastAsia="宋体" w:cs="宋体"/>
                      <w:snapToGrid/>
                      <w:kern w:val="0"/>
                      <w:lang w:val="en-US" w:eastAsia="zh-CN" w:bidi="zh-CN"/>
                    </w:rPr>
                    <w:fldChar w:fldCharType="begin"/>
                  </w:r>
                  <w:r>
                    <w:rPr>
                      <w:rFonts w:hint="eastAsia" w:ascii="宋体" w:hAnsi="宋体" w:eastAsia="宋体" w:cs="宋体"/>
                      <w:snapToGrid/>
                      <w:kern w:val="0"/>
                      <w:lang w:val="en-US" w:eastAsia="zh-CN" w:bidi="zh-CN"/>
                    </w:rPr>
                    <w:instrText xml:space="preserve"> HYPERLINK "https://baike.so.com/doc/4210704-4411860.html" </w:instrText>
                  </w:r>
                  <w:r>
                    <w:rPr>
                      <w:rFonts w:hint="eastAsia" w:ascii="宋体" w:hAnsi="宋体" w:eastAsia="宋体" w:cs="宋体"/>
                      <w:snapToGrid/>
                      <w:kern w:val="0"/>
                      <w:lang w:val="en-US" w:eastAsia="zh-CN" w:bidi="zh-CN"/>
                    </w:rPr>
                    <w:fldChar w:fldCharType="separate"/>
                  </w:r>
                  <w:r>
                    <w:rPr>
                      <w:rFonts w:hint="eastAsia" w:ascii="宋体" w:hAnsi="宋体" w:eastAsia="宋体" w:cs="宋体"/>
                      <w:snapToGrid/>
                      <w:kern w:val="0"/>
                      <w:lang w:val="en-US" w:eastAsia="zh-CN" w:bidi="zh-CN"/>
                    </w:rPr>
                    <w:t>密度</w:t>
                  </w:r>
                  <w:r>
                    <w:rPr>
                      <w:rFonts w:hint="eastAsia" w:ascii="宋体" w:hAnsi="宋体" w:eastAsia="宋体" w:cs="宋体"/>
                      <w:snapToGrid/>
                      <w:kern w:val="0"/>
                      <w:lang w:val="en-US" w:eastAsia="zh-CN" w:bidi="zh-CN"/>
                    </w:rPr>
                    <w:fldChar w:fldCharType="end"/>
                  </w:r>
                  <w:r>
                    <w:rPr>
                      <w:rFonts w:hint="eastAsia" w:ascii="宋体" w:hAnsi="宋体" w:eastAsia="宋体" w:cs="宋体"/>
                      <w:snapToGrid/>
                      <w:kern w:val="0"/>
                      <w:lang w:val="en-US" w:eastAsia="zh-CN" w:bidi="zh-CN"/>
                    </w:rPr>
                    <w:t>2.66g/cm。</w:t>
                  </w:r>
                  <w:r>
                    <w:rPr>
                      <w:rFonts w:hint="eastAsia" w:ascii="宋体" w:hAnsi="宋体" w:eastAsia="宋体" w:cs="宋体"/>
                      <w:snapToGrid/>
                      <w:kern w:val="0"/>
                      <w:lang w:val="en-US" w:eastAsia="zh-CN" w:bidi="zh-CN"/>
                    </w:rPr>
                    <w:fldChar w:fldCharType="begin"/>
                  </w:r>
                  <w:r>
                    <w:rPr>
                      <w:rFonts w:hint="eastAsia" w:ascii="宋体" w:hAnsi="宋体" w:eastAsia="宋体" w:cs="宋体"/>
                      <w:snapToGrid/>
                      <w:kern w:val="0"/>
                      <w:lang w:val="en-US" w:eastAsia="zh-CN" w:bidi="zh-CN"/>
                    </w:rPr>
                    <w:instrText xml:space="preserve"> HYPERLINK "https://baike.so.com/doc/367780-389604.html" </w:instrText>
                  </w:r>
                  <w:r>
                    <w:rPr>
                      <w:rFonts w:hint="eastAsia" w:ascii="宋体" w:hAnsi="宋体" w:eastAsia="宋体" w:cs="宋体"/>
                      <w:snapToGrid/>
                      <w:kern w:val="0"/>
                      <w:lang w:val="en-US" w:eastAsia="zh-CN" w:bidi="zh-CN"/>
                    </w:rPr>
                    <w:fldChar w:fldCharType="separate"/>
                  </w:r>
                  <w:r>
                    <w:rPr>
                      <w:rFonts w:hint="eastAsia" w:ascii="宋体" w:hAnsi="宋体" w:eastAsia="宋体" w:cs="宋体"/>
                      <w:snapToGrid/>
                      <w:kern w:val="0"/>
                      <w:lang w:val="en-US" w:eastAsia="zh-CN" w:bidi="zh-CN"/>
                    </w:rPr>
                    <w:t>熔点</w:t>
                  </w:r>
                  <w:r>
                    <w:rPr>
                      <w:rFonts w:hint="eastAsia" w:ascii="宋体" w:hAnsi="宋体" w:eastAsia="宋体" w:cs="宋体"/>
                      <w:snapToGrid/>
                      <w:kern w:val="0"/>
                      <w:lang w:val="en-US" w:eastAsia="zh-CN" w:bidi="zh-CN"/>
                    </w:rPr>
                    <w:fldChar w:fldCharType="end"/>
                  </w:r>
                  <w:r>
                    <w:rPr>
                      <w:rFonts w:hint="eastAsia" w:ascii="宋体" w:hAnsi="宋体" w:eastAsia="宋体" w:cs="宋体"/>
                      <w:snapToGrid/>
                      <w:kern w:val="0"/>
                      <w:lang w:val="en-US" w:eastAsia="zh-CN" w:bidi="zh-CN"/>
                    </w:rPr>
                    <w:t>1069℃。水溶液呈中性，常温下pH约为7。</w:t>
                  </w:r>
                </w:p>
              </w:tc>
              <w:tc>
                <w:tcPr>
                  <w:tcW w:w="688" w:type="pct"/>
                  <w:vAlign w:val="center"/>
                </w:tcPr>
                <w:p w14:paraId="11AED23E">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50.00</w:t>
                  </w:r>
                </w:p>
              </w:tc>
            </w:tr>
            <w:tr w14:paraId="4B338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jc w:val="center"/>
              </w:trPr>
              <w:tc>
                <w:tcPr>
                  <w:tcW w:w="1254" w:type="pct"/>
                  <w:vAlign w:val="center"/>
                </w:tcPr>
                <w:p w14:paraId="6C1A1246">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黄腐酸钾50%</w:t>
                  </w:r>
                </w:p>
              </w:tc>
              <w:tc>
                <w:tcPr>
                  <w:tcW w:w="3057" w:type="pct"/>
                  <w:vAlign w:val="center"/>
                </w:tcPr>
                <w:p w14:paraId="19122517">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粽黑色/黑褐色粉末、薄片，轻微焦糖气味，溶于水，无毒无刺激性</w:t>
                  </w:r>
                </w:p>
              </w:tc>
              <w:tc>
                <w:tcPr>
                  <w:tcW w:w="688" w:type="pct"/>
                  <w:vAlign w:val="center"/>
                </w:tcPr>
                <w:p w14:paraId="1FA3B3B6">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50</w:t>
                  </w:r>
                </w:p>
              </w:tc>
            </w:tr>
            <w:tr w14:paraId="4976C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jc w:val="center"/>
              </w:trPr>
              <w:tc>
                <w:tcPr>
                  <w:tcW w:w="1254" w:type="pct"/>
                  <w:vAlign w:val="center"/>
                </w:tcPr>
                <w:p w14:paraId="448AB3B0">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七水硫酸锌</w:t>
                  </w:r>
                </w:p>
              </w:tc>
              <w:tc>
                <w:tcPr>
                  <w:tcW w:w="3057" w:type="pct"/>
                  <w:vAlign w:val="center"/>
                </w:tcPr>
                <w:p w14:paraId="25EAC6C6">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一般状态下为白色结晶状粉末，无气味.小鼠经口LC50:1.18g／kg；大鼠经口LD50：2.949g／kg。</w:t>
                  </w:r>
                </w:p>
              </w:tc>
              <w:tc>
                <w:tcPr>
                  <w:tcW w:w="688" w:type="pct"/>
                  <w:vAlign w:val="center"/>
                </w:tcPr>
                <w:p w14:paraId="3C4764A0">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35</w:t>
                  </w:r>
                </w:p>
              </w:tc>
            </w:tr>
            <w:tr w14:paraId="0A6BE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4" w:hRule="atLeast"/>
                <w:jc w:val="center"/>
              </w:trPr>
              <w:tc>
                <w:tcPr>
                  <w:tcW w:w="1254" w:type="pct"/>
                  <w:vAlign w:val="center"/>
                </w:tcPr>
                <w:p w14:paraId="5EB9120E">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EDTA-ZN</w:t>
                  </w:r>
                </w:p>
              </w:tc>
              <w:tc>
                <w:tcPr>
                  <w:tcW w:w="3057" w:type="pct"/>
                  <w:vAlign w:val="center"/>
                </w:tcPr>
                <w:p w14:paraId="307B8815">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白色至微淡黄色结晶粉末，极易溶于水，接近中性，常温稳定，强光长时间照射缓慢降解</w:t>
                  </w:r>
                </w:p>
              </w:tc>
              <w:tc>
                <w:tcPr>
                  <w:tcW w:w="688" w:type="pct"/>
                  <w:vAlign w:val="center"/>
                </w:tcPr>
                <w:p w14:paraId="709DAB2D">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4.00</w:t>
                  </w:r>
                </w:p>
              </w:tc>
            </w:tr>
            <w:tr w14:paraId="68F9A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42" w:hRule="atLeast"/>
                <w:jc w:val="center"/>
              </w:trPr>
              <w:tc>
                <w:tcPr>
                  <w:tcW w:w="1254" w:type="pct"/>
                  <w:vAlign w:val="center"/>
                </w:tcPr>
                <w:p w14:paraId="7B6840EB">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焦磷酸钾</w:t>
                  </w:r>
                </w:p>
              </w:tc>
              <w:tc>
                <w:tcPr>
                  <w:tcW w:w="3057" w:type="pct"/>
                  <w:vAlign w:val="center"/>
                </w:tcPr>
                <w:p w14:paraId="586BCCF8">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焦磷酸钾又称为焦磷酸四钾，白色粉末或块状固体。相对密度2.534。熔点1109°C。溶于水，溶解度187g/100g水(25°C)。水溶液呈碱性，1%水溶液pH=10.2。不溶于乙醇。性质类似于其他多磷酸盐。急性毒性吸入:刺激呼吸系统。半数致死剂量(LD50)经皮-兔子-&gt;4,640mg/kg</w:t>
                  </w:r>
                </w:p>
              </w:tc>
              <w:tc>
                <w:tcPr>
                  <w:tcW w:w="688" w:type="pct"/>
                  <w:vAlign w:val="center"/>
                </w:tcPr>
                <w:p w14:paraId="584BBFE9">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1.00</w:t>
                  </w:r>
                </w:p>
              </w:tc>
            </w:tr>
            <w:tr w14:paraId="0487F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83" w:hRule="atLeast"/>
                <w:jc w:val="center"/>
              </w:trPr>
              <w:tc>
                <w:tcPr>
                  <w:tcW w:w="1254" w:type="pct"/>
                  <w:vAlign w:val="center"/>
                </w:tcPr>
                <w:p w14:paraId="28AEAB16">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磷酸</w:t>
                  </w:r>
                </w:p>
              </w:tc>
              <w:tc>
                <w:tcPr>
                  <w:tcW w:w="3057" w:type="pct"/>
                  <w:vAlign w:val="center"/>
                </w:tcPr>
                <w:p w14:paraId="61AEE718">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磷酸或正磷酸，化学式H3PO4，分子量为97.9724，是一种常见的</w:t>
                  </w:r>
                  <w:r>
                    <w:rPr>
                      <w:rFonts w:hint="eastAsia" w:ascii="宋体" w:hAnsi="宋体" w:eastAsia="宋体" w:cs="宋体"/>
                      <w:snapToGrid/>
                      <w:kern w:val="0"/>
                      <w:lang w:val="en-US" w:eastAsia="zh-CN" w:bidi="zh-CN"/>
                    </w:rPr>
                    <w:fldChar w:fldCharType="begin"/>
                  </w:r>
                  <w:r>
                    <w:rPr>
                      <w:rFonts w:hint="eastAsia" w:ascii="宋体" w:hAnsi="宋体" w:eastAsia="宋体" w:cs="宋体"/>
                      <w:snapToGrid/>
                      <w:kern w:val="0"/>
                      <w:lang w:val="en-US" w:eastAsia="zh-CN" w:bidi="zh-CN"/>
                    </w:rPr>
                    <w:instrText xml:space="preserve"> HYPERLINK "https://baike.so.com/doc/6275961-6489395.html" </w:instrText>
                  </w:r>
                  <w:r>
                    <w:rPr>
                      <w:rFonts w:hint="eastAsia" w:ascii="宋体" w:hAnsi="宋体" w:eastAsia="宋体" w:cs="宋体"/>
                      <w:snapToGrid/>
                      <w:kern w:val="0"/>
                      <w:lang w:val="en-US" w:eastAsia="zh-CN" w:bidi="zh-CN"/>
                    </w:rPr>
                    <w:fldChar w:fldCharType="separate"/>
                  </w:r>
                  <w:r>
                    <w:rPr>
                      <w:rFonts w:hint="eastAsia" w:ascii="宋体" w:hAnsi="宋体" w:eastAsia="宋体" w:cs="宋体"/>
                      <w:snapToGrid/>
                      <w:kern w:val="0"/>
                      <w:lang w:val="en-US" w:eastAsia="zh-CN" w:bidi="zh-CN"/>
                    </w:rPr>
                    <w:t>无机酸</w:t>
                  </w:r>
                  <w:r>
                    <w:rPr>
                      <w:rFonts w:hint="eastAsia" w:ascii="宋体" w:hAnsi="宋体" w:eastAsia="宋体" w:cs="宋体"/>
                      <w:snapToGrid/>
                      <w:kern w:val="0"/>
                      <w:lang w:val="en-US" w:eastAsia="zh-CN" w:bidi="zh-CN"/>
                    </w:rPr>
                    <w:fldChar w:fldCharType="end"/>
                  </w:r>
                  <w:r>
                    <w:rPr>
                      <w:rFonts w:hint="eastAsia" w:ascii="宋体" w:hAnsi="宋体" w:eastAsia="宋体" w:cs="宋体"/>
                      <w:snapToGrid/>
                      <w:kern w:val="0"/>
                      <w:lang w:val="en-US" w:eastAsia="zh-CN" w:bidi="zh-CN"/>
                    </w:rPr>
                    <w:t>，是</w:t>
                  </w:r>
                  <w:r>
                    <w:rPr>
                      <w:rFonts w:hint="eastAsia" w:ascii="宋体" w:hAnsi="宋体" w:eastAsia="宋体" w:cs="宋体"/>
                      <w:snapToGrid/>
                      <w:kern w:val="0"/>
                      <w:lang w:val="en-US" w:eastAsia="zh-CN" w:bidi="zh-CN"/>
                    </w:rPr>
                    <w:fldChar w:fldCharType="begin"/>
                  </w:r>
                  <w:r>
                    <w:rPr>
                      <w:rFonts w:hint="eastAsia" w:ascii="宋体" w:hAnsi="宋体" w:eastAsia="宋体" w:cs="宋体"/>
                      <w:snapToGrid/>
                      <w:kern w:val="0"/>
                      <w:lang w:val="en-US" w:eastAsia="zh-CN" w:bidi="zh-CN"/>
                    </w:rPr>
                    <w:instrText xml:space="preserve"> HYPERLINK "https://baike.so.com/doc/7777042-8051137.html" </w:instrText>
                  </w:r>
                  <w:r>
                    <w:rPr>
                      <w:rFonts w:hint="eastAsia" w:ascii="宋体" w:hAnsi="宋体" w:eastAsia="宋体" w:cs="宋体"/>
                      <w:snapToGrid/>
                      <w:kern w:val="0"/>
                      <w:lang w:val="en-US" w:eastAsia="zh-CN" w:bidi="zh-CN"/>
                    </w:rPr>
                    <w:fldChar w:fldCharType="separate"/>
                  </w:r>
                  <w:r>
                    <w:rPr>
                      <w:rFonts w:hint="eastAsia" w:ascii="宋体" w:hAnsi="宋体" w:eastAsia="宋体" w:cs="宋体"/>
                      <w:snapToGrid/>
                      <w:kern w:val="0"/>
                      <w:lang w:val="en-US" w:eastAsia="zh-CN" w:bidi="zh-CN"/>
                    </w:rPr>
                    <w:t>中强酸</w:t>
                  </w:r>
                  <w:r>
                    <w:rPr>
                      <w:rFonts w:hint="eastAsia" w:ascii="宋体" w:hAnsi="宋体" w:eastAsia="宋体" w:cs="宋体"/>
                      <w:snapToGrid/>
                      <w:kern w:val="0"/>
                      <w:lang w:val="en-US" w:eastAsia="zh-CN" w:bidi="zh-CN"/>
                    </w:rPr>
                    <w:fldChar w:fldCharType="end"/>
                  </w:r>
                  <w:r>
                    <w:rPr>
                      <w:rFonts w:hint="eastAsia" w:ascii="宋体" w:hAnsi="宋体" w:eastAsia="宋体" w:cs="宋体"/>
                      <w:snapToGrid/>
                      <w:kern w:val="0"/>
                      <w:lang w:val="en-US" w:eastAsia="zh-CN" w:bidi="zh-CN"/>
                    </w:rPr>
                    <w:t>。由十氧化四磷溶于热水中即可得到。正磷酸工业上用硫酸处理</w:t>
                  </w:r>
                  <w:r>
                    <w:rPr>
                      <w:rFonts w:hint="eastAsia" w:ascii="宋体" w:hAnsi="宋体" w:eastAsia="宋体" w:cs="宋体"/>
                      <w:snapToGrid/>
                      <w:kern w:val="0"/>
                      <w:lang w:val="en-US" w:eastAsia="zh-CN" w:bidi="zh-CN"/>
                    </w:rPr>
                    <w:fldChar w:fldCharType="begin"/>
                  </w:r>
                  <w:r>
                    <w:rPr>
                      <w:rFonts w:hint="eastAsia" w:ascii="宋体" w:hAnsi="宋体" w:eastAsia="宋体" w:cs="宋体"/>
                      <w:snapToGrid/>
                      <w:kern w:val="0"/>
                      <w:lang w:val="en-US" w:eastAsia="zh-CN" w:bidi="zh-CN"/>
                    </w:rPr>
                    <w:instrText xml:space="preserve"> HYPERLINK "https://baike.so.com/doc/3962310-4157854.html" </w:instrText>
                  </w:r>
                  <w:r>
                    <w:rPr>
                      <w:rFonts w:hint="eastAsia" w:ascii="宋体" w:hAnsi="宋体" w:eastAsia="宋体" w:cs="宋体"/>
                      <w:snapToGrid/>
                      <w:kern w:val="0"/>
                      <w:lang w:val="en-US" w:eastAsia="zh-CN" w:bidi="zh-CN"/>
                    </w:rPr>
                    <w:fldChar w:fldCharType="separate"/>
                  </w:r>
                  <w:r>
                    <w:rPr>
                      <w:rFonts w:hint="eastAsia" w:ascii="宋体" w:hAnsi="宋体" w:eastAsia="宋体" w:cs="宋体"/>
                      <w:snapToGrid/>
                      <w:kern w:val="0"/>
                      <w:lang w:val="en-US" w:eastAsia="zh-CN" w:bidi="zh-CN"/>
                    </w:rPr>
                    <w:t>磷灰石</w:t>
                  </w:r>
                  <w:r>
                    <w:rPr>
                      <w:rFonts w:hint="eastAsia" w:ascii="宋体" w:hAnsi="宋体" w:eastAsia="宋体" w:cs="宋体"/>
                      <w:snapToGrid/>
                      <w:kern w:val="0"/>
                      <w:lang w:val="en-US" w:eastAsia="zh-CN" w:bidi="zh-CN"/>
                    </w:rPr>
                    <w:fldChar w:fldCharType="end"/>
                  </w:r>
                  <w:r>
                    <w:rPr>
                      <w:rFonts w:hint="eastAsia" w:ascii="宋体" w:hAnsi="宋体" w:eastAsia="宋体" w:cs="宋体"/>
                      <w:snapToGrid/>
                      <w:kern w:val="0"/>
                      <w:lang w:val="en-US" w:eastAsia="zh-CN" w:bidi="zh-CN"/>
                    </w:rPr>
                    <w:t>即得。磷酸在空气中容易</w:t>
                  </w:r>
                  <w:r>
                    <w:rPr>
                      <w:rFonts w:hint="eastAsia" w:ascii="宋体" w:hAnsi="宋体" w:eastAsia="宋体" w:cs="宋体"/>
                      <w:snapToGrid/>
                      <w:kern w:val="0"/>
                      <w:lang w:val="en-US" w:eastAsia="zh-CN" w:bidi="zh-CN"/>
                    </w:rPr>
                    <w:fldChar w:fldCharType="begin"/>
                  </w:r>
                  <w:r>
                    <w:rPr>
                      <w:rFonts w:hint="eastAsia" w:ascii="宋体" w:hAnsi="宋体" w:eastAsia="宋体" w:cs="宋体"/>
                      <w:snapToGrid/>
                      <w:kern w:val="0"/>
                      <w:lang w:val="en-US" w:eastAsia="zh-CN" w:bidi="zh-CN"/>
                    </w:rPr>
                    <w:instrText xml:space="preserve"> HYPERLINK "https://baike.so.com/doc/5791570-6004362.html" </w:instrText>
                  </w:r>
                  <w:r>
                    <w:rPr>
                      <w:rFonts w:hint="eastAsia" w:ascii="宋体" w:hAnsi="宋体" w:eastAsia="宋体" w:cs="宋体"/>
                      <w:snapToGrid/>
                      <w:kern w:val="0"/>
                      <w:lang w:val="en-US" w:eastAsia="zh-CN" w:bidi="zh-CN"/>
                    </w:rPr>
                    <w:fldChar w:fldCharType="separate"/>
                  </w:r>
                  <w:r>
                    <w:rPr>
                      <w:rFonts w:hint="eastAsia" w:ascii="宋体" w:hAnsi="宋体" w:eastAsia="宋体" w:cs="宋体"/>
                      <w:snapToGrid/>
                      <w:kern w:val="0"/>
                      <w:lang w:val="en-US" w:eastAsia="zh-CN" w:bidi="zh-CN"/>
                    </w:rPr>
                    <w:t>潮解</w:t>
                  </w:r>
                  <w:r>
                    <w:rPr>
                      <w:rFonts w:hint="eastAsia" w:ascii="宋体" w:hAnsi="宋体" w:eastAsia="宋体" w:cs="宋体"/>
                      <w:snapToGrid/>
                      <w:kern w:val="0"/>
                      <w:lang w:val="en-US" w:eastAsia="zh-CN" w:bidi="zh-CN"/>
                    </w:rPr>
                    <w:fldChar w:fldCharType="end"/>
                  </w:r>
                  <w:r>
                    <w:rPr>
                      <w:rFonts w:hint="eastAsia" w:ascii="宋体" w:hAnsi="宋体" w:eastAsia="宋体" w:cs="宋体"/>
                      <w:snapToGrid/>
                      <w:kern w:val="0"/>
                      <w:lang w:val="en-US" w:eastAsia="zh-CN" w:bidi="zh-CN"/>
                    </w:rPr>
                    <w:t>。加热会失水得到</w:t>
                  </w:r>
                  <w:r>
                    <w:rPr>
                      <w:rFonts w:hint="eastAsia" w:ascii="宋体" w:hAnsi="宋体" w:eastAsia="宋体" w:cs="宋体"/>
                      <w:snapToGrid/>
                      <w:kern w:val="0"/>
                      <w:lang w:val="en-US" w:eastAsia="zh-CN" w:bidi="zh-CN"/>
                    </w:rPr>
                    <w:fldChar w:fldCharType="begin"/>
                  </w:r>
                  <w:r>
                    <w:rPr>
                      <w:rFonts w:hint="eastAsia" w:ascii="宋体" w:hAnsi="宋体" w:eastAsia="宋体" w:cs="宋体"/>
                      <w:snapToGrid/>
                      <w:kern w:val="0"/>
                      <w:lang w:val="en-US" w:eastAsia="zh-CN" w:bidi="zh-CN"/>
                    </w:rPr>
                    <w:instrText xml:space="preserve"> HYPERLINK "https://baike.so.com/doc/5575148-7117205.html" </w:instrText>
                  </w:r>
                  <w:r>
                    <w:rPr>
                      <w:rFonts w:hint="eastAsia" w:ascii="宋体" w:hAnsi="宋体" w:eastAsia="宋体" w:cs="宋体"/>
                      <w:snapToGrid/>
                      <w:kern w:val="0"/>
                      <w:lang w:val="en-US" w:eastAsia="zh-CN" w:bidi="zh-CN"/>
                    </w:rPr>
                    <w:fldChar w:fldCharType="separate"/>
                  </w:r>
                  <w:r>
                    <w:rPr>
                      <w:rFonts w:hint="eastAsia" w:ascii="宋体" w:hAnsi="宋体" w:eastAsia="宋体" w:cs="宋体"/>
                      <w:snapToGrid/>
                      <w:kern w:val="0"/>
                      <w:lang w:val="en-US" w:eastAsia="zh-CN" w:bidi="zh-CN"/>
                    </w:rPr>
                    <w:t>焦磷酸</w:t>
                  </w:r>
                  <w:r>
                    <w:rPr>
                      <w:rFonts w:hint="eastAsia" w:ascii="宋体" w:hAnsi="宋体" w:eastAsia="宋体" w:cs="宋体"/>
                      <w:snapToGrid/>
                      <w:kern w:val="0"/>
                      <w:lang w:val="en-US" w:eastAsia="zh-CN" w:bidi="zh-CN"/>
                    </w:rPr>
                    <w:fldChar w:fldCharType="end"/>
                  </w:r>
                  <w:r>
                    <w:rPr>
                      <w:rFonts w:hint="eastAsia" w:ascii="宋体" w:hAnsi="宋体" w:eastAsia="宋体" w:cs="宋体"/>
                      <w:snapToGrid/>
                      <w:kern w:val="0"/>
                      <w:lang w:val="en-US" w:eastAsia="zh-CN" w:bidi="zh-CN"/>
                    </w:rPr>
                    <w:t>，再进一步失水得到</w:t>
                  </w:r>
                  <w:r>
                    <w:rPr>
                      <w:rFonts w:hint="eastAsia" w:ascii="宋体" w:hAnsi="宋体" w:eastAsia="宋体" w:cs="宋体"/>
                      <w:snapToGrid/>
                      <w:kern w:val="0"/>
                      <w:lang w:val="en-US" w:eastAsia="zh-CN" w:bidi="zh-CN"/>
                    </w:rPr>
                    <w:fldChar w:fldCharType="begin"/>
                  </w:r>
                  <w:r>
                    <w:rPr>
                      <w:rFonts w:hint="eastAsia" w:ascii="宋体" w:hAnsi="宋体" w:eastAsia="宋体" w:cs="宋体"/>
                      <w:snapToGrid/>
                      <w:kern w:val="0"/>
                      <w:lang w:val="en-US" w:eastAsia="zh-CN" w:bidi="zh-CN"/>
                    </w:rPr>
                    <w:instrText xml:space="preserve"> HYPERLINK "https://baike.so.com/doc/6677317-7116822.html" </w:instrText>
                  </w:r>
                  <w:r>
                    <w:rPr>
                      <w:rFonts w:hint="eastAsia" w:ascii="宋体" w:hAnsi="宋体" w:eastAsia="宋体" w:cs="宋体"/>
                      <w:snapToGrid/>
                      <w:kern w:val="0"/>
                      <w:lang w:val="en-US" w:eastAsia="zh-CN" w:bidi="zh-CN"/>
                    </w:rPr>
                    <w:fldChar w:fldCharType="separate"/>
                  </w:r>
                  <w:r>
                    <w:rPr>
                      <w:rFonts w:hint="eastAsia" w:ascii="宋体" w:hAnsi="宋体" w:eastAsia="宋体" w:cs="宋体"/>
                      <w:snapToGrid/>
                      <w:kern w:val="0"/>
                      <w:lang w:val="en-US" w:eastAsia="zh-CN" w:bidi="zh-CN"/>
                    </w:rPr>
                    <w:t>偏磷酸</w:t>
                  </w:r>
                  <w:r>
                    <w:rPr>
                      <w:rFonts w:hint="eastAsia" w:ascii="宋体" w:hAnsi="宋体" w:eastAsia="宋体" w:cs="宋体"/>
                      <w:snapToGrid/>
                      <w:kern w:val="0"/>
                      <w:lang w:val="en-US" w:eastAsia="zh-CN" w:bidi="zh-CN"/>
                    </w:rPr>
                    <w:fldChar w:fldCharType="end"/>
                  </w:r>
                  <w:r>
                    <w:rPr>
                      <w:rFonts w:hint="eastAsia" w:ascii="宋体" w:hAnsi="宋体" w:eastAsia="宋体" w:cs="宋体"/>
                      <w:snapToGrid/>
                      <w:kern w:val="0"/>
                      <w:lang w:val="en-US" w:eastAsia="zh-CN" w:bidi="zh-CN"/>
                    </w:rPr>
                    <w:t>。急性毒性LD50：1530mg/kg（大鼠经口）；2740mg/kg（兔经皮</w:t>
                  </w:r>
                </w:p>
              </w:tc>
              <w:tc>
                <w:tcPr>
                  <w:tcW w:w="688" w:type="pct"/>
                  <w:vAlign w:val="center"/>
                </w:tcPr>
                <w:p w14:paraId="6850F0E3">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0.6</w:t>
                  </w:r>
                </w:p>
              </w:tc>
            </w:tr>
            <w:tr w14:paraId="42937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4" w:hRule="atLeast"/>
                <w:jc w:val="center"/>
              </w:trPr>
              <w:tc>
                <w:tcPr>
                  <w:tcW w:w="1254" w:type="pct"/>
                  <w:vAlign w:val="center"/>
                </w:tcPr>
                <w:p w14:paraId="2C332AB6">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尿素硝铵溶液</w:t>
                  </w:r>
                </w:p>
              </w:tc>
              <w:tc>
                <w:tcPr>
                  <w:tcW w:w="3057" w:type="pct"/>
                  <w:vAlign w:val="center"/>
                </w:tcPr>
                <w:p w14:paraId="5F35F081">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是由</w:t>
                  </w:r>
                  <w:r>
                    <w:rPr>
                      <w:rFonts w:hint="eastAsia" w:ascii="宋体" w:hAnsi="宋体" w:eastAsia="宋体" w:cs="宋体"/>
                      <w:snapToGrid/>
                      <w:kern w:val="0"/>
                      <w:lang w:val="en-US" w:eastAsia="zh-CN" w:bidi="zh-CN"/>
                    </w:rPr>
                    <w:fldChar w:fldCharType="begin"/>
                  </w:r>
                  <w:r>
                    <w:rPr>
                      <w:rFonts w:hint="eastAsia" w:ascii="宋体" w:hAnsi="宋体" w:eastAsia="宋体" w:cs="宋体"/>
                      <w:snapToGrid/>
                      <w:kern w:val="0"/>
                      <w:lang w:val="en-US" w:eastAsia="zh-CN" w:bidi="zh-CN"/>
                    </w:rPr>
                    <w:instrText xml:space="preserve"> HYPERLINK "https://baike.so.com/doc/4641346-4854310.html" </w:instrText>
                  </w:r>
                  <w:r>
                    <w:rPr>
                      <w:rFonts w:hint="eastAsia" w:ascii="宋体" w:hAnsi="宋体" w:eastAsia="宋体" w:cs="宋体"/>
                      <w:snapToGrid/>
                      <w:kern w:val="0"/>
                      <w:lang w:val="en-US" w:eastAsia="zh-CN" w:bidi="zh-CN"/>
                    </w:rPr>
                    <w:fldChar w:fldCharType="separate"/>
                  </w:r>
                  <w:r>
                    <w:rPr>
                      <w:rFonts w:hint="eastAsia" w:ascii="宋体" w:hAnsi="宋体" w:eastAsia="宋体" w:cs="宋体"/>
                      <w:snapToGrid/>
                      <w:kern w:val="0"/>
                      <w:lang w:val="en-US" w:eastAsia="zh-CN" w:bidi="zh-CN"/>
                    </w:rPr>
                    <w:t>尿素</w:t>
                  </w:r>
                  <w:r>
                    <w:rPr>
                      <w:rFonts w:hint="eastAsia" w:ascii="宋体" w:hAnsi="宋体" w:eastAsia="宋体" w:cs="宋体"/>
                      <w:snapToGrid/>
                      <w:kern w:val="0"/>
                      <w:lang w:val="en-US" w:eastAsia="zh-CN" w:bidi="zh-CN"/>
                    </w:rPr>
                    <w:fldChar w:fldCharType="end"/>
                  </w:r>
                  <w:r>
                    <w:rPr>
                      <w:rFonts w:hint="eastAsia" w:ascii="宋体" w:hAnsi="宋体" w:eastAsia="宋体" w:cs="宋体"/>
                      <w:snapToGrid/>
                      <w:kern w:val="0"/>
                      <w:lang w:val="en-US" w:eastAsia="zh-CN" w:bidi="zh-CN"/>
                    </w:rPr>
                    <w:t>(Urea)、硝铵(又名硝酸铵，英文AmmoniumNitrate，缩写AN)和水配制而成的液态化肥。作为液体水溶肥的原料，可以与液体磷肥、钾肥任意比例互溶。</w:t>
                  </w:r>
                </w:p>
              </w:tc>
              <w:tc>
                <w:tcPr>
                  <w:tcW w:w="688" w:type="pct"/>
                  <w:vAlign w:val="center"/>
                </w:tcPr>
                <w:p w14:paraId="6B0E2211">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1</w:t>
                  </w:r>
                </w:p>
              </w:tc>
            </w:tr>
            <w:tr w14:paraId="05646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08" w:hRule="atLeast"/>
                <w:jc w:val="center"/>
              </w:trPr>
              <w:tc>
                <w:tcPr>
                  <w:tcW w:w="1254" w:type="pct"/>
                  <w:vAlign w:val="center"/>
                </w:tcPr>
                <w:p w14:paraId="214EEB46">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氨基酸母液</w:t>
                  </w:r>
                </w:p>
              </w:tc>
              <w:tc>
                <w:tcPr>
                  <w:tcW w:w="3057" w:type="pct"/>
                  <w:vAlign w:val="center"/>
                </w:tcPr>
                <w:p w14:paraId="7A2E4CB6">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棕褐色、深褐色粘稠液体，有淡淡的发酵蛋白味。</w:t>
                  </w:r>
                </w:p>
              </w:tc>
              <w:tc>
                <w:tcPr>
                  <w:tcW w:w="688" w:type="pct"/>
                  <w:vAlign w:val="center"/>
                </w:tcPr>
                <w:p w14:paraId="576E74F1">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10.00</w:t>
                  </w:r>
                </w:p>
              </w:tc>
            </w:tr>
            <w:tr w14:paraId="22463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0" w:hRule="atLeast"/>
                <w:jc w:val="center"/>
              </w:trPr>
              <w:tc>
                <w:tcPr>
                  <w:tcW w:w="1254" w:type="pct"/>
                  <w:vAlign w:val="center"/>
                </w:tcPr>
                <w:p w14:paraId="76753A36">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磷酸氢一铵</w:t>
                  </w:r>
                </w:p>
              </w:tc>
              <w:tc>
                <w:tcPr>
                  <w:tcW w:w="3057" w:type="pct"/>
                  <w:vAlign w:val="center"/>
                </w:tcPr>
                <w:p w14:paraId="52382D7E">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磷酸氢一铵是一种无机化合物，无色透明单斜晶体或白色粉末，无气味。具咸凉味。</w:t>
                  </w:r>
                </w:p>
              </w:tc>
              <w:tc>
                <w:tcPr>
                  <w:tcW w:w="688" w:type="pct"/>
                  <w:vAlign w:val="center"/>
                </w:tcPr>
                <w:p w14:paraId="08D50297">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10.00</w:t>
                  </w:r>
                </w:p>
              </w:tc>
            </w:tr>
            <w:tr w14:paraId="1FC3A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jc w:val="center"/>
              </w:trPr>
              <w:tc>
                <w:tcPr>
                  <w:tcW w:w="1254" w:type="pct"/>
                  <w:vAlign w:val="center"/>
                </w:tcPr>
                <w:p w14:paraId="29851034">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硫酸铵</w:t>
                  </w:r>
                </w:p>
              </w:tc>
              <w:tc>
                <w:tcPr>
                  <w:tcW w:w="3057" w:type="pct"/>
                  <w:vAlign w:val="center"/>
                </w:tcPr>
                <w:p w14:paraId="3A176504">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无色结晶或白色颗粒。无气味。大鼠经口LD50：3g/kg。对眼睛、皮肤、黏膜和上呼吸道有刺激作用。</w:t>
                  </w:r>
                </w:p>
              </w:tc>
              <w:tc>
                <w:tcPr>
                  <w:tcW w:w="688" w:type="pct"/>
                  <w:vAlign w:val="center"/>
                </w:tcPr>
                <w:p w14:paraId="2A0D0AF5">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5.00</w:t>
                  </w:r>
                </w:p>
              </w:tc>
            </w:tr>
            <w:tr w14:paraId="6C542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05" w:hRule="atLeast"/>
                <w:jc w:val="center"/>
              </w:trPr>
              <w:tc>
                <w:tcPr>
                  <w:tcW w:w="1254" w:type="pct"/>
                  <w:vAlign w:val="center"/>
                </w:tcPr>
                <w:p w14:paraId="3CD163A2">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氢氧化钾</w:t>
                  </w:r>
                </w:p>
              </w:tc>
              <w:tc>
                <w:tcPr>
                  <w:tcW w:w="3057" w:type="pct"/>
                  <w:vAlign w:val="center"/>
                </w:tcPr>
                <w:p w14:paraId="5466CF0E">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片状/颗粒棒状固体，白色半透明，液体产品为无色粘稠碱液，无异味，极易容易水，强碱</w:t>
                  </w:r>
                </w:p>
              </w:tc>
              <w:tc>
                <w:tcPr>
                  <w:tcW w:w="688" w:type="pct"/>
                  <w:vAlign w:val="center"/>
                </w:tcPr>
                <w:p w14:paraId="771EFCC3">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12</w:t>
                  </w:r>
                </w:p>
              </w:tc>
            </w:tr>
            <w:tr w14:paraId="1FB8B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jc w:val="center"/>
              </w:trPr>
              <w:tc>
                <w:tcPr>
                  <w:tcW w:w="1254" w:type="pct"/>
                  <w:vAlign w:val="center"/>
                </w:tcPr>
                <w:p w14:paraId="1A3A45C7">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无水硫酸镁</w:t>
                  </w:r>
                </w:p>
              </w:tc>
              <w:tc>
                <w:tcPr>
                  <w:tcW w:w="3057" w:type="pct"/>
                  <w:vAlign w:val="center"/>
                </w:tcPr>
                <w:p w14:paraId="7623685D">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是一种无机化合物，分子式为MgSO4，无色斜方晶系结晶。溶于水、乙醇、甘油，不溶于丙酮。</w:t>
                  </w:r>
                </w:p>
              </w:tc>
              <w:tc>
                <w:tcPr>
                  <w:tcW w:w="688" w:type="pct"/>
                  <w:vAlign w:val="center"/>
                </w:tcPr>
                <w:p w14:paraId="008A7B7B">
                  <w:pPr>
                    <w:pStyle w:val="28"/>
                    <w:widowControl w:val="0"/>
                    <w:kinsoku/>
                    <w:bidi w:val="0"/>
                    <w:snapToGrid/>
                    <w:spacing w:before="0" w:after="0"/>
                    <w:ind w:left="0" w:right="0"/>
                    <w:jc w:val="center"/>
                    <w:rPr>
                      <w:rFonts w:hint="eastAsia" w:ascii="宋体" w:hAnsi="宋体" w:eastAsia="宋体" w:cs="宋体"/>
                      <w:snapToGrid/>
                      <w:kern w:val="0"/>
                      <w:lang w:val="en-US" w:eastAsia="zh-CN" w:bidi="zh-CN"/>
                    </w:rPr>
                  </w:pPr>
                  <w:r>
                    <w:rPr>
                      <w:rFonts w:hint="eastAsia" w:ascii="宋体" w:hAnsi="宋体" w:eastAsia="宋体" w:cs="宋体"/>
                      <w:snapToGrid/>
                      <w:kern w:val="0"/>
                      <w:lang w:val="en-US" w:eastAsia="zh-CN" w:bidi="zh-CN"/>
                    </w:rPr>
                    <w:t>50.00</w:t>
                  </w:r>
                </w:p>
              </w:tc>
            </w:tr>
            <w:tr w14:paraId="59ABA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73" w:hRule="atLeast"/>
                <w:jc w:val="center"/>
              </w:trPr>
              <w:tc>
                <w:tcPr>
                  <w:tcW w:w="1254" w:type="pct"/>
                  <w:vAlign w:val="center"/>
                </w:tcPr>
                <w:p w14:paraId="3F76C8CB">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原硅酸</w:t>
                  </w:r>
                </w:p>
              </w:tc>
              <w:tc>
                <w:tcPr>
                  <w:tcW w:w="3057" w:type="pct"/>
                  <w:vAlign w:val="center"/>
                </w:tcPr>
                <w:p w14:paraId="1D9D2FDE">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r>
                    <w:rPr>
                      <w:rFonts w:hint="eastAsia" w:ascii="宋体" w:hAnsi="宋体" w:eastAsia="宋体" w:cs="宋体"/>
                      <w:snapToGrid/>
                      <w:kern w:val="0"/>
                      <w:lang w:val="en-US" w:eastAsia="zh-CN" w:bidi="zh-CN"/>
                    </w:rPr>
                    <w:t>极稀溶液无色透明，高浓度/老化后变成乳白色胶体，久置析出白色硅胶凝胶沉淀，避光储存</w:t>
                  </w:r>
                </w:p>
              </w:tc>
              <w:tc>
                <w:tcPr>
                  <w:tcW w:w="688" w:type="pct"/>
                  <w:vAlign w:val="center"/>
                </w:tcPr>
                <w:p w14:paraId="5CE6437E">
                  <w:pPr>
                    <w:pStyle w:val="28"/>
                    <w:widowControl w:val="0"/>
                    <w:kinsoku/>
                    <w:bidi w:val="0"/>
                    <w:snapToGrid/>
                    <w:spacing w:before="0" w:after="0"/>
                    <w:ind w:left="0" w:right="0"/>
                    <w:jc w:val="center"/>
                    <w:rPr>
                      <w:rFonts w:hint="default" w:ascii="宋体" w:hAnsi="宋体" w:eastAsia="宋体" w:cs="宋体"/>
                      <w:snapToGrid/>
                      <w:kern w:val="0"/>
                      <w:lang w:val="en-US" w:eastAsia="zh-CN" w:bidi="zh-CN"/>
                    </w:rPr>
                  </w:pPr>
                </w:p>
              </w:tc>
            </w:tr>
          </w:tbl>
          <w:p w14:paraId="44F9C2DF">
            <w:pPr>
              <w:bidi w:val="0"/>
              <w:rPr>
                <w:rFonts w:hint="eastAsia" w:ascii="宋体" w:hAnsi="宋体" w:eastAsia="宋体" w:cs="宋体"/>
                <w:lang w:val="en-US" w:eastAsia="zh-CN"/>
              </w:rPr>
            </w:pPr>
          </w:p>
          <w:p w14:paraId="0B3B6487">
            <w:pPr>
              <w:bidi w:val="0"/>
              <w:rPr>
                <w:rFonts w:hint="eastAsia" w:ascii="宋体" w:hAnsi="宋体" w:eastAsia="宋体" w:cs="宋体"/>
                <w:lang w:val="en-US" w:eastAsia="zh-CN"/>
              </w:rPr>
            </w:pPr>
            <w:r>
              <w:rPr>
                <w:rFonts w:hint="eastAsia" w:ascii="宋体" w:hAnsi="宋体" w:eastAsia="宋体" w:cs="宋体"/>
                <w:lang w:val="en-US" w:eastAsia="zh-CN"/>
              </w:rPr>
              <w:t>根据现场调查，项目验收期间，二期项目杀虫杀菌剂、肥料每天生产量约为56.96吨。产品产量表如</w:t>
            </w:r>
            <w:r>
              <w:rPr>
                <w:rFonts w:hint="eastAsia" w:ascii="宋体" w:hAnsi="宋体" w:eastAsia="宋体" w:cs="宋体"/>
                <w:b/>
                <w:bCs/>
                <w:lang w:val="en-US" w:eastAsia="zh-CN"/>
              </w:rPr>
              <w:t>表2.2-3</w:t>
            </w:r>
            <w:r>
              <w:rPr>
                <w:rFonts w:hint="eastAsia" w:ascii="宋体" w:hAnsi="宋体" w:eastAsia="宋体" w:cs="宋体"/>
                <w:lang w:val="en-US" w:eastAsia="zh-CN"/>
              </w:rPr>
              <w:t>所示。</w:t>
            </w:r>
          </w:p>
          <w:p w14:paraId="11816DAC">
            <w:pPr>
              <w:keepNext w:val="0"/>
              <w:keepLines w:val="0"/>
              <w:pageBreakBefore w:val="0"/>
              <w:widowControl w:val="0"/>
              <w:numPr>
                <w:ilvl w:val="0"/>
                <w:numId w:val="0"/>
              </w:numPr>
              <w:kinsoku/>
              <w:wordWrap/>
              <w:overflowPunct/>
              <w:topLinePunct w:val="0"/>
              <w:autoSpaceDE w:val="0"/>
              <w:autoSpaceDN w:val="0"/>
              <w:bidi w:val="0"/>
              <w:adjustRightInd/>
              <w:snapToGrid/>
              <w:spacing w:before="0" w:beforeLines="50" w:line="240" w:lineRule="auto"/>
              <w:ind w:right="0" w:rightChars="0"/>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表2.2-3  验收期间产品产量表</w:t>
            </w:r>
          </w:p>
          <w:tbl>
            <w:tblPr>
              <w:tblStyle w:val="22"/>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82"/>
              <w:gridCol w:w="2043"/>
              <w:gridCol w:w="2147"/>
              <w:gridCol w:w="2318"/>
              <w:gridCol w:w="2234"/>
            </w:tblGrid>
            <w:tr w14:paraId="245CC6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458" w:type="pct"/>
                  <w:tcBorders>
                    <w:tl2br w:val="nil"/>
                    <w:tr2bl w:val="nil"/>
                  </w:tcBorders>
                  <w:vAlign w:val="center"/>
                </w:tcPr>
                <w:p w14:paraId="008C55BC">
                  <w:pPr>
                    <w:pStyle w:val="28"/>
                    <w:bidi w:val="0"/>
                    <w:rPr>
                      <w:rFonts w:hint="eastAsia" w:ascii="宋体" w:hAnsi="宋体" w:eastAsia="宋体" w:cs="宋体"/>
                    </w:rPr>
                  </w:pPr>
                  <w:r>
                    <w:rPr>
                      <w:rFonts w:hint="eastAsia" w:ascii="宋体" w:hAnsi="宋体" w:eastAsia="宋体" w:cs="宋体"/>
                    </w:rPr>
                    <w:t>序号</w:t>
                  </w:r>
                </w:p>
              </w:tc>
              <w:tc>
                <w:tcPr>
                  <w:tcW w:w="1061" w:type="pct"/>
                  <w:tcBorders>
                    <w:tl2br w:val="nil"/>
                    <w:tr2bl w:val="nil"/>
                  </w:tcBorders>
                  <w:vAlign w:val="center"/>
                </w:tcPr>
                <w:p w14:paraId="7D1818D3">
                  <w:pPr>
                    <w:pStyle w:val="28"/>
                    <w:bidi w:val="0"/>
                    <w:rPr>
                      <w:rFonts w:hint="eastAsia" w:ascii="宋体" w:hAnsi="宋体" w:eastAsia="宋体" w:cs="宋体"/>
                    </w:rPr>
                  </w:pPr>
                  <w:r>
                    <w:rPr>
                      <w:rFonts w:hint="eastAsia" w:ascii="宋体" w:hAnsi="宋体" w:eastAsia="宋体" w:cs="宋体"/>
                    </w:rPr>
                    <w:t>产品类型</w:t>
                  </w:r>
                </w:p>
              </w:tc>
              <w:tc>
                <w:tcPr>
                  <w:tcW w:w="1115" w:type="pct"/>
                  <w:tcBorders>
                    <w:tl2br w:val="nil"/>
                    <w:tr2bl w:val="nil"/>
                  </w:tcBorders>
                  <w:vAlign w:val="center"/>
                </w:tcPr>
                <w:p w14:paraId="21F48EA0">
                  <w:pPr>
                    <w:pStyle w:val="28"/>
                    <w:bidi w:val="0"/>
                    <w:rPr>
                      <w:rFonts w:hint="eastAsia" w:ascii="宋体" w:hAnsi="宋体" w:eastAsia="宋体" w:cs="宋体"/>
                      <w:lang w:val="en-US" w:eastAsia="zh-CN"/>
                    </w:rPr>
                  </w:pPr>
                  <w:r>
                    <w:rPr>
                      <w:rFonts w:hint="eastAsia" w:ascii="宋体" w:hAnsi="宋体" w:eastAsia="宋体" w:cs="宋体"/>
                      <w:lang w:val="en-US" w:eastAsia="zh-CN"/>
                    </w:rPr>
                    <w:t>二期项目</w:t>
                  </w:r>
                </w:p>
                <w:p w14:paraId="390DC5DA">
                  <w:pPr>
                    <w:pStyle w:val="28"/>
                    <w:bidi w:val="0"/>
                    <w:rPr>
                      <w:rFonts w:hint="eastAsia" w:ascii="宋体" w:hAnsi="宋体" w:eastAsia="宋体" w:cs="宋体"/>
                      <w:lang w:eastAsia="zh-CN"/>
                    </w:rPr>
                  </w:pPr>
                  <w:r>
                    <w:rPr>
                      <w:rFonts w:hint="eastAsia" w:ascii="宋体" w:hAnsi="宋体" w:eastAsia="宋体" w:cs="宋体"/>
                      <w:lang w:val="en-US" w:eastAsia="zh-CN"/>
                    </w:rPr>
                    <w:t>环评设计产能</w:t>
                  </w:r>
                  <w:r>
                    <w:rPr>
                      <w:rFonts w:hint="eastAsia" w:ascii="宋体" w:hAnsi="宋体" w:eastAsia="宋体" w:cs="宋体"/>
                    </w:rPr>
                    <w:t>模</w:t>
                  </w:r>
                </w:p>
              </w:tc>
              <w:tc>
                <w:tcPr>
                  <w:tcW w:w="1204" w:type="pct"/>
                  <w:tcBorders>
                    <w:tl2br w:val="nil"/>
                    <w:tr2bl w:val="nil"/>
                  </w:tcBorders>
                  <w:vAlign w:val="center"/>
                </w:tcPr>
                <w:p w14:paraId="1B81F61E">
                  <w:pPr>
                    <w:pStyle w:val="28"/>
                    <w:bidi w:val="0"/>
                    <w:rPr>
                      <w:rFonts w:hint="eastAsia" w:ascii="宋体" w:hAnsi="宋体" w:eastAsia="宋体" w:cs="宋体"/>
                      <w:lang w:val="en-US" w:eastAsia="zh-CN"/>
                    </w:rPr>
                  </w:pPr>
                  <w:r>
                    <w:rPr>
                      <w:rFonts w:hint="eastAsia" w:ascii="宋体" w:hAnsi="宋体" w:eastAsia="宋体" w:cs="宋体"/>
                      <w:lang w:val="en-US" w:eastAsia="zh-CN"/>
                    </w:rPr>
                    <w:t>验收期间生产量</w:t>
                  </w:r>
                </w:p>
              </w:tc>
              <w:tc>
                <w:tcPr>
                  <w:tcW w:w="1160" w:type="pct"/>
                  <w:tcBorders>
                    <w:tl2br w:val="nil"/>
                    <w:tr2bl w:val="nil"/>
                  </w:tcBorders>
                  <w:vAlign w:val="center"/>
                </w:tcPr>
                <w:p w14:paraId="601A31C4">
                  <w:pPr>
                    <w:pStyle w:val="28"/>
                    <w:bidi w:val="0"/>
                    <w:rPr>
                      <w:rFonts w:hint="eastAsia" w:ascii="宋体" w:hAnsi="宋体" w:eastAsia="宋体" w:cs="宋体"/>
                      <w:lang w:val="en-US" w:eastAsia="zh-CN"/>
                    </w:rPr>
                  </w:pPr>
                  <w:r>
                    <w:rPr>
                      <w:rFonts w:hint="eastAsia" w:ascii="宋体" w:hAnsi="宋体" w:eastAsia="宋体" w:cs="宋体"/>
                      <w:lang w:val="en-US" w:eastAsia="zh-CN"/>
                    </w:rPr>
                    <w:t>生产负荷(%)</w:t>
                  </w:r>
                </w:p>
              </w:tc>
            </w:tr>
            <w:tr w14:paraId="13E538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458" w:type="pct"/>
                  <w:tcBorders>
                    <w:tl2br w:val="nil"/>
                    <w:tr2bl w:val="nil"/>
                  </w:tcBorders>
                  <w:vAlign w:val="center"/>
                </w:tcPr>
                <w:p w14:paraId="27CC9428">
                  <w:pPr>
                    <w:autoSpaceDE w:val="0"/>
                    <w:autoSpaceDN w:val="0"/>
                    <w:spacing w:line="240" w:lineRule="auto"/>
                    <w:ind w:left="0" w:leftChars="0" w:right="0" w:rightChars="0" w:firstLine="0" w:firstLineChars="0"/>
                    <w:jc w:val="center"/>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1</w:t>
                  </w:r>
                </w:p>
              </w:tc>
              <w:tc>
                <w:tcPr>
                  <w:tcW w:w="1061" w:type="pct"/>
                  <w:tcBorders>
                    <w:tl2br w:val="nil"/>
                    <w:tr2bl w:val="nil"/>
                  </w:tcBorders>
                  <w:vAlign w:val="center"/>
                </w:tcPr>
                <w:p w14:paraId="0D6C5170">
                  <w:pPr>
                    <w:autoSpaceDE w:val="0"/>
                    <w:autoSpaceDN w:val="0"/>
                    <w:spacing w:line="240" w:lineRule="auto"/>
                    <w:ind w:left="0" w:leftChars="0" w:right="0" w:rightChars="0" w:firstLine="0" w:firstLineChars="0"/>
                    <w:jc w:val="center"/>
                    <w:rPr>
                      <w:rFonts w:hint="default"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液体水溶肥料及粉剂</w:t>
                  </w:r>
                </w:p>
              </w:tc>
              <w:tc>
                <w:tcPr>
                  <w:tcW w:w="1115" w:type="pct"/>
                  <w:tcBorders>
                    <w:tl2br w:val="nil"/>
                    <w:tr2bl w:val="nil"/>
                  </w:tcBorders>
                  <w:vAlign w:val="center"/>
                </w:tcPr>
                <w:p w14:paraId="6B361988">
                  <w:pPr>
                    <w:autoSpaceDE w:val="0"/>
                    <w:autoSpaceDN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lang w:val="en-US" w:eastAsia="zh-CN"/>
                    </w:rPr>
                  </w:pPr>
                  <w:r>
                    <w:rPr>
                      <w:rFonts w:hint="eastAsia" w:ascii="宋体" w:hAnsi="宋体" w:eastAsia="宋体" w:cs="宋体"/>
                      <w:b w:val="0"/>
                      <w:bCs w:val="0"/>
                      <w:color w:val="000000" w:themeColor="text1"/>
                      <w:sz w:val="21"/>
                      <w:szCs w:val="21"/>
                      <w:lang w:val="en-US" w:eastAsia="zh-CN"/>
                    </w:rPr>
                    <w:t>3300 t/a</w:t>
                  </w:r>
                </w:p>
                <w:p w14:paraId="0FF9BCF1">
                  <w:pPr>
                    <w:autoSpaceDE w:val="0"/>
                    <w:autoSpaceDN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lang w:val="en-US" w:eastAsia="zh-CN"/>
                    </w:rPr>
                  </w:pPr>
                  <w:r>
                    <w:rPr>
                      <w:rFonts w:hint="eastAsia" w:ascii="宋体" w:hAnsi="宋体" w:eastAsia="宋体" w:cs="宋体"/>
                      <w:b w:val="0"/>
                      <w:bCs w:val="0"/>
                      <w:color w:val="000000" w:themeColor="text1"/>
                      <w:sz w:val="21"/>
                      <w:szCs w:val="21"/>
                      <w:lang w:val="en-US" w:eastAsia="zh-CN"/>
                    </w:rPr>
                    <w:t>（16.5 t/d）</w:t>
                  </w:r>
                </w:p>
              </w:tc>
              <w:tc>
                <w:tcPr>
                  <w:tcW w:w="1204" w:type="pct"/>
                  <w:tcBorders>
                    <w:tl2br w:val="nil"/>
                    <w:tr2bl w:val="nil"/>
                  </w:tcBorders>
                  <w:vAlign w:val="center"/>
                </w:tcPr>
                <w:p w14:paraId="7B0BF38B">
                  <w:pPr>
                    <w:autoSpaceDE w:val="0"/>
                    <w:autoSpaceDN w:val="0"/>
                    <w:spacing w:line="240" w:lineRule="auto"/>
                    <w:ind w:left="0" w:leftChars="0" w:right="0" w:rightChars="0" w:firstLine="0" w:firstLineChars="0"/>
                    <w:jc w:val="center"/>
                    <w:rPr>
                      <w:rFonts w:hint="eastAsia" w:ascii="宋体" w:hAnsi="宋体" w:eastAsia="宋体" w:cs="宋体"/>
                      <w:b w:val="0"/>
                      <w:bCs w:val="0"/>
                      <w:color w:val="000000" w:themeColor="text1"/>
                      <w:sz w:val="21"/>
                      <w:szCs w:val="21"/>
                      <w:lang w:val="en-US" w:eastAsia="zh-CN"/>
                    </w:rPr>
                  </w:pPr>
                  <w:r>
                    <w:rPr>
                      <w:rFonts w:hint="eastAsia" w:ascii="宋体" w:hAnsi="宋体" w:eastAsia="宋体" w:cs="宋体"/>
                      <w:b w:val="0"/>
                      <w:bCs w:val="0"/>
                      <w:color w:val="000000" w:themeColor="text1"/>
                      <w:sz w:val="21"/>
                      <w:szCs w:val="21"/>
                      <w:lang w:val="en-US" w:eastAsia="zh-CN"/>
                    </w:rPr>
                    <w:t xml:space="preserve">15.04 </w:t>
                  </w:r>
                  <w:r>
                    <w:rPr>
                      <w:rFonts w:hint="eastAsia" w:ascii="宋体" w:hAnsi="宋体" w:eastAsia="宋体" w:cs="宋体"/>
                      <w:color w:val="000000" w:themeColor="text1"/>
                      <w:lang w:val="en-US" w:eastAsia="zh-CN"/>
                    </w:rPr>
                    <w:t>t/d</w:t>
                  </w:r>
                </w:p>
              </w:tc>
              <w:tc>
                <w:tcPr>
                  <w:tcW w:w="1160" w:type="pct"/>
                  <w:tcBorders>
                    <w:tl2br w:val="nil"/>
                    <w:tr2bl w:val="nil"/>
                  </w:tcBorders>
                  <w:vAlign w:val="center"/>
                </w:tcPr>
                <w:p w14:paraId="55E9F562">
                  <w:pPr>
                    <w:autoSpaceDE w:val="0"/>
                    <w:autoSpaceDN w:val="0"/>
                    <w:spacing w:line="240" w:lineRule="auto"/>
                    <w:ind w:left="0" w:leftChars="0" w:right="0" w:rightChars="0" w:firstLine="0" w:firstLineChars="0"/>
                    <w:jc w:val="center"/>
                    <w:rPr>
                      <w:rFonts w:hint="default" w:ascii="宋体" w:hAnsi="宋体" w:eastAsia="宋体" w:cs="宋体"/>
                      <w:b w:val="0"/>
                      <w:bCs w:val="0"/>
                      <w:color w:val="000000" w:themeColor="text1"/>
                      <w:sz w:val="21"/>
                      <w:szCs w:val="21"/>
                      <w:lang w:val="en-US" w:eastAsia="zh-CN"/>
                    </w:rPr>
                  </w:pPr>
                  <w:r>
                    <w:rPr>
                      <w:rFonts w:hint="eastAsia" w:ascii="宋体" w:hAnsi="宋体" w:eastAsia="宋体" w:cs="宋体"/>
                      <w:b w:val="0"/>
                      <w:bCs w:val="0"/>
                      <w:color w:val="000000" w:themeColor="text1"/>
                      <w:sz w:val="21"/>
                      <w:szCs w:val="21"/>
                      <w:lang w:val="en-US" w:eastAsia="zh-CN"/>
                    </w:rPr>
                    <w:t>91.14</w:t>
                  </w:r>
                </w:p>
              </w:tc>
            </w:tr>
          </w:tbl>
          <w:p w14:paraId="7B60BC6F">
            <w:pPr>
              <w:pStyle w:val="4"/>
              <w:bidi w:val="0"/>
              <w:rPr>
                <w:rFonts w:hint="eastAsia" w:ascii="宋体" w:hAnsi="宋体" w:eastAsia="宋体" w:cs="宋体"/>
                <w:lang w:val="en-US" w:eastAsia="zh-CN"/>
              </w:rPr>
            </w:pPr>
          </w:p>
          <w:p w14:paraId="25BF3349">
            <w:pPr>
              <w:pStyle w:val="4"/>
              <w:bidi w:val="0"/>
              <w:rPr>
                <w:rFonts w:hint="eastAsia" w:ascii="宋体" w:hAnsi="宋体" w:eastAsia="宋体" w:cs="宋体"/>
                <w:lang w:val="en-US" w:eastAsia="zh-CN"/>
              </w:rPr>
            </w:pPr>
            <w:r>
              <w:rPr>
                <w:rFonts w:hint="eastAsia" w:ascii="宋体" w:hAnsi="宋体" w:eastAsia="宋体" w:cs="宋体"/>
                <w:lang w:val="en-US" w:eastAsia="zh-CN"/>
              </w:rPr>
              <w:t>2.</w:t>
            </w:r>
            <w:r>
              <w:rPr>
                <w:rFonts w:hint="eastAsia" w:ascii="宋体" w:hAnsi="宋体" w:eastAsia="宋体" w:cs="宋体"/>
              </w:rPr>
              <w:t>供电</w:t>
            </w:r>
          </w:p>
          <w:p w14:paraId="5EBF9679">
            <w:pPr>
              <w:pStyle w:val="4"/>
              <w:bidi w:val="0"/>
              <w:rPr>
                <w:rFonts w:hint="eastAsia" w:ascii="宋体" w:hAnsi="宋体" w:eastAsia="宋体" w:cs="宋体"/>
                <w:b w:val="0"/>
                <w:bCs w:val="0"/>
                <w:sz w:val="24"/>
                <w:szCs w:val="22"/>
                <w:lang w:val="en-US" w:eastAsia="zh-CN" w:bidi="zh-CN"/>
              </w:rPr>
            </w:pPr>
            <w:r>
              <w:rPr>
                <w:rFonts w:hint="eastAsia" w:ascii="宋体" w:hAnsi="宋体" w:eastAsia="宋体" w:cs="宋体"/>
                <w:b w:val="0"/>
                <w:bCs w:val="0"/>
                <w:sz w:val="24"/>
                <w:szCs w:val="22"/>
                <w:lang w:val="en-US" w:eastAsia="zh-CN" w:bidi="zh-CN"/>
              </w:rPr>
              <w:t>项目由当地供电局供电，年用量约200万 kW·h。</w:t>
            </w:r>
          </w:p>
          <w:p w14:paraId="462A0624">
            <w:pPr>
              <w:pStyle w:val="4"/>
              <w:bidi w:val="0"/>
              <w:rPr>
                <w:rFonts w:hint="eastAsia" w:ascii="宋体" w:hAnsi="宋体" w:eastAsia="宋体" w:cs="宋体"/>
                <w:lang w:val="en-US" w:eastAsia="zh-CN"/>
              </w:rPr>
            </w:pPr>
            <w:r>
              <w:rPr>
                <w:rFonts w:hint="eastAsia" w:ascii="宋体" w:hAnsi="宋体" w:eastAsia="宋体" w:cs="宋体"/>
                <w:lang w:val="en-US" w:eastAsia="zh-CN"/>
              </w:rPr>
              <w:t>3.给排水</w:t>
            </w:r>
          </w:p>
          <w:p w14:paraId="3FD6BE4F">
            <w:pPr>
              <w:pStyle w:val="5"/>
              <w:bidi w:val="0"/>
              <w:rPr>
                <w:rFonts w:hint="eastAsia" w:ascii="宋体" w:hAnsi="宋体" w:eastAsia="宋体" w:cs="宋体"/>
                <w:lang w:val="en-US" w:eastAsia="zh-CN"/>
              </w:rPr>
            </w:pPr>
            <w:r>
              <w:rPr>
                <w:rFonts w:hint="eastAsia" w:ascii="宋体" w:hAnsi="宋体" w:eastAsia="宋体" w:cs="宋体"/>
                <w:lang w:val="en-US" w:eastAsia="zh-CN"/>
              </w:rPr>
              <w:t>(1) 给水</w:t>
            </w:r>
          </w:p>
          <w:p w14:paraId="64544044">
            <w:pPr>
              <w:bidi w:val="0"/>
              <w:rPr>
                <w:rFonts w:hint="eastAsia" w:ascii="宋体" w:hAnsi="宋体" w:eastAsia="宋体" w:cs="宋体"/>
                <w:color w:val="000000" w:themeColor="text1"/>
                <w:lang w:val="en-US" w:eastAsia="zh-CN"/>
              </w:rPr>
            </w:pPr>
            <w:r>
              <w:rPr>
                <w:rFonts w:hint="eastAsia" w:ascii="宋体" w:hAnsi="宋体" w:eastAsia="宋体" w:cs="宋体"/>
                <w:lang w:val="en-US" w:eastAsia="zh-CN"/>
              </w:rPr>
              <w:t xml:space="preserve">本项目用水主要为生活用水、设备冷却水、工艺用自来水、纯水制备用水（工艺用纯水、设备清洗用水、蒸汽发生器用水、实验室用水）、地面清洁用水、绿化用水、水膜除尘用水、化料池用水。水源为自来水，由当地供水管网提供，年用水量约为8620.48m³ </w:t>
            </w:r>
            <w:r>
              <w:rPr>
                <w:rFonts w:hint="eastAsia" w:ascii="宋体" w:hAnsi="宋体" w:eastAsia="宋体" w:cs="宋体"/>
                <w:color w:val="000000" w:themeColor="text1"/>
                <w:lang w:val="en-US" w:eastAsia="zh-CN"/>
              </w:rPr>
              <w:t>。</w:t>
            </w:r>
          </w:p>
          <w:p w14:paraId="3F5D11ED">
            <w:pPr>
              <w:pStyle w:val="5"/>
              <w:bidi w:val="0"/>
              <w:rPr>
                <w:rFonts w:hint="eastAsia" w:ascii="宋体" w:hAnsi="宋体" w:eastAsia="宋体" w:cs="宋体"/>
                <w:lang w:val="en-US" w:eastAsia="zh-CN"/>
              </w:rPr>
            </w:pPr>
            <w:r>
              <w:rPr>
                <w:rFonts w:hint="eastAsia" w:ascii="宋体" w:hAnsi="宋体" w:eastAsia="宋体" w:cs="宋体"/>
                <w:lang w:val="en-US" w:eastAsia="zh-CN"/>
              </w:rPr>
              <w:t>(2)排水</w:t>
            </w:r>
          </w:p>
          <w:p w14:paraId="2A41F912">
            <w:pPr>
              <w:bidi w:val="0"/>
              <w:rPr>
                <w:rFonts w:hint="eastAsia" w:ascii="宋体" w:hAnsi="宋体" w:eastAsia="宋体" w:cs="宋体"/>
                <w:lang w:val="en-US" w:eastAsia="zh-CN"/>
              </w:rPr>
            </w:pPr>
            <w:r>
              <w:rPr>
                <w:rFonts w:hint="eastAsia" w:ascii="宋体" w:hAnsi="宋体" w:eastAsia="宋体" w:cs="宋体"/>
                <w:lang w:val="en-US" w:eastAsia="zh-CN"/>
              </w:rPr>
              <w:t>厂区排水采用雨污分流的方式。</w:t>
            </w:r>
          </w:p>
          <w:p w14:paraId="3785ED62">
            <w:pPr>
              <w:bidi w:val="0"/>
              <w:rPr>
                <w:rFonts w:hint="eastAsia" w:ascii="宋体" w:hAnsi="宋体" w:eastAsia="宋体" w:cs="宋体"/>
                <w:lang w:val="en-US" w:eastAsia="zh-CN"/>
              </w:rPr>
            </w:pPr>
            <w:r>
              <w:rPr>
                <w:rFonts w:hint="eastAsia" w:ascii="宋体" w:hAnsi="宋体" w:eastAsia="宋体" w:cs="宋体"/>
                <w:lang w:val="en-US" w:eastAsia="zh-CN"/>
              </w:rPr>
              <w:t>项目运营期间循环冷却水、化料池用水循环使用，仅补充损耗，不外排。工艺用水直接进入产品或损耗。设备清洗废水经专用容器收集后，回用于下批次同产品生产用水。故本项目产生的废水主要为生活污水、实验器皿二次后清洗废水、地面清洁废水、浓盐水、水膜除尘废水。</w:t>
            </w:r>
          </w:p>
          <w:p w14:paraId="4C21E59D">
            <w:pPr>
              <w:bidi w:val="0"/>
              <w:rPr>
                <w:rFonts w:hint="eastAsia" w:ascii="宋体" w:hAnsi="宋体" w:eastAsia="宋体" w:cs="宋体"/>
                <w:lang w:val="en-US" w:eastAsia="zh-CN"/>
              </w:rPr>
            </w:pPr>
            <w:r>
              <w:rPr>
                <w:rFonts w:hint="eastAsia" w:ascii="宋体" w:hAnsi="宋体" w:eastAsia="宋体" w:cs="宋体"/>
                <w:lang w:val="en-US" w:eastAsia="zh-CN"/>
              </w:rPr>
              <w:t>生活污水：项目生活污水产生量约为576m³/a，生活污水经化粪池处理后，排入济南市植保科技工业园园区污水处理站（山东焱农生物科技有限公司污水站），处理达标后排入改碱河。</w:t>
            </w:r>
          </w:p>
          <w:p w14:paraId="07B4D1D7">
            <w:pPr>
              <w:bidi w:val="0"/>
              <w:rPr>
                <w:rFonts w:hint="eastAsia" w:ascii="宋体" w:hAnsi="宋体" w:eastAsia="宋体" w:cs="宋体"/>
                <w:lang w:val="en-US" w:eastAsia="zh-CN"/>
              </w:rPr>
            </w:pPr>
            <w:r>
              <w:rPr>
                <w:rFonts w:hint="eastAsia" w:ascii="宋体" w:hAnsi="宋体" w:eastAsia="宋体" w:cs="宋体"/>
                <w:lang w:val="en-US" w:eastAsia="zh-CN"/>
              </w:rPr>
              <w:t>浓盐水：纯水制备过程中产生浓盐水，产生量为1425.3m³/a。产生的浓盐水直接经园区污水管网排入济南市植保科技工业园园区污水处理站（山东焱农生物科技有限公司污水站），处理达标后排入改碱河。</w:t>
            </w:r>
          </w:p>
          <w:p w14:paraId="66A2A6BE">
            <w:pPr>
              <w:bidi w:val="0"/>
              <w:rPr>
                <w:rFonts w:hint="eastAsia" w:ascii="宋体" w:hAnsi="宋体" w:eastAsia="宋体" w:cs="宋体"/>
                <w:lang w:val="en-US" w:eastAsia="zh-CN"/>
              </w:rPr>
            </w:pPr>
            <w:r>
              <w:rPr>
                <w:rFonts w:hint="eastAsia" w:ascii="宋体" w:hAnsi="宋体" w:eastAsia="宋体" w:cs="宋体"/>
                <w:lang w:val="en-US" w:eastAsia="zh-CN"/>
              </w:rPr>
              <w:t>实验器皿清洗废水：实验器皿清洗过程产生废液及废水，产生量按用水量90%计，即5.4m³/a。其中，前两次清洗废液含试剂、检验样品等，产生量约为10%，即0.54m³/a，直接作为危废处置。两次后清洗废水产生量约为90%，即4.86m³/a，经厂区污水站处理后，通过园区污水管网排入济南市植保科技工业园园区污水处理站（山东焱农生物科技有限公司污水站），处理达标后排入改碱河。</w:t>
            </w:r>
          </w:p>
          <w:p w14:paraId="23BB3F87">
            <w:pPr>
              <w:bidi w:val="0"/>
              <w:rPr>
                <w:rFonts w:hint="eastAsia" w:ascii="宋体" w:hAnsi="宋体" w:eastAsia="宋体" w:cs="宋体"/>
                <w:lang w:val="en-US" w:eastAsia="zh-CN"/>
              </w:rPr>
            </w:pPr>
            <w:r>
              <w:rPr>
                <w:rFonts w:hint="eastAsia" w:ascii="宋体" w:hAnsi="宋体" w:eastAsia="宋体" w:cs="宋体"/>
                <w:lang w:val="en-US" w:eastAsia="zh-CN"/>
              </w:rPr>
              <w:t>设备清洗废水：设备清洗废水产生量按用水量90%计，则清洗废水产生量约为10.8m³/a。设备清洗废水经专用容器收集后，回用于下批次同产品生产用水。</w:t>
            </w:r>
          </w:p>
          <w:p w14:paraId="31F75465">
            <w:pPr>
              <w:bidi w:val="0"/>
              <w:rPr>
                <w:rFonts w:hint="eastAsia" w:ascii="宋体" w:hAnsi="宋体" w:eastAsia="宋体" w:cs="宋体"/>
                <w:lang w:val="en-US" w:eastAsia="zh-CN"/>
              </w:rPr>
            </w:pPr>
            <w:r>
              <w:rPr>
                <w:rFonts w:hint="eastAsia" w:ascii="宋体" w:hAnsi="宋体" w:eastAsia="宋体" w:cs="宋体"/>
                <w:lang w:val="en-US" w:eastAsia="zh-CN"/>
              </w:rPr>
              <w:t>地面清洁废水：地面清洁废水产生量按用水量90%计，则清洗废水产生量为49.49m³/a。地面清洁废水经厂区污水站处理后，通过园区污水管网排入济南市植保科技工业园园区污水处理站（山东焱农生物科技有限公司污水站），处理达标后排入改碱河。</w:t>
            </w:r>
          </w:p>
          <w:p w14:paraId="16FCA7FB">
            <w:pPr>
              <w:bidi w:val="0"/>
              <w:rPr>
                <w:rFonts w:hint="eastAsia" w:ascii="宋体" w:hAnsi="宋体" w:eastAsia="宋体" w:cs="宋体"/>
                <w:lang w:val="en-US" w:eastAsia="zh-CN"/>
              </w:rPr>
            </w:pPr>
            <w:r>
              <w:rPr>
                <w:rFonts w:hint="eastAsia" w:ascii="宋体" w:hAnsi="宋体" w:eastAsia="宋体" w:cs="宋体"/>
                <w:lang w:val="en-US" w:eastAsia="zh-CN"/>
              </w:rPr>
              <w:t>水膜除尘器废水：除尘水循环使用，需定时补充损耗的水，废水半年更换一次，更换的废水量为80m³/a，经厂区污水站处理后，通过园区污水管网排入济南市植保科技工业园园区污水处理站（山东焱农生物科技有限公司污水站），处理达标后排入改碱河。</w:t>
            </w:r>
          </w:p>
          <w:p w14:paraId="5D7AAA79">
            <w:pPr>
              <w:bidi w:val="0"/>
              <w:rPr>
                <w:rFonts w:hint="eastAsia" w:ascii="宋体" w:hAnsi="宋体" w:eastAsia="宋体" w:cs="宋体"/>
                <w:lang w:val="en-US" w:eastAsia="zh-CN"/>
              </w:rPr>
            </w:pPr>
            <w:r>
              <w:rPr>
                <w:rFonts w:hint="eastAsia" w:ascii="宋体" w:hAnsi="宋体" w:eastAsia="宋体" w:cs="宋体"/>
                <w:lang w:val="en-US" w:eastAsia="zh-CN"/>
              </w:rPr>
              <w:t>厂区水平衡见</w:t>
            </w:r>
            <w:r>
              <w:rPr>
                <w:rFonts w:hint="eastAsia" w:ascii="宋体" w:hAnsi="宋体" w:eastAsia="宋体" w:cs="宋体"/>
                <w:b/>
                <w:bCs/>
                <w:lang w:val="en-US" w:eastAsia="zh-CN"/>
              </w:rPr>
              <w:t>图2.2-1</w:t>
            </w:r>
            <w:r>
              <w:rPr>
                <w:rFonts w:hint="eastAsia" w:ascii="宋体" w:hAnsi="宋体" w:eastAsia="宋体" w:cs="宋体"/>
                <w:lang w:val="en-US" w:eastAsia="zh-CN"/>
              </w:rPr>
              <w:t>；厂区内雨污分流建设见</w:t>
            </w:r>
            <w:r>
              <w:rPr>
                <w:rFonts w:hint="eastAsia" w:ascii="宋体" w:hAnsi="宋体" w:eastAsia="宋体" w:cs="宋体"/>
                <w:b/>
                <w:bCs/>
                <w:lang w:val="en-US" w:eastAsia="zh-CN"/>
              </w:rPr>
              <w:t>图2.2-2</w:t>
            </w:r>
            <w:r>
              <w:rPr>
                <w:rFonts w:hint="eastAsia" w:ascii="宋体" w:hAnsi="宋体" w:eastAsia="宋体" w:cs="宋体"/>
                <w:lang w:val="en-US" w:eastAsia="zh-CN"/>
              </w:rPr>
              <w:t>。</w:t>
            </w:r>
          </w:p>
          <w:p w14:paraId="07FA2658">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right="0" w:rightChars="0"/>
              <w:jc w:val="center"/>
              <w:textAlignment w:val="auto"/>
              <w:rPr>
                <w:rFonts w:hint="eastAsia" w:ascii="宋体" w:hAnsi="宋体" w:eastAsia="宋体" w:cs="宋体"/>
                <w:b/>
                <w:bCs/>
                <w:sz w:val="24"/>
                <w:szCs w:val="24"/>
                <w:lang w:val="en-US" w:eastAsia="zh-CN"/>
              </w:rPr>
            </w:pPr>
            <w:r>
              <w:drawing>
                <wp:inline distT="0" distB="0" distL="114300" distR="114300">
                  <wp:extent cx="6120130" cy="5835650"/>
                  <wp:effectExtent l="0" t="0" r="13970" b="127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tretch>
                            <a:fillRect/>
                          </a:stretch>
                        </pic:blipFill>
                        <pic:spPr>
                          <a:xfrm>
                            <a:off x="0" y="0"/>
                            <a:ext cx="6120130" cy="5835650"/>
                          </a:xfrm>
                          <a:prstGeom prst="rect">
                            <a:avLst/>
                          </a:prstGeom>
                          <a:noFill/>
                          <a:ln>
                            <a:noFill/>
                          </a:ln>
                        </pic:spPr>
                      </pic:pic>
                    </a:graphicData>
                  </a:graphic>
                </wp:inline>
              </w:drawing>
            </w:r>
          </w:p>
          <w:p w14:paraId="44F099EA">
            <w:pPr>
              <w:keepNext w:val="0"/>
              <w:keepLines w:val="0"/>
              <w:pageBreakBefore w:val="0"/>
              <w:widowControl w:val="0"/>
              <w:numPr>
                <w:ilvl w:val="0"/>
                <w:numId w:val="0"/>
              </w:numPr>
              <w:kinsoku/>
              <w:wordWrap/>
              <w:overflowPunct/>
              <w:topLinePunct w:val="0"/>
              <w:autoSpaceDE w:val="0"/>
              <w:autoSpaceDN w:val="0"/>
              <w:bidi w:val="0"/>
              <w:adjustRightInd/>
              <w:snapToGrid/>
              <w:spacing w:before="0" w:beforeLines="50" w:line="240" w:lineRule="auto"/>
              <w:ind w:right="0" w:rightChars="0"/>
              <w:jc w:val="center"/>
              <w:textAlignment w:val="auto"/>
              <w:rPr>
                <w:rFonts w:hint="eastAsia" w:ascii="宋体" w:hAnsi="宋体" w:eastAsia="宋体" w:cs="宋体"/>
                <w:b/>
                <w:bCs/>
                <w:szCs w:val="24"/>
                <w:lang w:val="en-US" w:eastAsia="zh-CN"/>
              </w:rPr>
            </w:pPr>
            <w:r>
              <w:rPr>
                <w:rFonts w:hint="eastAsia" w:ascii="宋体" w:hAnsi="宋体" w:eastAsia="宋体" w:cs="宋体"/>
                <w:b/>
                <w:bCs/>
                <w:sz w:val="24"/>
                <w:szCs w:val="24"/>
                <w:vertAlign w:val="baseline"/>
                <w:lang w:val="en-US" w:eastAsia="zh-CN"/>
              </w:rPr>
              <w:t>图2.2-1 厂区项目水平衡图(m³/d)</w:t>
            </w:r>
          </w:p>
        </w:tc>
      </w:tr>
    </w:tbl>
    <w:p w14:paraId="33A9A494">
      <w:pPr>
        <w:rPr>
          <w:rFonts w:hint="eastAsia" w:ascii="宋体" w:hAnsi="宋体" w:eastAsia="宋体" w:cs="宋体"/>
          <w:lang w:val="en-US" w:eastAsia="zh-CN"/>
        </w:rPr>
        <w:sectPr>
          <w:pgSz w:w="11910" w:h="16840"/>
          <w:pgMar w:top="1134" w:right="1134" w:bottom="1134" w:left="1134" w:header="720" w:footer="720" w:gutter="0"/>
          <w:pgBorders>
            <w:top w:val="none" w:sz="0" w:space="0"/>
            <w:left w:val="none" w:sz="0" w:space="0"/>
            <w:bottom w:val="none" w:sz="0" w:space="0"/>
            <w:right w:val="none" w:sz="0" w:space="0"/>
          </w:pgBorders>
          <w:pgNumType w:fmt="decimal"/>
          <w:cols w:space="720" w:num="1"/>
        </w:sectPr>
      </w:pP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96"/>
      </w:tblGrid>
      <w:tr w14:paraId="5570C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32F4DA67">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sz w:val="11"/>
                <w:szCs w:val="11"/>
                <w:lang w:eastAsia="zh-CN"/>
              </w:rPr>
            </w:pPr>
          </w:p>
          <w:p w14:paraId="64253116">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right="0" w:rightChars="0"/>
              <w:jc w:val="center"/>
              <w:textAlignment w:val="auto"/>
              <w:rPr>
                <w:rFonts w:hint="eastAsia" w:ascii="宋体" w:hAnsi="宋体" w:eastAsia="宋体" w:cs="宋体"/>
                <w:sz w:val="24"/>
                <w:szCs w:val="24"/>
                <w:lang w:eastAsia="zh-CN"/>
              </w:rPr>
            </w:pPr>
            <w:r>
              <w:drawing>
                <wp:inline distT="0" distB="0" distL="114300" distR="114300">
                  <wp:extent cx="8036560" cy="5640705"/>
                  <wp:effectExtent l="0" t="0" r="0" b="0"/>
                  <wp:docPr id="7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4"/>
                          <pic:cNvPicPr>
                            <a:picLocks noChangeAspect="1"/>
                          </pic:cNvPicPr>
                        </pic:nvPicPr>
                        <pic:blipFill>
                          <a:blip r:embed="rId16"/>
                          <a:stretch>
                            <a:fillRect/>
                          </a:stretch>
                        </pic:blipFill>
                        <pic:spPr>
                          <a:xfrm>
                            <a:off x="0" y="0"/>
                            <a:ext cx="8036560" cy="5640705"/>
                          </a:xfrm>
                          <a:prstGeom prst="rect">
                            <a:avLst/>
                          </a:prstGeom>
                          <a:noFill/>
                          <a:ln>
                            <a:noFill/>
                          </a:ln>
                        </pic:spPr>
                      </pic:pic>
                    </a:graphicData>
                  </a:graphic>
                </wp:inline>
              </w:drawing>
            </w:r>
          </w:p>
          <w:p w14:paraId="5AD96B42">
            <w:pPr>
              <w:keepNext w:val="0"/>
              <w:keepLines w:val="0"/>
              <w:pageBreakBefore w:val="0"/>
              <w:widowControl w:val="0"/>
              <w:numPr>
                <w:ilvl w:val="0"/>
                <w:numId w:val="0"/>
              </w:numPr>
              <w:kinsoku/>
              <w:wordWrap/>
              <w:overflowPunct/>
              <w:topLinePunct w:val="0"/>
              <w:autoSpaceDE w:val="0"/>
              <w:autoSpaceDN w:val="0"/>
              <w:bidi w:val="0"/>
              <w:adjustRightInd/>
              <w:snapToGrid/>
              <w:spacing w:before="0" w:beforeLines="50" w:line="240" w:lineRule="auto"/>
              <w:ind w:right="0" w:rightChars="0"/>
              <w:jc w:val="center"/>
              <w:textAlignment w:val="auto"/>
              <w:rPr>
                <w:rFonts w:hint="eastAsia" w:ascii="宋体" w:hAnsi="宋体" w:eastAsia="宋体" w:cs="宋体"/>
                <w:color w:val="000000"/>
                <w:kern w:val="0"/>
                <w:sz w:val="24"/>
                <w:szCs w:val="24"/>
                <w:lang w:val="en-US" w:eastAsia="zh-CN"/>
              </w:rPr>
            </w:pPr>
            <w:r>
              <w:rPr>
                <w:rFonts w:hint="eastAsia" w:ascii="宋体" w:hAnsi="宋体" w:eastAsia="宋体" w:cs="宋体"/>
                <w:b/>
                <w:bCs/>
                <w:sz w:val="24"/>
                <w:szCs w:val="24"/>
                <w:vertAlign w:val="baseline"/>
                <w:lang w:val="en-US" w:eastAsia="zh-CN"/>
              </w:rPr>
              <w:t>图2.2-2 厂区雨污分流建设管线</w:t>
            </w:r>
          </w:p>
        </w:tc>
      </w:tr>
    </w:tbl>
    <w:p w14:paraId="4D93C0CB">
      <w:pPr>
        <w:ind w:left="0" w:leftChars="0" w:firstLine="0" w:firstLineChars="0"/>
        <w:rPr>
          <w:rFonts w:hint="eastAsia" w:ascii="宋体" w:hAnsi="宋体" w:eastAsia="宋体" w:cs="宋体"/>
        </w:rPr>
        <w:sectPr>
          <w:pgSz w:w="16840" w:h="11910" w:orient="landscape"/>
          <w:pgMar w:top="1134" w:right="1080" w:bottom="1134" w:left="1080" w:header="720" w:footer="454" w:gutter="0"/>
          <w:pgBorders>
            <w:top w:val="none" w:sz="0" w:space="0"/>
            <w:left w:val="none" w:sz="0" w:space="0"/>
            <w:bottom w:val="none" w:sz="0" w:space="0"/>
            <w:right w:val="none" w:sz="0" w:space="0"/>
          </w:pgBorders>
          <w:pgNumType w:fmt="decimal"/>
          <w:cols w:space="720" w:num="1"/>
        </w:sectPr>
      </w:pPr>
    </w:p>
    <w:tbl>
      <w:tblPr>
        <w:tblStyle w:val="23"/>
        <w:tblW w:w="4881"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3"/>
      </w:tblGrid>
      <w:tr w14:paraId="09A12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5" w:hRule="atLeast"/>
        </w:trPr>
        <w:tc>
          <w:tcPr>
            <w:tcW w:w="5000" w:type="pct"/>
          </w:tcPr>
          <w:p w14:paraId="06BFBF17">
            <w:pPr>
              <w:pStyle w:val="3"/>
              <w:numPr>
                <w:ilvl w:val="0"/>
                <w:numId w:val="2"/>
              </w:numPr>
              <w:bidi w:val="0"/>
              <w:rPr>
                <w:rFonts w:hint="eastAsia" w:ascii="Calibri" w:hAnsi="Calibri" w:eastAsia="宋体" w:cs="Calibri"/>
                <w:snapToGrid w:val="0"/>
                <w:color w:val="000000"/>
                <w:spacing w:val="3"/>
                <w:kern w:val="0"/>
                <w:sz w:val="24"/>
                <w:szCs w:val="24"/>
                <w:lang w:val="en-US" w:eastAsia="zh-CN" w:bidi="ar-SA"/>
              </w:rPr>
            </w:pPr>
            <w:r>
              <w:rPr>
                <w:rFonts w:hint="eastAsia" w:ascii="宋体" w:hAnsi="宋体" w:eastAsia="宋体" w:cs="宋体"/>
              </w:rPr>
              <w:t>主要工艺流程及产污环节</w:t>
            </w:r>
          </w:p>
          <w:p w14:paraId="1EBC8E74">
            <w:pPr>
              <w:numPr>
                <w:ilvl w:val="0"/>
                <w:numId w:val="0"/>
              </w:numPr>
              <w:spacing w:before="28"/>
              <w:ind w:firstLine="480" w:firstLineChars="200"/>
              <w:rPr>
                <w:rFonts w:hint="eastAsia" w:ascii="Calibri" w:hAnsi="Calibri" w:eastAsia="宋体" w:cs="Calibri"/>
                <w:snapToGrid w:val="0"/>
                <w:color w:val="000000"/>
                <w:spacing w:val="3"/>
                <w:kern w:val="0"/>
                <w:sz w:val="24"/>
                <w:szCs w:val="24"/>
                <w:lang w:val="en-US" w:eastAsia="en-US" w:bidi="ar-SA"/>
              </w:rPr>
            </w:pPr>
            <w:r>
              <w:rPr>
                <w:b/>
                <w:bCs/>
              </w:rPr>
              <w:t>（</w:t>
            </w:r>
            <w:r>
              <w:rPr>
                <w:rFonts w:ascii="Times New Roman" w:hAnsi="Times New Roman" w:eastAsia="Times New Roman" w:cs="Times New Roman"/>
                <w:b/>
                <w:bCs/>
              </w:rPr>
              <w:t>1</w:t>
            </w:r>
            <w:r>
              <w:rPr>
                <w:b/>
                <w:bCs/>
              </w:rPr>
              <w:t>）</w:t>
            </w:r>
            <w:r>
              <w:rPr>
                <w:rFonts w:hint="eastAsia"/>
                <w:b/>
                <w:bCs/>
                <w:lang w:val="en-US" w:eastAsia="zh-CN"/>
              </w:rPr>
              <w:t>有机</w:t>
            </w:r>
            <w:r>
              <w:rPr>
                <w:b/>
                <w:bCs/>
              </w:rPr>
              <w:t>水溶肥工艺流程</w:t>
            </w:r>
          </w:p>
          <w:p w14:paraId="711ABE2B">
            <w:pPr>
              <w:numPr>
                <w:ilvl w:val="0"/>
                <w:numId w:val="0"/>
              </w:numPr>
              <w:spacing w:before="28"/>
              <w:ind w:firstLine="492" w:firstLineChars="200"/>
              <w:rPr>
                <w:rFonts w:hint="eastAsia" w:ascii="Calibri" w:hAnsi="Calibri" w:eastAsia="宋体" w:cs="Calibri"/>
                <w:snapToGrid w:val="0"/>
                <w:color w:val="000000"/>
                <w:spacing w:val="3"/>
                <w:kern w:val="0"/>
                <w:sz w:val="24"/>
                <w:szCs w:val="24"/>
                <w:lang w:val="en-US" w:eastAsia="en-US" w:bidi="ar-SA"/>
              </w:rPr>
            </w:pPr>
          </w:p>
          <w:p w14:paraId="4B80BFC2">
            <w:pPr>
              <w:numPr>
                <w:ilvl w:val="0"/>
                <w:numId w:val="0"/>
              </w:numPr>
              <w:spacing w:before="28"/>
              <w:ind w:firstLine="492" w:firstLineChars="200"/>
              <w:rPr>
                <w:rFonts w:hint="eastAsia" w:ascii="Calibri" w:hAnsi="Calibri" w:eastAsia="宋体" w:cs="Calibri"/>
                <w:snapToGrid w:val="0"/>
                <w:color w:val="000000"/>
                <w:spacing w:val="3"/>
                <w:kern w:val="0"/>
                <w:sz w:val="24"/>
                <w:szCs w:val="24"/>
                <w:lang w:val="en-US" w:eastAsia="en-US" w:bidi="ar-SA"/>
              </w:rPr>
            </w:pPr>
            <w:r>
              <w:rPr>
                <w:rFonts w:hint="eastAsia" w:ascii="Calibri" w:hAnsi="Calibri" w:eastAsia="宋体" w:cs="Calibri"/>
                <w:snapToGrid w:val="0"/>
                <w:color w:val="000000"/>
                <w:spacing w:val="3"/>
                <w:kern w:val="0"/>
                <w:sz w:val="24"/>
                <w:szCs w:val="24"/>
                <w:lang w:val="en-US" w:eastAsia="zh-CN" w:bidi="ar-SA"/>
              </w:rPr>
              <w:drawing>
                <wp:inline distT="0" distB="0" distL="114300" distR="114300">
                  <wp:extent cx="5144135" cy="2200910"/>
                  <wp:effectExtent l="0" t="0" r="0" b="0"/>
                  <wp:docPr id="10" name="ECB019B1-382A-4266-B25C-5B523AA43C14-1" descr="C:/Users/86176/AppData/Local/Temp/wps.TFdBmV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CB019B1-382A-4266-B25C-5B523AA43C14-1" descr="C:/Users/86176/AppData/Local/Temp/wps.TFdBmVwps"/>
                          <pic:cNvPicPr>
                            <a:picLocks noChangeAspect="1"/>
                          </pic:cNvPicPr>
                        </pic:nvPicPr>
                        <pic:blipFill>
                          <a:blip r:embed="rId17"/>
                          <a:stretch>
                            <a:fillRect/>
                          </a:stretch>
                        </pic:blipFill>
                        <pic:spPr>
                          <a:xfrm>
                            <a:off x="0" y="0"/>
                            <a:ext cx="5144135" cy="2200910"/>
                          </a:xfrm>
                          <a:prstGeom prst="rect">
                            <a:avLst/>
                          </a:prstGeom>
                        </pic:spPr>
                      </pic:pic>
                    </a:graphicData>
                  </a:graphic>
                </wp:inline>
              </w:drawing>
            </w:r>
          </w:p>
          <w:p w14:paraId="4C16F258">
            <w:pPr>
              <w:numPr>
                <w:ilvl w:val="0"/>
                <w:numId w:val="0"/>
              </w:numPr>
              <w:spacing w:before="28"/>
              <w:jc w:val="center"/>
              <w:rPr>
                <w:rFonts w:hint="eastAsia" w:ascii="Calibri" w:hAnsi="Calibri" w:eastAsia="宋体" w:cs="Calibri"/>
                <w:snapToGrid w:val="0"/>
                <w:color w:val="000000"/>
                <w:spacing w:val="3"/>
                <w:kern w:val="0"/>
                <w:sz w:val="24"/>
                <w:szCs w:val="24"/>
                <w:lang w:val="en-US" w:eastAsia="en-US" w:bidi="ar-SA"/>
              </w:rPr>
            </w:pPr>
            <w:r>
              <w:rPr>
                <w:rFonts w:hint="eastAsia" w:ascii="Calibri" w:hAnsi="Calibri" w:eastAsia="宋体" w:cs="Calibri"/>
                <w:snapToGrid w:val="0"/>
                <w:color w:val="000000"/>
                <w:spacing w:val="3"/>
                <w:kern w:val="0"/>
                <w:sz w:val="24"/>
                <w:szCs w:val="24"/>
                <w:lang w:val="en-US" w:eastAsia="en-US" w:bidi="ar-SA"/>
              </w:rPr>
              <w:t xml:space="preserve">图 2-3  </w:t>
            </w:r>
            <w:r>
              <w:rPr>
                <w:rFonts w:hint="eastAsia" w:ascii="Calibri" w:hAnsi="Calibri" w:eastAsia="宋体" w:cs="Calibri"/>
                <w:snapToGrid w:val="0"/>
                <w:color w:val="000000"/>
                <w:spacing w:val="3"/>
                <w:kern w:val="0"/>
                <w:sz w:val="24"/>
                <w:szCs w:val="24"/>
                <w:lang w:val="en-US" w:eastAsia="zh-CN" w:bidi="ar-SA"/>
              </w:rPr>
              <w:t>有机</w:t>
            </w:r>
            <w:r>
              <w:rPr>
                <w:rFonts w:hint="eastAsia" w:ascii="Calibri" w:hAnsi="Calibri" w:eastAsia="宋体" w:cs="Calibri"/>
                <w:snapToGrid w:val="0"/>
                <w:color w:val="000000"/>
                <w:spacing w:val="3"/>
                <w:kern w:val="0"/>
                <w:sz w:val="24"/>
                <w:szCs w:val="24"/>
                <w:lang w:val="en-US" w:eastAsia="en-US" w:bidi="ar-SA"/>
              </w:rPr>
              <w:t>水溶肥</w:t>
            </w:r>
            <w:r>
              <w:rPr>
                <w:rFonts w:hint="eastAsia" w:ascii="Calibri" w:hAnsi="Calibri" w:eastAsia="宋体" w:cs="Calibri"/>
                <w:snapToGrid w:val="0"/>
                <w:color w:val="000000"/>
                <w:spacing w:val="3"/>
                <w:kern w:val="0"/>
                <w:sz w:val="24"/>
                <w:szCs w:val="24"/>
                <w:lang w:val="en-US" w:eastAsia="zh-CN" w:bidi="ar-SA"/>
              </w:rPr>
              <w:t>-水剂</w:t>
            </w:r>
            <w:r>
              <w:rPr>
                <w:rFonts w:hint="eastAsia" w:ascii="Calibri" w:hAnsi="Calibri" w:eastAsia="宋体" w:cs="Calibri"/>
                <w:snapToGrid w:val="0"/>
                <w:color w:val="000000"/>
                <w:spacing w:val="3"/>
                <w:kern w:val="0"/>
                <w:sz w:val="24"/>
                <w:szCs w:val="24"/>
                <w:lang w:val="en-US" w:eastAsia="en-US" w:bidi="ar-SA"/>
              </w:rPr>
              <w:t>生产工艺流程及产污环节</w:t>
            </w:r>
          </w:p>
          <w:p w14:paraId="10D4912A">
            <w:pPr>
              <w:numPr>
                <w:ilvl w:val="0"/>
                <w:numId w:val="0"/>
              </w:numPr>
              <w:spacing w:before="28"/>
              <w:rPr>
                <w:rFonts w:hint="eastAsia" w:ascii="Calibri" w:hAnsi="Calibri" w:eastAsia="宋体" w:cs="Calibri"/>
                <w:snapToGrid w:val="0"/>
                <w:color w:val="000000"/>
                <w:spacing w:val="3"/>
                <w:kern w:val="0"/>
                <w:sz w:val="24"/>
                <w:szCs w:val="24"/>
                <w:lang w:val="en-US" w:eastAsia="en-US" w:bidi="ar-SA"/>
              </w:rPr>
            </w:pPr>
            <w:r>
              <w:rPr>
                <w:rFonts w:hint="eastAsia" w:ascii="Calibri" w:hAnsi="Calibri" w:eastAsia="宋体" w:cs="Calibri"/>
                <w:snapToGrid w:val="0"/>
                <w:color w:val="000000"/>
                <w:spacing w:val="3"/>
                <w:kern w:val="0"/>
                <w:sz w:val="24"/>
                <w:szCs w:val="24"/>
                <w:lang w:val="en-US" w:eastAsia="en-US" w:bidi="ar-SA"/>
              </w:rPr>
              <w:t>产品工艺流程描述：</w:t>
            </w:r>
          </w:p>
          <w:p w14:paraId="453AB022">
            <w:pPr>
              <w:numPr>
                <w:ilvl w:val="0"/>
                <w:numId w:val="0"/>
              </w:numPr>
              <w:spacing w:before="28"/>
              <w:ind w:firstLine="492" w:firstLineChars="200"/>
              <w:rPr>
                <w:rFonts w:hint="eastAsia" w:ascii="Calibri" w:hAnsi="Calibri" w:eastAsia="宋体" w:cs="Calibri"/>
                <w:snapToGrid w:val="0"/>
                <w:color w:val="000000"/>
                <w:spacing w:val="3"/>
                <w:kern w:val="0"/>
                <w:sz w:val="24"/>
                <w:szCs w:val="24"/>
                <w:lang w:val="en-US" w:eastAsia="en-US" w:bidi="ar-SA"/>
              </w:rPr>
            </w:pPr>
            <w:r>
              <w:rPr>
                <w:rFonts w:hint="default" w:ascii="Calibri" w:hAnsi="Calibri" w:eastAsia="宋体" w:cs="Calibri"/>
                <w:snapToGrid w:val="0"/>
                <w:color w:val="000000"/>
                <w:spacing w:val="3"/>
                <w:kern w:val="0"/>
                <w:sz w:val="24"/>
                <w:szCs w:val="24"/>
                <w:lang w:val="en-US" w:eastAsia="en-US" w:bidi="ar-SA"/>
              </w:rPr>
              <w:t>①</w:t>
            </w:r>
            <w:r>
              <w:rPr>
                <w:rFonts w:hint="eastAsia" w:ascii="Calibri" w:hAnsi="Calibri" w:eastAsia="宋体" w:cs="Calibri"/>
                <w:snapToGrid w:val="0"/>
                <w:color w:val="000000"/>
                <w:spacing w:val="3"/>
                <w:kern w:val="0"/>
                <w:sz w:val="24"/>
                <w:szCs w:val="24"/>
                <w:lang w:val="en-US" w:eastAsia="zh-CN" w:bidi="ar-SA"/>
              </w:rPr>
              <w:t>配置：</w:t>
            </w:r>
            <w:r>
              <w:rPr>
                <w:rFonts w:hint="eastAsia" w:ascii="Calibri" w:hAnsi="Calibri" w:eastAsia="宋体" w:cs="Calibri"/>
                <w:snapToGrid w:val="0"/>
                <w:color w:val="000000"/>
                <w:spacing w:val="3"/>
                <w:kern w:val="0"/>
                <w:sz w:val="24"/>
                <w:szCs w:val="24"/>
                <w:lang w:val="en-US" w:eastAsia="en-US" w:bidi="ar-SA"/>
              </w:rPr>
              <w:t>将糖蜜液，添加水解蛋白酶在适宜的条件下水解，过滤得糖蜜液水解液，经检测达到有机质不低于250克/升后，储存备用。</w:t>
            </w:r>
          </w:p>
          <w:p w14:paraId="5ABDB0C1">
            <w:pPr>
              <w:numPr>
                <w:ilvl w:val="0"/>
                <w:numId w:val="0"/>
              </w:numPr>
              <w:spacing w:before="28"/>
              <w:ind w:firstLine="492" w:firstLineChars="200"/>
              <w:rPr>
                <w:rFonts w:hint="eastAsia" w:ascii="Calibri" w:hAnsi="Calibri" w:eastAsia="宋体" w:cs="Calibri"/>
                <w:snapToGrid w:val="0"/>
                <w:color w:val="000000"/>
                <w:spacing w:val="3"/>
                <w:kern w:val="0"/>
                <w:sz w:val="24"/>
                <w:szCs w:val="24"/>
                <w:lang w:val="en-US" w:eastAsia="zh-CN" w:bidi="ar-SA"/>
              </w:rPr>
            </w:pPr>
            <w:r>
              <w:rPr>
                <w:rFonts w:hint="default" w:ascii="Calibri" w:hAnsi="Calibri" w:eastAsia="宋体" w:cs="Calibri"/>
                <w:snapToGrid w:val="0"/>
                <w:color w:val="000000"/>
                <w:spacing w:val="3"/>
                <w:kern w:val="0"/>
                <w:sz w:val="24"/>
                <w:szCs w:val="24"/>
                <w:lang w:val="en-US" w:eastAsia="en-US" w:bidi="ar-SA"/>
              </w:rPr>
              <w:t>②</w:t>
            </w:r>
            <w:r>
              <w:rPr>
                <w:rFonts w:hint="eastAsia" w:ascii="Calibri" w:hAnsi="Calibri" w:eastAsia="宋体" w:cs="Calibri"/>
                <w:snapToGrid w:val="0"/>
                <w:color w:val="000000"/>
                <w:spacing w:val="3"/>
                <w:kern w:val="0"/>
                <w:sz w:val="24"/>
                <w:szCs w:val="24"/>
                <w:lang w:val="en-US" w:eastAsia="zh-CN" w:bidi="ar-SA"/>
              </w:rPr>
              <w:t>调制及包装：</w:t>
            </w:r>
            <w:r>
              <w:rPr>
                <w:rFonts w:hint="eastAsia" w:ascii="Calibri" w:hAnsi="Calibri" w:eastAsia="宋体" w:cs="Calibri"/>
                <w:snapToGrid w:val="0"/>
                <w:color w:val="000000"/>
                <w:spacing w:val="3"/>
                <w:kern w:val="0"/>
                <w:sz w:val="24"/>
                <w:szCs w:val="24"/>
                <w:lang w:val="en-US" w:eastAsia="en-US" w:bidi="ar-SA"/>
              </w:rPr>
              <w:t>将糖蜜液水解液，尿素、</w:t>
            </w:r>
            <w:r>
              <w:rPr>
                <w:rFonts w:hint="eastAsia" w:ascii="Calibri" w:hAnsi="Calibri" w:eastAsia="宋体" w:cs="Calibri"/>
                <w:snapToGrid w:val="0"/>
                <w:color w:val="000000"/>
                <w:spacing w:val="3"/>
                <w:kern w:val="0"/>
                <w:sz w:val="24"/>
                <w:szCs w:val="24"/>
                <w:lang w:val="en-US" w:eastAsia="zh-CN" w:bidi="ar-SA"/>
              </w:rPr>
              <w:t>水</w:t>
            </w:r>
            <w:r>
              <w:rPr>
                <w:rFonts w:hint="eastAsia" w:ascii="Calibri" w:hAnsi="Calibri" w:eastAsia="宋体" w:cs="Calibri"/>
                <w:snapToGrid w:val="0"/>
                <w:color w:val="000000"/>
                <w:spacing w:val="3"/>
                <w:kern w:val="0"/>
                <w:sz w:val="24"/>
                <w:szCs w:val="24"/>
                <w:lang w:val="en-US" w:eastAsia="en-US" w:bidi="ar-SA"/>
              </w:rPr>
              <w:t>按照配方要求分别计量，送入水溶肥生产系统，在生产系统中进行混合、加热并搅拌均匀，经检验合格后，计量包装、合格品入库</w:t>
            </w:r>
            <w:r>
              <w:rPr>
                <w:rFonts w:hint="eastAsia" w:ascii="Calibri" w:hAnsi="Calibri" w:eastAsia="宋体" w:cs="Calibri"/>
                <w:snapToGrid w:val="0"/>
                <w:color w:val="000000"/>
                <w:spacing w:val="3"/>
                <w:kern w:val="0"/>
                <w:sz w:val="24"/>
                <w:szCs w:val="24"/>
                <w:lang w:val="en-US" w:eastAsia="zh-CN" w:bidi="ar-SA"/>
              </w:rPr>
              <w:t>。</w:t>
            </w:r>
            <w:r>
              <w:rPr>
                <w:rFonts w:hint="eastAsia" w:ascii="Calibri" w:hAnsi="Calibri" w:eastAsia="宋体" w:cs="Calibri"/>
                <w:snapToGrid w:val="0"/>
                <w:color w:val="000000"/>
                <w:spacing w:val="3"/>
                <w:kern w:val="0"/>
                <w:sz w:val="24"/>
                <w:szCs w:val="24"/>
                <w:lang w:val="en-US" w:eastAsia="en-US" w:bidi="ar-SA"/>
              </w:rPr>
              <w:t>不合格品</w:t>
            </w:r>
            <w:r>
              <w:rPr>
                <w:rFonts w:hint="eastAsia" w:ascii="Calibri" w:hAnsi="Calibri" w:eastAsia="宋体" w:cs="Calibri"/>
                <w:snapToGrid w:val="0"/>
                <w:color w:val="000000"/>
                <w:spacing w:val="3"/>
                <w:kern w:val="0"/>
                <w:sz w:val="24"/>
                <w:szCs w:val="24"/>
                <w:lang w:val="en-US" w:eastAsia="zh-CN" w:bidi="ar-SA"/>
              </w:rPr>
              <w:t>返料。</w:t>
            </w:r>
          </w:p>
          <w:p w14:paraId="3584111C">
            <w:pPr>
              <w:pStyle w:val="29"/>
              <w:spacing w:before="183" w:line="219" w:lineRule="auto"/>
              <w:ind w:left="0" w:leftChars="0" w:firstLine="0" w:firstLineChars="0"/>
              <w:outlineLvl w:val="1"/>
              <w:rPr>
                <w:rFonts w:hint="eastAsia" w:ascii="Times New Roman" w:hAnsi="Times New Roman" w:eastAsia="Wingdings" w:cs="Times New Roman"/>
                <w:b/>
                <w:bCs/>
                <w:sz w:val="24"/>
                <w:szCs w:val="22"/>
                <w:lang w:val="en-US" w:eastAsia="zh-CN" w:bidi="zh-CN"/>
              </w:rPr>
            </w:pPr>
            <w:r>
              <w:rPr>
                <w:rFonts w:hint="eastAsia" w:ascii="Times New Roman" w:hAnsi="Times New Roman" w:eastAsia="Wingdings" w:cs="Times New Roman"/>
                <w:b/>
                <w:bCs/>
                <w:sz w:val="24"/>
                <w:szCs w:val="22"/>
                <w:lang w:val="en-US" w:eastAsia="zh-CN" w:bidi="zh-CN"/>
              </w:rPr>
              <w:drawing>
                <wp:anchor distT="0" distB="0" distL="114300" distR="114300" simplePos="0" relativeHeight="251678720" behindDoc="0" locked="0" layoutInCell="1" allowOverlap="1">
                  <wp:simplePos x="0" y="0"/>
                  <wp:positionH relativeFrom="column">
                    <wp:posOffset>231775</wp:posOffset>
                  </wp:positionH>
                  <wp:positionV relativeFrom="paragraph">
                    <wp:posOffset>342265</wp:posOffset>
                  </wp:positionV>
                  <wp:extent cx="4821555" cy="2259965"/>
                  <wp:effectExtent l="0" t="0" r="0" b="0"/>
                  <wp:wrapTopAndBottom/>
                  <wp:docPr id="7" name="ECB019B1-382A-4266-B25C-5B523AA43C14-2" descr="C:/Users/86176/AppData/Local/Temp/wps.waLvQx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CB019B1-382A-4266-B25C-5B523AA43C14-2" descr="C:/Users/86176/AppData/Local/Temp/wps.waLvQxwps"/>
                          <pic:cNvPicPr>
                            <a:picLocks noChangeAspect="1"/>
                          </pic:cNvPicPr>
                        </pic:nvPicPr>
                        <pic:blipFill>
                          <a:blip r:embed="rId18"/>
                          <a:stretch>
                            <a:fillRect/>
                          </a:stretch>
                        </pic:blipFill>
                        <pic:spPr>
                          <a:xfrm>
                            <a:off x="0" y="0"/>
                            <a:ext cx="4821555" cy="2259965"/>
                          </a:xfrm>
                          <a:prstGeom prst="rect">
                            <a:avLst/>
                          </a:prstGeom>
                        </pic:spPr>
                      </pic:pic>
                    </a:graphicData>
                  </a:graphic>
                </wp:anchor>
              </w:drawing>
            </w:r>
            <w:r>
              <w:rPr>
                <w:rFonts w:hint="eastAsia" w:ascii="Times New Roman" w:hAnsi="Times New Roman" w:eastAsia="Wingdings" w:cs="Times New Roman"/>
                <w:b/>
                <w:bCs/>
                <w:sz w:val="24"/>
                <w:szCs w:val="22"/>
                <w:lang w:val="en-US" w:eastAsia="zh-CN" w:bidi="zh-CN"/>
              </w:rPr>
              <w:t>（2）含腐植酸水溶肥工艺流程：</w:t>
            </w:r>
          </w:p>
          <w:p w14:paraId="3780E4D9">
            <w:pPr>
              <w:numPr>
                <w:ilvl w:val="0"/>
                <w:numId w:val="0"/>
              </w:numPr>
              <w:spacing w:before="28"/>
              <w:ind w:firstLine="492" w:firstLineChars="200"/>
              <w:jc w:val="center"/>
              <w:rPr>
                <w:rFonts w:hint="eastAsia" w:ascii="Calibri" w:hAnsi="Calibri" w:eastAsia="宋体" w:cs="Calibri"/>
                <w:snapToGrid w:val="0"/>
                <w:color w:val="000000"/>
                <w:spacing w:val="3"/>
                <w:kern w:val="0"/>
                <w:sz w:val="24"/>
                <w:szCs w:val="24"/>
                <w:lang w:val="en-US" w:eastAsia="en-US" w:bidi="ar-SA"/>
              </w:rPr>
            </w:pPr>
            <w:r>
              <w:rPr>
                <w:rFonts w:hint="eastAsia" w:ascii="Calibri" w:hAnsi="Calibri" w:eastAsia="宋体" w:cs="Calibri"/>
                <w:snapToGrid w:val="0"/>
                <w:color w:val="000000"/>
                <w:spacing w:val="3"/>
                <w:kern w:val="0"/>
                <w:sz w:val="24"/>
                <w:szCs w:val="24"/>
                <w:lang w:val="en-US" w:eastAsia="en-US" w:bidi="ar-SA"/>
              </w:rPr>
              <w:t>图 2-</w:t>
            </w:r>
            <w:r>
              <w:rPr>
                <w:rFonts w:hint="eastAsia" w:ascii="Calibri" w:hAnsi="Calibri" w:eastAsia="宋体" w:cs="Calibri"/>
                <w:snapToGrid w:val="0"/>
                <w:color w:val="000000"/>
                <w:spacing w:val="3"/>
                <w:kern w:val="0"/>
                <w:sz w:val="24"/>
                <w:szCs w:val="24"/>
                <w:lang w:val="en-US" w:eastAsia="zh-CN" w:bidi="ar-SA"/>
              </w:rPr>
              <w:t>4</w:t>
            </w:r>
            <w:r>
              <w:rPr>
                <w:rFonts w:hint="eastAsia" w:ascii="Calibri" w:hAnsi="Calibri" w:eastAsia="宋体" w:cs="Calibri"/>
                <w:snapToGrid w:val="0"/>
                <w:color w:val="000000"/>
                <w:spacing w:val="3"/>
                <w:kern w:val="0"/>
                <w:sz w:val="24"/>
                <w:szCs w:val="24"/>
                <w:lang w:val="en-US" w:eastAsia="en-US" w:bidi="ar-SA"/>
              </w:rPr>
              <w:t xml:space="preserve"> </w:t>
            </w:r>
            <w:r>
              <w:rPr>
                <w:rFonts w:hint="eastAsia" w:ascii="Calibri" w:hAnsi="Calibri" w:eastAsia="宋体" w:cs="Calibri"/>
                <w:snapToGrid w:val="0"/>
                <w:color w:val="000000"/>
                <w:spacing w:val="3"/>
                <w:kern w:val="0"/>
                <w:sz w:val="24"/>
                <w:szCs w:val="24"/>
                <w:lang w:val="en-US" w:eastAsia="zh-CN" w:bidi="ar-SA"/>
              </w:rPr>
              <w:t>含腐殖酸有机水溶肥</w:t>
            </w:r>
            <w:r>
              <w:rPr>
                <w:rFonts w:hint="eastAsia" w:ascii="Calibri" w:hAnsi="Calibri" w:eastAsia="宋体" w:cs="Calibri"/>
                <w:snapToGrid w:val="0"/>
                <w:color w:val="000000"/>
                <w:spacing w:val="3"/>
                <w:kern w:val="0"/>
                <w:sz w:val="24"/>
                <w:szCs w:val="24"/>
                <w:lang w:val="en-US" w:eastAsia="en-US" w:bidi="ar-SA"/>
              </w:rPr>
              <w:t>生产工艺流程及产污环节图</w:t>
            </w:r>
          </w:p>
          <w:p w14:paraId="0BC39133">
            <w:pPr>
              <w:numPr>
                <w:ilvl w:val="0"/>
                <w:numId w:val="0"/>
              </w:numPr>
              <w:spacing w:before="28"/>
              <w:ind w:firstLine="492" w:firstLineChars="200"/>
              <w:rPr>
                <w:rFonts w:hint="eastAsia" w:ascii="Calibri" w:hAnsi="Calibri" w:eastAsia="宋体" w:cs="Calibri"/>
                <w:snapToGrid w:val="0"/>
                <w:color w:val="000000"/>
                <w:spacing w:val="3"/>
                <w:kern w:val="0"/>
                <w:sz w:val="24"/>
                <w:szCs w:val="24"/>
                <w:lang w:val="en-US" w:eastAsia="zh-CN" w:bidi="ar-SA"/>
              </w:rPr>
            </w:pPr>
            <w:r>
              <w:rPr>
                <w:rFonts w:hint="eastAsia" w:ascii="Calibri" w:hAnsi="Calibri" w:eastAsia="宋体" w:cs="Calibri"/>
                <w:snapToGrid w:val="0"/>
                <w:color w:val="000000"/>
                <w:spacing w:val="3"/>
                <w:kern w:val="0"/>
                <w:sz w:val="24"/>
                <w:szCs w:val="24"/>
                <w:lang w:val="en-US" w:eastAsia="zh-CN" w:bidi="ar-SA"/>
              </w:rPr>
              <w:t>产品工艺流程描述：</w:t>
            </w:r>
          </w:p>
          <w:p w14:paraId="428291B1">
            <w:pPr>
              <w:numPr>
                <w:ilvl w:val="0"/>
                <w:numId w:val="0"/>
              </w:numPr>
              <w:spacing w:before="28"/>
              <w:ind w:firstLine="492" w:firstLineChars="200"/>
              <w:rPr>
                <w:rFonts w:hint="eastAsia" w:ascii="Calibri" w:hAnsi="Calibri" w:eastAsia="宋体" w:cs="Calibri"/>
                <w:snapToGrid w:val="0"/>
                <w:color w:val="000000"/>
                <w:spacing w:val="3"/>
                <w:kern w:val="0"/>
                <w:sz w:val="24"/>
                <w:szCs w:val="24"/>
                <w:lang w:val="en-US" w:eastAsia="en-US" w:bidi="ar-SA"/>
              </w:rPr>
            </w:pPr>
            <w:r>
              <w:rPr>
                <w:rFonts w:hint="default" w:ascii="Calibri" w:hAnsi="Calibri" w:eastAsia="宋体" w:cs="Calibri"/>
                <w:snapToGrid w:val="0"/>
                <w:color w:val="000000"/>
                <w:spacing w:val="3"/>
                <w:kern w:val="0"/>
                <w:sz w:val="24"/>
                <w:szCs w:val="24"/>
                <w:lang w:val="en-US" w:eastAsia="en-US" w:bidi="ar-SA"/>
              </w:rPr>
              <w:t>①</w:t>
            </w:r>
            <w:r>
              <w:rPr>
                <w:rFonts w:hint="eastAsia" w:ascii="Calibri" w:hAnsi="Calibri" w:eastAsia="宋体" w:cs="Calibri"/>
                <w:snapToGrid w:val="0"/>
                <w:color w:val="000000"/>
                <w:spacing w:val="3"/>
                <w:kern w:val="0"/>
                <w:sz w:val="24"/>
                <w:szCs w:val="24"/>
                <w:lang w:val="en-US" w:eastAsia="zh-CN" w:bidi="ar-SA"/>
              </w:rPr>
              <w:t>配料：</w:t>
            </w:r>
            <w:r>
              <w:rPr>
                <w:rFonts w:hint="eastAsia" w:ascii="Calibri" w:hAnsi="Calibri" w:eastAsia="宋体" w:cs="Calibri"/>
                <w:snapToGrid w:val="0"/>
                <w:color w:val="000000"/>
                <w:spacing w:val="3"/>
                <w:kern w:val="0"/>
                <w:sz w:val="24"/>
                <w:szCs w:val="24"/>
                <w:lang w:val="en-US" w:eastAsia="en-US" w:bidi="ar-SA"/>
              </w:rPr>
              <w:t>将</w:t>
            </w:r>
            <w:r>
              <w:rPr>
                <w:rFonts w:hint="eastAsia" w:ascii="Calibri" w:hAnsi="Calibri" w:eastAsia="宋体" w:cs="Calibri"/>
                <w:snapToGrid w:val="0"/>
                <w:color w:val="000000"/>
                <w:spacing w:val="3"/>
                <w:kern w:val="0"/>
                <w:sz w:val="24"/>
                <w:szCs w:val="24"/>
                <w:lang w:val="en-US" w:eastAsia="zh-CN" w:bidi="ar-SA"/>
              </w:rPr>
              <w:t>矿源腐植酸钾、硫酸钾、磷酸一铵、硫酸铵</w:t>
            </w:r>
            <w:r>
              <w:rPr>
                <w:rFonts w:hint="eastAsia" w:ascii="Calibri" w:hAnsi="Calibri" w:eastAsia="宋体" w:cs="Calibri"/>
                <w:snapToGrid w:val="0"/>
                <w:color w:val="000000"/>
                <w:spacing w:val="3"/>
                <w:kern w:val="0"/>
                <w:sz w:val="24"/>
                <w:szCs w:val="24"/>
                <w:lang w:val="en-US" w:eastAsia="en-US" w:bidi="ar-SA"/>
              </w:rPr>
              <w:t>按比例进行称量</w:t>
            </w:r>
          </w:p>
          <w:p w14:paraId="029B5600">
            <w:pPr>
              <w:numPr>
                <w:ilvl w:val="0"/>
                <w:numId w:val="0"/>
              </w:numPr>
              <w:spacing w:before="28"/>
              <w:rPr>
                <w:rFonts w:hint="default" w:ascii="Calibri" w:hAnsi="Calibri" w:eastAsia="宋体" w:cs="Calibri"/>
                <w:snapToGrid w:val="0"/>
                <w:color w:val="000000"/>
                <w:spacing w:val="3"/>
                <w:kern w:val="0"/>
                <w:sz w:val="24"/>
                <w:szCs w:val="24"/>
                <w:lang w:val="en-US" w:eastAsia="en-US" w:bidi="ar-SA"/>
              </w:rPr>
            </w:pPr>
            <w:r>
              <w:rPr>
                <w:rFonts w:hint="default" w:ascii="Calibri" w:hAnsi="Calibri" w:eastAsia="宋体" w:cs="Calibri"/>
                <w:snapToGrid w:val="0"/>
                <w:color w:val="000000"/>
                <w:spacing w:val="3"/>
                <w:kern w:val="0"/>
                <w:sz w:val="24"/>
                <w:szCs w:val="24"/>
                <w:lang w:val="en-US" w:eastAsia="en-US" w:bidi="ar-SA"/>
              </w:rPr>
              <w:t>根据调制釜的装料系数和产品配方，计算各种原辅材料的配料量。</w:t>
            </w:r>
          </w:p>
          <w:p w14:paraId="0B0F251F">
            <w:pPr>
              <w:numPr>
                <w:ilvl w:val="0"/>
                <w:numId w:val="0"/>
              </w:numPr>
              <w:spacing w:before="28"/>
              <w:ind w:firstLine="492" w:firstLineChars="200"/>
              <w:rPr>
                <w:rFonts w:hint="eastAsia" w:ascii="Calibri" w:hAnsi="Calibri" w:eastAsia="宋体" w:cs="Calibri"/>
                <w:snapToGrid w:val="0"/>
                <w:color w:val="000000"/>
                <w:spacing w:val="3"/>
                <w:kern w:val="0"/>
                <w:sz w:val="24"/>
                <w:szCs w:val="24"/>
                <w:lang w:val="en-US" w:eastAsia="zh-CN" w:bidi="ar-SA"/>
              </w:rPr>
            </w:pPr>
            <w:r>
              <w:rPr>
                <w:rFonts w:hint="default" w:ascii="Calibri" w:hAnsi="Calibri" w:eastAsia="宋体" w:cs="Calibri"/>
                <w:snapToGrid w:val="0"/>
                <w:color w:val="000000"/>
                <w:spacing w:val="3"/>
                <w:kern w:val="0"/>
                <w:sz w:val="24"/>
                <w:szCs w:val="24"/>
                <w:lang w:val="en-US" w:eastAsia="en-US" w:bidi="ar-SA"/>
              </w:rPr>
              <w:t>②</w:t>
            </w:r>
            <w:r>
              <w:rPr>
                <w:rFonts w:hint="eastAsia" w:ascii="Calibri" w:hAnsi="Calibri" w:eastAsia="宋体" w:cs="Calibri"/>
                <w:snapToGrid w:val="0"/>
                <w:color w:val="000000"/>
                <w:spacing w:val="3"/>
                <w:kern w:val="0"/>
                <w:sz w:val="24"/>
                <w:szCs w:val="24"/>
                <w:lang w:val="en-US" w:eastAsia="zh-CN" w:bidi="ar-SA"/>
              </w:rPr>
              <w:t>调制：</w:t>
            </w:r>
            <w:r>
              <w:rPr>
                <w:rFonts w:hint="default" w:ascii="Calibri" w:hAnsi="Calibri" w:eastAsia="宋体" w:cs="Calibri"/>
                <w:snapToGrid w:val="0"/>
                <w:color w:val="000000"/>
                <w:spacing w:val="3"/>
                <w:kern w:val="0"/>
                <w:sz w:val="24"/>
                <w:szCs w:val="24"/>
                <w:lang w:val="en-US" w:eastAsia="en-US" w:bidi="ar-SA"/>
              </w:rPr>
              <w:t>用泵将水罐的溶剂送至</w:t>
            </w:r>
            <w:r>
              <w:rPr>
                <w:rFonts w:hint="eastAsia" w:ascii="Calibri" w:hAnsi="Calibri" w:eastAsia="宋体" w:cs="Calibri"/>
                <w:snapToGrid w:val="0"/>
                <w:color w:val="000000"/>
                <w:spacing w:val="3"/>
                <w:kern w:val="0"/>
                <w:sz w:val="24"/>
                <w:szCs w:val="24"/>
                <w:lang w:val="en-US" w:eastAsia="zh-CN" w:bidi="ar-SA"/>
              </w:rPr>
              <w:t>反应釜加热</w:t>
            </w:r>
            <w:r>
              <w:rPr>
                <w:rFonts w:hint="default" w:ascii="Calibri" w:hAnsi="Calibri" w:eastAsia="宋体" w:cs="Calibri"/>
                <w:snapToGrid w:val="0"/>
                <w:color w:val="000000"/>
                <w:spacing w:val="3"/>
                <w:kern w:val="0"/>
                <w:sz w:val="24"/>
                <w:szCs w:val="24"/>
                <w:lang w:val="en-US" w:eastAsia="en-US" w:bidi="ar-SA"/>
              </w:rPr>
              <w:t>搅拌</w:t>
            </w:r>
            <w:r>
              <w:rPr>
                <w:rFonts w:hint="eastAsia" w:ascii="Calibri" w:hAnsi="Calibri" w:eastAsia="宋体" w:cs="Calibri"/>
                <w:snapToGrid w:val="0"/>
                <w:color w:val="000000"/>
                <w:spacing w:val="3"/>
                <w:kern w:val="0"/>
                <w:sz w:val="24"/>
                <w:szCs w:val="24"/>
                <w:lang w:val="en-US" w:eastAsia="zh-CN" w:bidi="ar-SA"/>
              </w:rPr>
              <w:t>。</w:t>
            </w:r>
          </w:p>
          <w:p w14:paraId="23C07C49">
            <w:pPr>
              <w:numPr>
                <w:ilvl w:val="0"/>
                <w:numId w:val="0"/>
              </w:numPr>
              <w:spacing w:before="28"/>
              <w:ind w:firstLine="492" w:firstLineChars="200"/>
              <w:rPr>
                <w:rFonts w:hint="eastAsia" w:ascii="Calibri" w:hAnsi="Calibri" w:eastAsia="宋体" w:cs="Calibri"/>
                <w:snapToGrid w:val="0"/>
                <w:color w:val="000000"/>
                <w:spacing w:val="3"/>
                <w:kern w:val="0"/>
                <w:sz w:val="24"/>
                <w:szCs w:val="24"/>
                <w:lang w:val="en-US" w:eastAsia="zh-CN" w:bidi="ar-SA"/>
              </w:rPr>
            </w:pPr>
            <w:r>
              <w:rPr>
                <w:rFonts w:hint="default" w:ascii="Calibri" w:hAnsi="Calibri" w:eastAsia="宋体" w:cs="Calibri"/>
                <w:snapToGrid w:val="0"/>
                <w:color w:val="000000"/>
                <w:spacing w:val="3"/>
                <w:kern w:val="0"/>
                <w:sz w:val="24"/>
                <w:szCs w:val="24"/>
                <w:lang w:val="en-US" w:eastAsia="zh-CN" w:bidi="ar-SA"/>
              </w:rPr>
              <w:t>③</w:t>
            </w:r>
            <w:r>
              <w:rPr>
                <w:rFonts w:hint="eastAsia" w:ascii="Calibri" w:hAnsi="Calibri" w:eastAsia="宋体" w:cs="Calibri"/>
                <w:snapToGrid w:val="0"/>
                <w:color w:val="000000"/>
                <w:spacing w:val="3"/>
                <w:kern w:val="0"/>
                <w:sz w:val="24"/>
                <w:szCs w:val="24"/>
                <w:lang w:val="en-US" w:eastAsia="zh-CN" w:bidi="ar-SA"/>
              </w:rPr>
              <w:t>沉降检测：将调制好的水剂半成品输送至沉降罐、静置 8～12h ，待沉降罐中的粗品完全透明，检测、合格产品进入灌装工序。同时将沉降罐底部少量沉淀物、不合格粗品返回调制釜中再次调制。</w:t>
            </w:r>
          </w:p>
          <w:p w14:paraId="4383EC0F">
            <w:pPr>
              <w:numPr>
                <w:ilvl w:val="0"/>
                <w:numId w:val="0"/>
              </w:numPr>
              <w:spacing w:before="28"/>
              <w:ind w:firstLine="482" w:firstLineChars="200"/>
              <w:rPr>
                <w:rFonts w:hint="default" w:ascii="Calibri" w:hAnsi="Calibri" w:eastAsia="宋体" w:cs="Calibri"/>
                <w:snapToGrid w:val="0"/>
                <w:color w:val="000000"/>
                <w:spacing w:val="3"/>
                <w:kern w:val="0"/>
                <w:sz w:val="24"/>
                <w:szCs w:val="24"/>
                <w:lang w:val="en-US" w:eastAsia="zh-CN" w:bidi="ar-SA"/>
              </w:rPr>
            </w:pPr>
            <w:r>
              <w:rPr>
                <w:rFonts w:hint="eastAsia" w:ascii="宋体" w:hAnsi="宋体" w:eastAsia="宋体" w:cs="宋体"/>
                <w:b/>
                <w:bCs/>
                <w:snapToGrid w:val="0"/>
                <w:color w:val="000000"/>
                <w:kern w:val="0"/>
                <w:sz w:val="24"/>
                <w:szCs w:val="24"/>
                <w:lang w:val="en-US" w:eastAsia="zh-CN" w:bidi="ar-SA"/>
              </w:rPr>
              <w:t>（3）含腐殖酸粉剂工艺流程</w:t>
            </w:r>
          </w:p>
          <w:p w14:paraId="753BAE2B">
            <w:pPr>
              <w:numPr>
                <w:ilvl w:val="0"/>
                <w:numId w:val="0"/>
              </w:numPr>
              <w:spacing w:before="28"/>
              <w:jc w:val="center"/>
              <w:rPr>
                <w:rFonts w:hint="eastAsia" w:ascii="Calibri" w:hAnsi="Calibri" w:eastAsia="宋体" w:cs="Calibri"/>
                <w:snapToGrid w:val="0"/>
                <w:color w:val="000000"/>
                <w:spacing w:val="3"/>
                <w:kern w:val="0"/>
                <w:sz w:val="24"/>
                <w:szCs w:val="24"/>
                <w:lang w:val="en-US" w:eastAsia="en-US" w:bidi="ar-SA"/>
              </w:rPr>
            </w:pPr>
            <w:r>
              <w:rPr>
                <w:rFonts w:hint="eastAsia" w:ascii="Calibri" w:hAnsi="Calibri" w:eastAsia="宋体" w:cs="Calibri"/>
                <w:snapToGrid w:val="0"/>
                <w:color w:val="000000"/>
                <w:spacing w:val="3"/>
                <w:kern w:val="0"/>
                <w:sz w:val="24"/>
                <w:szCs w:val="24"/>
                <w:lang w:val="en-US" w:eastAsia="en-US" w:bidi="ar-SA"/>
              </w:rPr>
              <w:drawing>
                <wp:anchor distT="0" distB="0" distL="114300" distR="114300" simplePos="0" relativeHeight="251679744" behindDoc="0" locked="0" layoutInCell="1" allowOverlap="1">
                  <wp:simplePos x="0" y="0"/>
                  <wp:positionH relativeFrom="column">
                    <wp:posOffset>369570</wp:posOffset>
                  </wp:positionH>
                  <wp:positionV relativeFrom="paragraph">
                    <wp:posOffset>28575</wp:posOffset>
                  </wp:positionV>
                  <wp:extent cx="5146040" cy="2530475"/>
                  <wp:effectExtent l="0" t="0" r="0" b="0"/>
                  <wp:wrapTopAndBottom/>
                  <wp:docPr id="210" name="ECB019B1-382A-4266-B25C-5B523AA43C14-3"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ECB019B1-382A-4266-B25C-5B523AA43C14-3" descr="wps"/>
                          <pic:cNvPicPr>
                            <a:picLocks noChangeAspect="1"/>
                          </pic:cNvPicPr>
                        </pic:nvPicPr>
                        <pic:blipFill>
                          <a:blip r:embed="rId19"/>
                          <a:stretch>
                            <a:fillRect/>
                          </a:stretch>
                        </pic:blipFill>
                        <pic:spPr>
                          <a:xfrm>
                            <a:off x="0" y="0"/>
                            <a:ext cx="5146040" cy="2530475"/>
                          </a:xfrm>
                          <a:prstGeom prst="rect">
                            <a:avLst/>
                          </a:prstGeom>
                          <a:noFill/>
                          <a:ln>
                            <a:noFill/>
                          </a:ln>
                        </pic:spPr>
                      </pic:pic>
                    </a:graphicData>
                  </a:graphic>
                </wp:anchor>
              </w:drawing>
            </w:r>
          </w:p>
          <w:p w14:paraId="52F37750">
            <w:pPr>
              <w:numPr>
                <w:ilvl w:val="0"/>
                <w:numId w:val="0"/>
              </w:numPr>
              <w:tabs>
                <w:tab w:val="left" w:pos="2013"/>
                <w:tab w:val="center" w:pos="4653"/>
              </w:tabs>
              <w:spacing w:before="28"/>
              <w:jc w:val="left"/>
              <w:rPr>
                <w:rFonts w:hint="eastAsia"/>
                <w:lang w:eastAsia="zh-CN"/>
              </w:rPr>
            </w:pPr>
            <w:r>
              <w:rPr>
                <w:rFonts w:hint="eastAsia" w:ascii="Calibri" w:hAnsi="Calibri" w:eastAsia="宋体" w:cs="Calibri"/>
                <w:snapToGrid w:val="0"/>
                <w:color w:val="000000"/>
                <w:spacing w:val="3"/>
                <w:kern w:val="0"/>
                <w:sz w:val="24"/>
                <w:szCs w:val="24"/>
                <w:lang w:val="en-US" w:eastAsia="zh-CN" w:bidi="ar-SA"/>
              </w:rPr>
              <w:tab/>
            </w:r>
            <w:r>
              <w:rPr>
                <w:rFonts w:hint="eastAsia" w:ascii="Calibri" w:hAnsi="Calibri" w:eastAsia="宋体" w:cs="Calibri"/>
                <w:snapToGrid w:val="0"/>
                <w:color w:val="000000"/>
                <w:spacing w:val="3"/>
                <w:kern w:val="0"/>
                <w:sz w:val="24"/>
                <w:szCs w:val="24"/>
                <w:lang w:val="en-US" w:eastAsia="en-US" w:bidi="ar-SA"/>
              </w:rPr>
              <w:t>图 2-</w:t>
            </w:r>
            <w:r>
              <w:rPr>
                <w:rFonts w:hint="eastAsia" w:ascii="Calibri" w:hAnsi="Calibri" w:eastAsia="宋体" w:cs="Calibri"/>
                <w:snapToGrid w:val="0"/>
                <w:color w:val="000000"/>
                <w:spacing w:val="3"/>
                <w:kern w:val="0"/>
                <w:sz w:val="24"/>
                <w:szCs w:val="24"/>
                <w:lang w:val="en-US" w:eastAsia="zh-CN" w:bidi="ar-SA"/>
              </w:rPr>
              <w:t>5</w:t>
            </w:r>
            <w:r>
              <w:rPr>
                <w:rFonts w:hint="eastAsia" w:ascii="Calibri" w:hAnsi="Calibri" w:eastAsia="宋体" w:cs="Calibri"/>
                <w:snapToGrid w:val="0"/>
                <w:color w:val="000000"/>
                <w:spacing w:val="3"/>
                <w:kern w:val="0"/>
                <w:sz w:val="24"/>
                <w:szCs w:val="24"/>
                <w:lang w:val="en-US" w:eastAsia="en-US" w:bidi="ar-SA"/>
              </w:rPr>
              <w:t xml:space="preserve"> </w:t>
            </w:r>
            <w:r>
              <w:rPr>
                <w:rFonts w:hint="eastAsia" w:ascii="Calibri" w:hAnsi="Calibri" w:eastAsia="宋体" w:cs="Calibri"/>
                <w:snapToGrid w:val="0"/>
                <w:color w:val="000000"/>
                <w:spacing w:val="3"/>
                <w:kern w:val="0"/>
                <w:sz w:val="24"/>
                <w:szCs w:val="24"/>
                <w:lang w:val="en-US" w:eastAsia="zh-CN" w:bidi="ar-SA"/>
              </w:rPr>
              <w:t>含腐殖酸粉剂</w:t>
            </w:r>
            <w:r>
              <w:rPr>
                <w:rFonts w:hint="eastAsia" w:ascii="Calibri" w:hAnsi="Calibri" w:eastAsia="宋体" w:cs="Calibri"/>
                <w:snapToGrid w:val="0"/>
                <w:color w:val="000000"/>
                <w:spacing w:val="3"/>
                <w:kern w:val="0"/>
                <w:sz w:val="24"/>
                <w:szCs w:val="24"/>
                <w:lang w:val="en-US" w:eastAsia="en-US" w:bidi="ar-SA"/>
              </w:rPr>
              <w:t>生产工艺流程及产污环节图</w:t>
            </w:r>
          </w:p>
          <w:p w14:paraId="2C7ECA62">
            <w:pPr>
              <w:numPr>
                <w:ilvl w:val="0"/>
                <w:numId w:val="0"/>
              </w:numPr>
              <w:spacing w:before="28"/>
              <w:rPr>
                <w:rFonts w:hint="eastAsia" w:ascii="Calibri" w:hAnsi="Calibri" w:eastAsia="宋体" w:cs="Calibri"/>
                <w:snapToGrid w:val="0"/>
                <w:color w:val="000000"/>
                <w:spacing w:val="3"/>
                <w:kern w:val="0"/>
                <w:sz w:val="24"/>
                <w:szCs w:val="24"/>
                <w:lang w:val="en-US" w:eastAsia="zh-CN" w:bidi="ar-SA"/>
              </w:rPr>
            </w:pPr>
            <w:r>
              <w:rPr>
                <w:rFonts w:hint="eastAsia" w:ascii="Calibri" w:hAnsi="Calibri" w:eastAsia="宋体" w:cs="Calibri"/>
                <w:snapToGrid w:val="0"/>
                <w:color w:val="000000"/>
                <w:spacing w:val="3"/>
                <w:kern w:val="0"/>
                <w:sz w:val="24"/>
                <w:szCs w:val="24"/>
                <w:lang w:val="en-US" w:eastAsia="zh-CN" w:bidi="ar-SA"/>
              </w:rPr>
              <w:t>产品工艺流程描述：</w:t>
            </w:r>
          </w:p>
          <w:p w14:paraId="69A73857">
            <w:pPr>
              <w:numPr>
                <w:ilvl w:val="0"/>
                <w:numId w:val="0"/>
              </w:numPr>
              <w:spacing w:before="28"/>
              <w:ind w:firstLine="492" w:firstLineChars="200"/>
              <w:rPr>
                <w:rFonts w:hint="eastAsia" w:ascii="Calibri" w:hAnsi="Calibri" w:eastAsia="宋体" w:cs="Calibri"/>
                <w:snapToGrid w:val="0"/>
                <w:color w:val="000000"/>
                <w:spacing w:val="3"/>
                <w:kern w:val="0"/>
                <w:sz w:val="24"/>
                <w:szCs w:val="24"/>
                <w:lang w:val="en-US" w:eastAsia="en-US" w:bidi="ar-SA"/>
              </w:rPr>
            </w:pPr>
            <w:r>
              <w:rPr>
                <w:rFonts w:hint="eastAsia" w:ascii="Calibri" w:hAnsi="Calibri" w:eastAsia="宋体" w:cs="Calibri"/>
                <w:snapToGrid w:val="0"/>
                <w:color w:val="000000"/>
                <w:spacing w:val="3"/>
                <w:kern w:val="0"/>
                <w:sz w:val="24"/>
                <w:szCs w:val="24"/>
                <w:lang w:val="en-US" w:eastAsia="en-US" w:bidi="ar-SA"/>
              </w:rPr>
              <w:t>将</w:t>
            </w:r>
            <w:r>
              <w:rPr>
                <w:rFonts w:hint="eastAsia" w:ascii="Calibri" w:hAnsi="Calibri" w:eastAsia="宋体" w:cs="Calibri"/>
                <w:snapToGrid w:val="0"/>
                <w:color w:val="000000"/>
                <w:spacing w:val="3"/>
                <w:kern w:val="0"/>
                <w:sz w:val="24"/>
                <w:szCs w:val="24"/>
                <w:lang w:val="en-US" w:eastAsia="zh-CN" w:bidi="ar-SA"/>
              </w:rPr>
              <w:t>矿源腐植酸钾、硫酸钾、磷酸一铵、硫酸铵</w:t>
            </w:r>
            <w:r>
              <w:rPr>
                <w:rFonts w:hint="eastAsia" w:ascii="Calibri" w:hAnsi="Calibri" w:eastAsia="宋体" w:cs="Calibri"/>
                <w:snapToGrid w:val="0"/>
                <w:color w:val="000000"/>
                <w:spacing w:val="3"/>
                <w:kern w:val="0"/>
                <w:sz w:val="24"/>
                <w:szCs w:val="24"/>
                <w:lang w:val="en-US" w:eastAsia="en-US" w:bidi="ar-SA"/>
              </w:rPr>
              <w:t>按比例进行称量，均匀送入水溶肥料</w:t>
            </w:r>
            <w:r>
              <w:rPr>
                <w:rFonts w:hint="eastAsia" w:ascii="Calibri" w:hAnsi="Calibri" w:eastAsia="宋体" w:cs="Calibri"/>
                <w:snapToGrid w:val="0"/>
                <w:color w:val="000000"/>
                <w:spacing w:val="3"/>
                <w:kern w:val="0"/>
                <w:sz w:val="24"/>
                <w:szCs w:val="24"/>
                <w:lang w:val="en-US" w:eastAsia="zh-CN" w:bidi="ar-SA"/>
              </w:rPr>
              <w:t>粉剂</w:t>
            </w:r>
            <w:r>
              <w:rPr>
                <w:rFonts w:hint="eastAsia" w:ascii="Calibri" w:hAnsi="Calibri" w:eastAsia="宋体" w:cs="Calibri"/>
                <w:snapToGrid w:val="0"/>
                <w:color w:val="000000"/>
                <w:spacing w:val="3"/>
                <w:kern w:val="0"/>
                <w:sz w:val="24"/>
                <w:szCs w:val="24"/>
                <w:lang w:val="en-US" w:eastAsia="en-US" w:bidi="ar-SA"/>
              </w:rPr>
              <w:t>生产系统，在生产系统中进行粉碎、混合，搅拌均匀，</w:t>
            </w:r>
            <w:r>
              <w:rPr>
                <w:rFonts w:hint="eastAsia" w:ascii="Calibri" w:hAnsi="Calibri" w:eastAsia="宋体" w:cs="Calibri"/>
                <w:snapToGrid w:val="0"/>
                <w:color w:val="000000"/>
                <w:spacing w:val="3"/>
                <w:kern w:val="0"/>
                <w:sz w:val="24"/>
                <w:szCs w:val="24"/>
                <w:lang w:val="en-US" w:eastAsia="zh-CN" w:bidi="ar-SA"/>
              </w:rPr>
              <w:t>待检验合格后，</w:t>
            </w:r>
            <w:r>
              <w:rPr>
                <w:rFonts w:hint="eastAsia" w:ascii="Calibri" w:hAnsi="Calibri" w:eastAsia="宋体" w:cs="Calibri"/>
                <w:snapToGrid w:val="0"/>
                <w:color w:val="000000"/>
                <w:spacing w:val="3"/>
                <w:kern w:val="0"/>
                <w:sz w:val="24"/>
                <w:szCs w:val="24"/>
                <w:lang w:val="en-US" w:eastAsia="en-US" w:bidi="ar-SA"/>
              </w:rPr>
              <w:t>计量包装、合格品入库，不合格品</w:t>
            </w:r>
            <w:r>
              <w:rPr>
                <w:rFonts w:hint="eastAsia" w:ascii="Calibri" w:hAnsi="Calibri" w:eastAsia="宋体" w:cs="Calibri"/>
                <w:snapToGrid w:val="0"/>
                <w:color w:val="000000"/>
                <w:spacing w:val="3"/>
                <w:kern w:val="0"/>
                <w:sz w:val="24"/>
                <w:szCs w:val="24"/>
                <w:lang w:val="en-US" w:eastAsia="zh-CN" w:bidi="ar-SA"/>
              </w:rPr>
              <w:t>返料</w:t>
            </w:r>
            <w:r>
              <w:rPr>
                <w:rFonts w:hint="eastAsia" w:ascii="Calibri" w:hAnsi="Calibri" w:eastAsia="宋体" w:cs="Calibri"/>
                <w:snapToGrid w:val="0"/>
                <w:color w:val="000000"/>
                <w:spacing w:val="3"/>
                <w:kern w:val="0"/>
                <w:sz w:val="24"/>
                <w:szCs w:val="24"/>
                <w:lang w:val="en-US" w:eastAsia="en-US" w:bidi="ar-SA"/>
              </w:rPr>
              <w:t>。</w:t>
            </w:r>
          </w:p>
          <w:p w14:paraId="5D734768">
            <w:pPr>
              <w:numPr>
                <w:ilvl w:val="0"/>
                <w:numId w:val="0"/>
              </w:numPr>
              <w:spacing w:before="28"/>
              <w:ind w:firstLine="482" w:firstLineChars="200"/>
              <w:rPr>
                <w:rFonts w:hint="eastAsia" w:ascii="宋体" w:hAnsi="宋体" w:eastAsia="宋体" w:cs="宋体"/>
                <w:b/>
                <w:bCs/>
                <w:snapToGrid w:val="0"/>
                <w:color w:val="000000"/>
                <w:kern w:val="0"/>
                <w:sz w:val="24"/>
                <w:szCs w:val="24"/>
                <w:lang w:val="en-US" w:eastAsia="zh-CN" w:bidi="ar-SA"/>
              </w:rPr>
            </w:pPr>
            <w:r>
              <w:rPr>
                <w:rFonts w:hint="eastAsia" w:ascii="宋体" w:hAnsi="宋体" w:eastAsia="宋体" w:cs="宋体"/>
                <w:b/>
                <w:bCs/>
                <w:snapToGrid w:val="0"/>
                <w:color w:val="000000"/>
                <w:kern w:val="0"/>
                <w:sz w:val="24"/>
                <w:szCs w:val="24"/>
                <w:lang w:val="en-US" w:eastAsia="zh-CN" w:bidi="ar-SA"/>
              </w:rPr>
              <w:t>（4）含氨基酸水溶肥工艺流程</w:t>
            </w:r>
          </w:p>
          <w:p w14:paraId="4DAAF976">
            <w:pPr>
              <w:widowControl w:val="0"/>
              <w:numPr>
                <w:ilvl w:val="0"/>
                <w:numId w:val="0"/>
              </w:numPr>
              <w:autoSpaceDE w:val="0"/>
              <w:autoSpaceDN w:val="0"/>
              <w:adjustRightInd w:val="0"/>
              <w:spacing w:before="0" w:after="0" w:line="360" w:lineRule="auto"/>
              <w:ind w:right="0" w:rightChars="0" w:firstLine="599" w:firstLineChars="0"/>
              <w:jc w:val="center"/>
              <w:rPr>
                <w:rFonts w:hint="eastAsia" w:ascii="Calibri" w:hAnsi="Calibri" w:eastAsia="宋体" w:cs="Calibri"/>
                <w:snapToGrid w:val="0"/>
                <w:color w:val="000000"/>
                <w:spacing w:val="3"/>
                <w:kern w:val="0"/>
                <w:sz w:val="24"/>
                <w:szCs w:val="24"/>
                <w:lang w:val="en-US" w:eastAsia="en-US" w:bidi="ar-SA"/>
              </w:rPr>
            </w:pPr>
            <w:r>
              <w:rPr>
                <w:rFonts w:hint="eastAsia" w:ascii="Calibri" w:hAnsi="Calibri" w:eastAsia="宋体" w:cs="Calibri"/>
                <w:snapToGrid w:val="0"/>
                <w:color w:val="000000"/>
                <w:spacing w:val="3"/>
                <w:kern w:val="0"/>
                <w:sz w:val="24"/>
                <w:szCs w:val="24"/>
                <w:lang w:val="en-US" w:eastAsia="zh-CN" w:bidi="ar-SA"/>
              </w:rPr>
              <w:drawing>
                <wp:anchor distT="0" distB="0" distL="114300" distR="114300" simplePos="0" relativeHeight="251680768" behindDoc="0" locked="0" layoutInCell="1" allowOverlap="1">
                  <wp:simplePos x="0" y="0"/>
                  <wp:positionH relativeFrom="column">
                    <wp:posOffset>384175</wp:posOffset>
                  </wp:positionH>
                  <wp:positionV relativeFrom="paragraph">
                    <wp:posOffset>49530</wp:posOffset>
                  </wp:positionV>
                  <wp:extent cx="4625340" cy="2111375"/>
                  <wp:effectExtent l="0" t="0" r="0" b="0"/>
                  <wp:wrapTopAndBottom/>
                  <wp:docPr id="216" name="ECB019B1-382A-4266-B25C-5B523AA43C14-4" descr="C:/Users/86176/AppData/Local/Temp/wps.waLvQx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ECB019B1-382A-4266-B25C-5B523AA43C14-4" descr="C:/Users/86176/AppData/Local/Temp/wps.waLvQxwps"/>
                          <pic:cNvPicPr>
                            <a:picLocks noChangeAspect="1"/>
                          </pic:cNvPicPr>
                        </pic:nvPicPr>
                        <pic:blipFill>
                          <a:blip r:embed="rId18"/>
                          <a:stretch>
                            <a:fillRect/>
                          </a:stretch>
                        </pic:blipFill>
                        <pic:spPr>
                          <a:xfrm>
                            <a:off x="0" y="0"/>
                            <a:ext cx="4625340" cy="2111375"/>
                          </a:xfrm>
                          <a:prstGeom prst="rect">
                            <a:avLst/>
                          </a:prstGeom>
                        </pic:spPr>
                      </pic:pic>
                    </a:graphicData>
                  </a:graphic>
                </wp:anchor>
              </w:drawing>
            </w:r>
            <w:r>
              <w:rPr>
                <w:rFonts w:hint="eastAsia" w:ascii="Calibri" w:hAnsi="Calibri" w:eastAsia="宋体" w:cs="Calibri"/>
                <w:snapToGrid w:val="0"/>
                <w:color w:val="000000"/>
                <w:spacing w:val="3"/>
                <w:kern w:val="0"/>
                <w:sz w:val="24"/>
                <w:szCs w:val="24"/>
                <w:lang w:val="en-US" w:eastAsia="en-US" w:bidi="ar-SA"/>
              </w:rPr>
              <w:t>图 2-</w:t>
            </w:r>
            <w:r>
              <w:rPr>
                <w:rFonts w:hint="eastAsia" w:ascii="Calibri" w:hAnsi="Calibri" w:eastAsia="宋体" w:cs="Calibri"/>
                <w:snapToGrid w:val="0"/>
                <w:color w:val="000000"/>
                <w:spacing w:val="3"/>
                <w:kern w:val="0"/>
                <w:sz w:val="24"/>
                <w:szCs w:val="24"/>
                <w:lang w:val="en-US" w:eastAsia="zh-CN" w:bidi="ar-SA"/>
              </w:rPr>
              <w:t>6含氨基酸水溶肥</w:t>
            </w:r>
            <w:r>
              <w:rPr>
                <w:rFonts w:hint="eastAsia" w:ascii="Calibri" w:hAnsi="Calibri" w:eastAsia="宋体" w:cs="Calibri"/>
                <w:snapToGrid w:val="0"/>
                <w:color w:val="000000"/>
                <w:spacing w:val="3"/>
                <w:kern w:val="0"/>
                <w:sz w:val="24"/>
                <w:szCs w:val="24"/>
                <w:lang w:val="en-US" w:eastAsia="en-US" w:bidi="ar-SA"/>
              </w:rPr>
              <w:t>生产工艺流程及产污环节</w:t>
            </w:r>
          </w:p>
          <w:p w14:paraId="4C59DE3D">
            <w:pPr>
              <w:numPr>
                <w:ilvl w:val="0"/>
                <w:numId w:val="0"/>
              </w:numPr>
              <w:spacing w:before="28"/>
              <w:rPr>
                <w:rFonts w:hint="eastAsia" w:ascii="Calibri" w:hAnsi="Calibri" w:eastAsia="宋体" w:cs="Calibri"/>
                <w:snapToGrid w:val="0"/>
                <w:color w:val="000000"/>
                <w:spacing w:val="3"/>
                <w:kern w:val="0"/>
                <w:sz w:val="24"/>
                <w:szCs w:val="24"/>
                <w:lang w:val="en-US" w:eastAsia="en-US" w:bidi="ar-SA"/>
              </w:rPr>
            </w:pPr>
            <w:r>
              <w:rPr>
                <w:rFonts w:hint="eastAsia" w:ascii="Calibri" w:hAnsi="Calibri" w:eastAsia="宋体" w:cs="Calibri"/>
                <w:snapToGrid w:val="0"/>
                <w:color w:val="000000"/>
                <w:spacing w:val="3"/>
                <w:kern w:val="0"/>
                <w:sz w:val="24"/>
                <w:szCs w:val="24"/>
                <w:lang w:val="en-US" w:eastAsia="en-US" w:bidi="ar-SA"/>
              </w:rPr>
              <w:t>产品工艺流程描述：</w:t>
            </w:r>
          </w:p>
          <w:p w14:paraId="66536C7C">
            <w:pPr>
              <w:numPr>
                <w:ilvl w:val="0"/>
                <w:numId w:val="0"/>
              </w:numPr>
              <w:spacing w:before="28"/>
              <w:ind w:firstLine="492" w:firstLineChars="200"/>
              <w:rPr>
                <w:rFonts w:hint="eastAsia" w:ascii="Calibri" w:hAnsi="Calibri" w:eastAsia="宋体" w:cs="Calibri"/>
                <w:snapToGrid w:val="0"/>
                <w:color w:val="000000"/>
                <w:spacing w:val="3"/>
                <w:kern w:val="0"/>
                <w:sz w:val="24"/>
                <w:szCs w:val="24"/>
                <w:lang w:val="en-US" w:eastAsia="zh-CN" w:bidi="ar-SA"/>
              </w:rPr>
            </w:pPr>
            <w:r>
              <w:rPr>
                <w:rFonts w:hint="eastAsia" w:ascii="Calibri" w:hAnsi="Calibri" w:eastAsia="宋体" w:cs="Calibri"/>
                <w:snapToGrid w:val="0"/>
                <w:color w:val="000000"/>
                <w:spacing w:val="3"/>
                <w:kern w:val="0"/>
                <w:sz w:val="24"/>
                <w:szCs w:val="24"/>
                <w:lang w:val="en-US" w:eastAsia="en-US" w:bidi="ar-SA"/>
              </w:rPr>
              <w:t>将氨基酸母液</w:t>
            </w:r>
            <w:r>
              <w:rPr>
                <w:rFonts w:hint="eastAsia" w:ascii="Calibri" w:hAnsi="Calibri" w:eastAsia="宋体" w:cs="Calibri"/>
                <w:snapToGrid w:val="0"/>
                <w:color w:val="000000"/>
                <w:spacing w:val="3"/>
                <w:kern w:val="0"/>
                <w:sz w:val="24"/>
                <w:szCs w:val="24"/>
                <w:lang w:val="en-US" w:eastAsia="zh-CN" w:bidi="ar-SA"/>
              </w:rPr>
              <w:t>、EDTA-Zn、硼酸、净化水</w:t>
            </w:r>
            <w:r>
              <w:rPr>
                <w:rFonts w:hint="eastAsia" w:ascii="Calibri" w:hAnsi="Calibri" w:eastAsia="宋体" w:cs="Calibri"/>
                <w:snapToGrid w:val="0"/>
                <w:color w:val="000000"/>
                <w:spacing w:val="3"/>
                <w:kern w:val="0"/>
                <w:sz w:val="24"/>
                <w:szCs w:val="24"/>
                <w:lang w:val="en-US" w:eastAsia="en-US" w:bidi="ar-SA"/>
              </w:rPr>
              <w:t>按照配方要求分别计量，送入水溶肥生产系统，在生产系统中进行混合、加热并搅拌均匀，经检验合格后，计量包装、合格品入库，不合格品返料</w:t>
            </w:r>
            <w:r>
              <w:rPr>
                <w:rFonts w:hint="eastAsia" w:ascii="Calibri" w:hAnsi="Calibri" w:eastAsia="宋体" w:cs="Calibri"/>
                <w:snapToGrid w:val="0"/>
                <w:color w:val="000000"/>
                <w:spacing w:val="3"/>
                <w:kern w:val="0"/>
                <w:sz w:val="24"/>
                <w:szCs w:val="24"/>
                <w:lang w:val="en-US" w:eastAsia="zh-CN" w:bidi="ar-SA"/>
              </w:rPr>
              <w:t>。</w:t>
            </w:r>
          </w:p>
          <w:p w14:paraId="6D9FB847">
            <w:pPr>
              <w:numPr>
                <w:ilvl w:val="0"/>
                <w:numId w:val="0"/>
              </w:numPr>
              <w:spacing w:before="28"/>
              <w:ind w:firstLine="482" w:firstLineChars="200"/>
              <w:rPr>
                <w:rFonts w:hint="default" w:ascii="宋体" w:hAnsi="宋体" w:eastAsia="宋体" w:cs="宋体"/>
                <w:b/>
                <w:bCs/>
                <w:snapToGrid w:val="0"/>
                <w:color w:val="000000"/>
                <w:kern w:val="0"/>
                <w:sz w:val="24"/>
                <w:szCs w:val="24"/>
                <w:lang w:val="en-US" w:eastAsia="zh-CN" w:bidi="ar-SA"/>
              </w:rPr>
            </w:pPr>
            <w:r>
              <w:rPr>
                <w:rFonts w:hint="eastAsia" w:ascii="宋体" w:hAnsi="宋体" w:eastAsia="宋体" w:cs="宋体"/>
                <w:b/>
                <w:bCs/>
                <w:snapToGrid w:val="0"/>
                <w:color w:val="000000"/>
                <w:kern w:val="0"/>
                <w:sz w:val="24"/>
                <w:szCs w:val="24"/>
                <w:lang w:val="en-US" w:eastAsia="zh-CN" w:bidi="ar-SA"/>
              </w:rPr>
              <w:t>（5）含硅水溶肥工艺流程</w:t>
            </w:r>
          </w:p>
          <w:p w14:paraId="4AD1AA72">
            <w:pPr>
              <w:numPr>
                <w:ilvl w:val="0"/>
                <w:numId w:val="0"/>
              </w:numPr>
              <w:spacing w:before="28"/>
              <w:ind w:firstLine="480" w:firstLineChars="200"/>
              <w:rPr>
                <w:rFonts w:hint="eastAsia" w:ascii="Calibri" w:hAnsi="Calibri" w:eastAsia="宋体" w:cs="Calibri"/>
                <w:snapToGrid w:val="0"/>
                <w:color w:val="000000"/>
                <w:spacing w:val="3"/>
                <w:kern w:val="0"/>
                <w:sz w:val="24"/>
                <w:szCs w:val="24"/>
                <w:lang w:val="en-US" w:eastAsia="zh-CN" w:bidi="ar-SA"/>
              </w:rPr>
            </w:pPr>
            <w:r>
              <w:rPr>
                <w:rFonts w:hint="eastAsia" w:eastAsia="宋体"/>
                <w:lang w:eastAsia="zh-CN"/>
              </w:rPr>
              <w:drawing>
                <wp:inline distT="0" distB="0" distL="114300" distR="114300">
                  <wp:extent cx="5053965" cy="2794000"/>
                  <wp:effectExtent l="0" t="0" r="0" b="0"/>
                  <wp:docPr id="18" name="ECB019B1-382A-4266-B25C-5B523AA43C14-5" descr="C:/Users/86176/AppData/Local/Temp/wps.XbxiHk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ECB019B1-382A-4266-B25C-5B523AA43C14-5" descr="C:/Users/86176/AppData/Local/Temp/wps.XbxiHkwps"/>
                          <pic:cNvPicPr>
                            <a:picLocks noChangeAspect="1"/>
                          </pic:cNvPicPr>
                        </pic:nvPicPr>
                        <pic:blipFill>
                          <a:blip r:embed="rId20"/>
                          <a:stretch>
                            <a:fillRect/>
                          </a:stretch>
                        </pic:blipFill>
                        <pic:spPr>
                          <a:xfrm>
                            <a:off x="0" y="0"/>
                            <a:ext cx="5053965" cy="2794000"/>
                          </a:xfrm>
                          <a:prstGeom prst="rect">
                            <a:avLst/>
                          </a:prstGeom>
                        </pic:spPr>
                      </pic:pic>
                    </a:graphicData>
                  </a:graphic>
                </wp:inline>
              </w:drawing>
            </w:r>
          </w:p>
          <w:p w14:paraId="190CD650">
            <w:pPr>
              <w:numPr>
                <w:ilvl w:val="0"/>
                <w:numId w:val="0"/>
              </w:numPr>
              <w:spacing w:before="28"/>
              <w:ind w:firstLine="420" w:firstLineChars="200"/>
              <w:jc w:val="center"/>
              <w:rPr>
                <w:rFonts w:hint="eastAsia" w:ascii="Calibri" w:hAnsi="Calibri" w:eastAsia="宋体" w:cs="Calibri"/>
                <w:snapToGrid w:val="0"/>
                <w:color w:val="000000"/>
                <w:spacing w:val="3"/>
                <w:kern w:val="0"/>
                <w:sz w:val="24"/>
                <w:szCs w:val="24"/>
                <w:lang w:val="en-US" w:eastAsia="en-US" w:bidi="ar-SA"/>
              </w:rPr>
            </w:pPr>
            <w:r>
              <w:rPr>
                <w:rFonts w:hint="eastAsia" w:cs="Arial"/>
                <w:snapToGrid w:val="0"/>
                <w:color w:val="000000"/>
                <w:kern w:val="0"/>
                <w:sz w:val="21"/>
                <w:szCs w:val="21"/>
                <w:lang w:val="en-US" w:eastAsia="zh-CN" w:bidi="ar-SA"/>
              </w:rPr>
              <w:tab/>
            </w:r>
            <w:r>
              <w:rPr>
                <w:rFonts w:hint="eastAsia" w:ascii="Calibri" w:hAnsi="Calibri" w:eastAsia="宋体" w:cs="Calibri"/>
                <w:snapToGrid w:val="0"/>
                <w:color w:val="000000"/>
                <w:spacing w:val="3"/>
                <w:kern w:val="0"/>
                <w:sz w:val="24"/>
                <w:szCs w:val="24"/>
                <w:lang w:val="en-US" w:eastAsia="en-US" w:bidi="ar-SA"/>
              </w:rPr>
              <w:t>图 2-</w:t>
            </w:r>
            <w:r>
              <w:rPr>
                <w:rFonts w:hint="eastAsia" w:ascii="Calibri" w:hAnsi="Calibri" w:eastAsia="宋体" w:cs="Calibri"/>
                <w:snapToGrid w:val="0"/>
                <w:color w:val="000000"/>
                <w:spacing w:val="3"/>
                <w:kern w:val="0"/>
                <w:sz w:val="24"/>
                <w:szCs w:val="24"/>
                <w:lang w:val="en-US" w:eastAsia="zh-CN" w:bidi="ar-SA"/>
              </w:rPr>
              <w:t>7含硅水溶肥</w:t>
            </w:r>
            <w:r>
              <w:rPr>
                <w:rFonts w:hint="eastAsia" w:ascii="Calibri" w:hAnsi="Calibri" w:eastAsia="宋体" w:cs="Calibri"/>
                <w:snapToGrid w:val="0"/>
                <w:color w:val="000000"/>
                <w:spacing w:val="3"/>
                <w:kern w:val="0"/>
                <w:sz w:val="24"/>
                <w:szCs w:val="24"/>
                <w:lang w:val="en-US" w:eastAsia="en-US" w:bidi="ar-SA"/>
              </w:rPr>
              <w:t>生产工艺流程及产污环节图</w:t>
            </w:r>
          </w:p>
          <w:p w14:paraId="381CBD1E">
            <w:pPr>
              <w:numPr>
                <w:ilvl w:val="0"/>
                <w:numId w:val="0"/>
              </w:numPr>
              <w:spacing w:before="28"/>
              <w:rPr>
                <w:rFonts w:hint="eastAsia" w:ascii="Calibri" w:hAnsi="Calibri" w:eastAsia="宋体" w:cs="Calibri"/>
                <w:snapToGrid w:val="0"/>
                <w:color w:val="000000"/>
                <w:spacing w:val="3"/>
                <w:kern w:val="0"/>
                <w:sz w:val="24"/>
                <w:szCs w:val="24"/>
                <w:lang w:val="en-US" w:eastAsia="zh-CN" w:bidi="ar-SA"/>
              </w:rPr>
            </w:pPr>
            <w:r>
              <w:rPr>
                <w:rFonts w:hint="eastAsia" w:ascii="Calibri" w:hAnsi="Calibri" w:eastAsia="宋体" w:cs="Calibri"/>
                <w:snapToGrid w:val="0"/>
                <w:color w:val="000000"/>
                <w:spacing w:val="3"/>
                <w:kern w:val="0"/>
                <w:sz w:val="24"/>
                <w:szCs w:val="24"/>
                <w:lang w:val="en-US" w:eastAsia="zh-CN" w:bidi="ar-SA"/>
              </w:rPr>
              <w:t>产品工艺流程：</w:t>
            </w:r>
          </w:p>
          <w:p w14:paraId="4526BD83">
            <w:pPr>
              <w:numPr>
                <w:ilvl w:val="0"/>
                <w:numId w:val="0"/>
              </w:numPr>
              <w:spacing w:before="28"/>
              <w:ind w:firstLine="492" w:firstLineChars="200"/>
              <w:rPr>
                <w:rFonts w:hint="eastAsia" w:ascii="宋体" w:hAnsi="宋体" w:eastAsia="宋体" w:cs="宋体"/>
                <w:b/>
                <w:bCs/>
                <w:lang w:val="en-US" w:eastAsia="zh-CN"/>
              </w:rPr>
            </w:pPr>
            <w:r>
              <w:rPr>
                <w:rFonts w:hint="eastAsia" w:ascii="Calibri" w:hAnsi="Calibri" w:eastAsia="宋体" w:cs="Calibri"/>
                <w:snapToGrid w:val="0"/>
                <w:color w:val="000000"/>
                <w:spacing w:val="3"/>
                <w:kern w:val="0"/>
                <w:sz w:val="24"/>
                <w:szCs w:val="24"/>
                <w:lang w:val="en-US" w:eastAsia="en-US" w:bidi="ar-SA"/>
              </w:rPr>
              <w:t>按照配方要求准确称取原料，依次送入反应釜，控温在45-50℃，控制搅拌转速30r/min，搅拌5小时，以使原料充分混合溶解；经检验合格后，合格品分装入库，不合格返料</w:t>
            </w:r>
            <w:r>
              <w:rPr>
                <w:rFonts w:hint="eastAsia" w:ascii="Calibri" w:hAnsi="Calibri" w:eastAsia="宋体" w:cs="Calibri"/>
                <w:snapToGrid w:val="0"/>
                <w:color w:val="000000"/>
                <w:spacing w:val="3"/>
                <w:kern w:val="0"/>
                <w:sz w:val="24"/>
                <w:szCs w:val="24"/>
                <w:lang w:val="en-US" w:eastAsia="zh-CN" w:bidi="ar-SA"/>
              </w:rPr>
              <w:t>。</w:t>
            </w:r>
          </w:p>
          <w:p w14:paraId="5A30E11A">
            <w:pPr>
              <w:bidi w:val="0"/>
              <w:rPr>
                <w:rFonts w:hint="eastAsia" w:ascii="宋体" w:hAnsi="宋体" w:eastAsia="宋体" w:cs="宋体"/>
                <w:b/>
                <w:bCs/>
                <w:lang w:val="en-US" w:eastAsia="zh-CN"/>
              </w:rPr>
            </w:pPr>
            <w:r>
              <w:rPr>
                <w:rFonts w:hint="eastAsia" w:ascii="宋体" w:hAnsi="宋体" w:eastAsia="宋体" w:cs="宋体"/>
                <w:b/>
                <w:bCs/>
                <w:lang w:val="en-US" w:eastAsia="zh-CN"/>
              </w:rPr>
              <w:t>实际生产工艺：与环评一致。</w:t>
            </w:r>
          </w:p>
          <w:p w14:paraId="0BD83756">
            <w:pPr>
              <w:bidi w:val="0"/>
              <w:rPr>
                <w:rFonts w:hint="eastAsia" w:ascii="宋体" w:hAnsi="宋体" w:eastAsia="宋体" w:cs="宋体"/>
                <w:lang w:val="en-US" w:eastAsia="zh-CN"/>
              </w:rPr>
            </w:pPr>
            <w:r>
              <w:rPr>
                <w:rFonts w:hint="eastAsia" w:ascii="宋体" w:hAnsi="宋体" w:eastAsia="宋体" w:cs="宋体"/>
                <w:b/>
                <w:bCs/>
                <w:lang w:val="en-US" w:eastAsia="zh-CN"/>
              </w:rPr>
              <w:t>产污环节</w:t>
            </w:r>
            <w:r>
              <w:rPr>
                <w:rFonts w:hint="eastAsia" w:ascii="宋体" w:hAnsi="宋体" w:eastAsia="宋体" w:cs="宋体"/>
                <w:lang w:val="en-US" w:eastAsia="zh-CN"/>
              </w:rPr>
              <w:t>：</w:t>
            </w:r>
          </w:p>
          <w:p w14:paraId="4B562494">
            <w:pPr>
              <w:bidi w:val="0"/>
              <w:rPr>
                <w:rFonts w:hint="eastAsia" w:ascii="宋体" w:hAnsi="宋体" w:eastAsia="宋体" w:cs="宋体"/>
                <w:lang w:val="en-US" w:eastAsia="zh-CN"/>
              </w:rPr>
            </w:pPr>
            <w:r>
              <w:rPr>
                <w:rFonts w:hint="eastAsia" w:ascii="宋体" w:hAnsi="宋体" w:eastAsia="宋体" w:cs="宋体"/>
                <w:lang w:val="en-US" w:eastAsia="zh-CN"/>
              </w:rPr>
              <w:t>1.废气：</w:t>
            </w:r>
          </w:p>
          <w:p w14:paraId="3BB3913B">
            <w:pPr>
              <w:bidi w:val="0"/>
              <w:rPr>
                <w:rFonts w:hint="eastAsia" w:ascii="宋体" w:hAnsi="宋体" w:eastAsia="宋体" w:cs="宋体"/>
                <w:lang w:val="en-US" w:eastAsia="zh-CN"/>
              </w:rPr>
            </w:pPr>
            <w:r>
              <w:rPr>
                <w:rFonts w:hint="eastAsia" w:ascii="宋体" w:hAnsi="宋体" w:eastAsia="宋体" w:cs="宋体"/>
                <w:lang w:val="en-US" w:eastAsia="zh-CN"/>
              </w:rPr>
              <w:t>本项目废气主要包括生产线投料粉尘、涉VOCs灌装线灌装废气、配置废气物料釜放空废气、粉碎粉尘、筛分粉尘、逸散粉尘废气、跑冒滴漏VOCs废气、物料暂存废气、化验室废气等。</w:t>
            </w:r>
          </w:p>
          <w:p w14:paraId="45F7D8A6">
            <w:pPr>
              <w:bidi w:val="0"/>
              <w:rPr>
                <w:rFonts w:hint="eastAsia" w:ascii="宋体" w:hAnsi="宋体" w:eastAsia="宋体" w:cs="宋体"/>
                <w:lang w:val="en-US" w:eastAsia="zh-CN"/>
              </w:rPr>
            </w:pPr>
            <w:r>
              <w:rPr>
                <w:rFonts w:hint="eastAsia" w:ascii="宋体" w:hAnsi="宋体" w:eastAsia="宋体" w:cs="宋体"/>
                <w:lang w:val="en-US" w:eastAsia="zh-CN"/>
              </w:rPr>
              <w:t>①2#车间：圆盘造粒生产线产生的粉尘经集气罩收集后，同管道收集的气流粉碎粉尘分别布袋除尘器处理后，经一根15m高排气筒DA009排放。</w:t>
            </w:r>
          </w:p>
          <w:p w14:paraId="6A0E1DA0">
            <w:pPr>
              <w:bidi w:val="0"/>
              <w:rPr>
                <w:rFonts w:hint="eastAsia" w:ascii="宋体" w:hAnsi="宋体" w:eastAsia="宋体" w:cs="宋体"/>
                <w:lang w:val="en-US" w:eastAsia="zh-CN"/>
              </w:rPr>
            </w:pPr>
            <w:r>
              <w:rPr>
                <w:rFonts w:hint="eastAsia" w:ascii="宋体" w:hAnsi="宋体" w:eastAsia="宋体" w:cs="宋体"/>
                <w:lang w:val="en-US" w:eastAsia="zh-CN"/>
              </w:rPr>
              <w:t>②3#车间：固体物料投料混合产生的粉尘经管道直接收集至自带布袋除尘器处理后，经1根15m高排气筒DA007排放。物料釜、沉降槽、计量罐放空及灌装过程产生的VOCs、二甲苯经密闭管路进行收集，灌装工序设备密闭，连接密闭管路。经收集至二级活性炭吸附装置处理后，经DA007排放。</w:t>
            </w:r>
          </w:p>
          <w:p w14:paraId="409EDA9A">
            <w:pPr>
              <w:bidi w:val="0"/>
              <w:rPr>
                <w:rFonts w:hint="eastAsia" w:ascii="宋体" w:hAnsi="宋体" w:eastAsia="宋体" w:cs="宋体"/>
                <w:lang w:val="en-US" w:eastAsia="zh-CN"/>
              </w:rPr>
            </w:pPr>
            <w:r>
              <w:rPr>
                <w:rFonts w:hint="eastAsia" w:ascii="宋体" w:hAnsi="宋体" w:eastAsia="宋体" w:cs="宋体"/>
                <w:lang w:val="en-US" w:eastAsia="zh-CN"/>
              </w:rPr>
              <w:t>③质检过程产生的VOCs经万向集气罩/通风橱收集至二级活性炭装置处理后，通过一根15m高排气筒DA008排放。</w:t>
            </w:r>
          </w:p>
          <w:p w14:paraId="35F3A363">
            <w:pPr>
              <w:numPr>
                <w:ilvl w:val="0"/>
                <w:numId w:val="3"/>
              </w:numPr>
              <w:bidi w:val="0"/>
              <w:rPr>
                <w:rFonts w:hint="eastAsia" w:ascii="宋体" w:hAnsi="宋体" w:eastAsia="宋体" w:cs="宋体"/>
                <w:lang w:val="en-US" w:eastAsia="zh-CN"/>
              </w:rPr>
            </w:pPr>
            <w:r>
              <w:rPr>
                <w:rFonts w:hint="eastAsia" w:ascii="宋体" w:hAnsi="宋体" w:eastAsia="宋体" w:cs="宋体"/>
                <w:lang w:val="en-US" w:eastAsia="zh-CN"/>
              </w:rPr>
              <w:t>废水：</w:t>
            </w:r>
          </w:p>
          <w:p w14:paraId="12C12289">
            <w:pPr>
              <w:numPr>
                <w:ilvl w:val="0"/>
                <w:numId w:val="0"/>
              </w:numPr>
              <w:bidi w:val="0"/>
              <w:ind w:right="0" w:rightChars="0" w:firstLine="480" w:firstLineChars="200"/>
              <w:rPr>
                <w:rFonts w:hint="eastAsia" w:ascii="宋体" w:hAnsi="宋体" w:eastAsia="宋体" w:cs="宋体"/>
                <w:lang w:val="en-US" w:eastAsia="zh-CN"/>
              </w:rPr>
            </w:pPr>
            <w:r>
              <w:rPr>
                <w:rFonts w:hint="eastAsia" w:ascii="宋体" w:hAnsi="宋体" w:eastAsia="宋体" w:cs="宋体"/>
                <w:lang w:val="en-US" w:eastAsia="zh-CN"/>
              </w:rPr>
              <w:t>项目运营期间循环冷却水、化料池用水循环使用，仅补充损耗，不外排。工艺用水直接进入产品或损耗。设备清洗废水经专用容器收集后，回用于下批次同产品生产用水。</w:t>
            </w:r>
          </w:p>
          <w:p w14:paraId="0668C881">
            <w:pPr>
              <w:bidi w:val="0"/>
              <w:rPr>
                <w:rFonts w:hint="eastAsia" w:ascii="宋体" w:hAnsi="宋体" w:eastAsia="宋体" w:cs="宋体"/>
                <w:lang w:val="en-US" w:eastAsia="zh-CN"/>
              </w:rPr>
            </w:pPr>
            <w:r>
              <w:rPr>
                <w:rFonts w:hint="eastAsia" w:ascii="宋体" w:hAnsi="宋体" w:eastAsia="宋体" w:cs="宋体"/>
                <w:lang w:val="en-US" w:eastAsia="zh-CN"/>
              </w:rPr>
              <w:t>实验器皿二次后清洗废水、地面清洁废水、水膜除尘废水经厂区污水站处理后，同浓盐水、经化粪池处理后的生活污水通过园区污水管网排入济南市植保科技工业园园区污水处理站（山东焱农生物科技有限公司污水站），经处理后排入改碱河，最终汇入德惠新河。本项目废水不直排外环境，对地表水环境质量影响较小。</w:t>
            </w:r>
          </w:p>
          <w:p w14:paraId="0102D239">
            <w:pPr>
              <w:bidi w:val="0"/>
              <w:rPr>
                <w:rFonts w:hint="eastAsia" w:ascii="宋体" w:hAnsi="宋体" w:eastAsia="宋体" w:cs="宋体"/>
                <w:lang w:val="en-US" w:eastAsia="zh-CN"/>
              </w:rPr>
            </w:pPr>
            <w:r>
              <w:rPr>
                <w:rFonts w:hint="eastAsia" w:ascii="宋体" w:hAnsi="宋体" w:eastAsia="宋体" w:cs="宋体"/>
                <w:lang w:val="en-US" w:eastAsia="zh-CN"/>
              </w:rPr>
              <w:t>济南市植保科技工业园园区污水处理厂目前尚未运行，待园区污水厂运行后，厂区废水排入园区污水厂进一步处理。</w:t>
            </w:r>
          </w:p>
          <w:p w14:paraId="547AE807">
            <w:pPr>
              <w:numPr>
                <w:ilvl w:val="0"/>
                <w:numId w:val="3"/>
              </w:numPr>
              <w:bidi w:val="0"/>
              <w:ind w:left="0" w:leftChars="0" w:firstLine="480" w:firstLineChars="200"/>
              <w:rPr>
                <w:rFonts w:hint="eastAsia" w:ascii="宋体" w:hAnsi="宋体" w:eastAsia="宋体" w:cs="宋体"/>
                <w:lang w:val="en-US" w:eastAsia="zh-CN"/>
              </w:rPr>
            </w:pPr>
            <w:r>
              <w:rPr>
                <w:rFonts w:hint="eastAsia" w:ascii="宋体" w:hAnsi="宋体" w:eastAsia="宋体" w:cs="宋体"/>
                <w:lang w:val="en-US" w:eastAsia="zh-CN"/>
              </w:rPr>
              <w:t>固体废物：</w:t>
            </w:r>
          </w:p>
          <w:p w14:paraId="40B18A75">
            <w:pPr>
              <w:numPr>
                <w:ilvl w:val="0"/>
                <w:numId w:val="0"/>
              </w:numPr>
              <w:bidi w:val="0"/>
              <w:ind w:leftChars="200" w:right="0" w:rightChars="0"/>
              <w:rPr>
                <w:rFonts w:hint="eastAsia" w:ascii="宋体" w:hAnsi="宋体" w:eastAsia="宋体" w:cs="宋体"/>
                <w:lang w:val="en-US" w:eastAsia="zh-CN"/>
              </w:rPr>
            </w:pPr>
            <w:r>
              <w:rPr>
                <w:rFonts w:hint="eastAsia" w:ascii="宋体" w:hAnsi="宋体" w:eastAsia="宋体" w:cs="宋体"/>
                <w:lang w:val="en-US" w:eastAsia="zh-CN"/>
              </w:rPr>
              <w:t>本项目产生的固废分为生活垃圾、一般固废及危险废物。</w:t>
            </w:r>
          </w:p>
          <w:p w14:paraId="1ACB21EB">
            <w:pPr>
              <w:numPr>
                <w:ilvl w:val="0"/>
                <w:numId w:val="0"/>
              </w:numPr>
              <w:bidi w:val="0"/>
              <w:ind w:leftChars="200" w:right="0" w:rightChars="0"/>
              <w:rPr>
                <w:rFonts w:hint="eastAsia" w:ascii="宋体" w:hAnsi="宋体" w:eastAsia="宋体" w:cs="宋体"/>
                <w:lang w:val="en-US" w:eastAsia="zh-CN"/>
              </w:rPr>
            </w:pPr>
            <w:r>
              <w:rPr>
                <w:rFonts w:hint="eastAsia" w:ascii="宋体" w:hAnsi="宋体" w:eastAsia="宋体" w:cs="宋体"/>
                <w:lang w:val="en-US" w:eastAsia="zh-CN"/>
              </w:rPr>
              <w:t>①生活垃圾经收集后，由环卫部门定期清运；</w:t>
            </w:r>
          </w:p>
          <w:p w14:paraId="3E567D19">
            <w:pPr>
              <w:numPr>
                <w:ilvl w:val="0"/>
                <w:numId w:val="0"/>
              </w:numPr>
              <w:bidi w:val="0"/>
              <w:ind w:leftChars="200" w:right="0" w:rightChars="0"/>
              <w:rPr>
                <w:rFonts w:hint="eastAsia" w:ascii="宋体" w:hAnsi="宋体" w:eastAsia="宋体" w:cs="宋体"/>
                <w:lang w:val="en-US" w:eastAsia="zh-CN"/>
              </w:rPr>
            </w:pPr>
            <w:r>
              <w:rPr>
                <w:rFonts w:hint="eastAsia" w:ascii="宋体" w:hAnsi="宋体" w:eastAsia="宋体" w:cs="宋体"/>
                <w:lang w:val="en-US" w:eastAsia="zh-CN"/>
              </w:rPr>
              <w:t>②一般固废：未沾染药物的废包装材料经收集后外售；废反渗透膜由厂家回收；</w:t>
            </w:r>
          </w:p>
          <w:p w14:paraId="1F749F89">
            <w:pPr>
              <w:numPr>
                <w:ilvl w:val="0"/>
                <w:numId w:val="0"/>
              </w:numPr>
              <w:bidi w:val="0"/>
              <w:ind w:right="0" w:rightChars="0" w:firstLine="480" w:firstLineChars="200"/>
              <w:rPr>
                <w:rFonts w:hint="eastAsia" w:ascii="宋体" w:hAnsi="宋体" w:eastAsia="宋体" w:cs="宋体"/>
                <w:lang w:val="en-US" w:eastAsia="zh-CN"/>
              </w:rPr>
            </w:pPr>
            <w:r>
              <w:rPr>
                <w:rFonts w:hint="eastAsia" w:ascii="宋体" w:hAnsi="宋体" w:eastAsia="宋体" w:cs="宋体"/>
                <w:lang w:val="en-US" w:eastAsia="zh-CN"/>
              </w:rPr>
              <w:t>③危险废物：除尘系统收集的粉尘直接回用；沉渣、废油、沾染有毒有害物质的废包装物、污水站污泥、实验室废物、废活性炭、废润滑油包装桶、水膜除尘器废渣暂存危废间，委托持危废经营许可证的单位处置。</w:t>
            </w:r>
          </w:p>
          <w:p w14:paraId="226FD357">
            <w:pPr>
              <w:bidi w:val="0"/>
              <w:rPr>
                <w:rFonts w:hint="eastAsia" w:ascii="宋体" w:hAnsi="宋体" w:eastAsia="宋体" w:cs="宋体"/>
                <w:lang w:val="en-US" w:eastAsia="zh-CN"/>
              </w:rPr>
            </w:pPr>
            <w:r>
              <w:rPr>
                <w:rFonts w:hint="eastAsia" w:ascii="宋体" w:hAnsi="宋体" w:eastAsia="宋体" w:cs="宋体"/>
                <w:lang w:val="en-US" w:eastAsia="zh-CN"/>
              </w:rPr>
              <w:t>4.噪声：本项目噪声主要来源于生产设备及风机运行时产生的噪声。通过对设备进行厂房建筑隔声、安装消音器、设置减振基础等降噪措施处理后达标排放，对环境影响较小。</w:t>
            </w:r>
          </w:p>
          <w:p w14:paraId="02A00A16">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right="0" w:rightChars="0"/>
              <w:textAlignment w:val="auto"/>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2.项目变动情况说明</w:t>
            </w:r>
          </w:p>
          <w:p w14:paraId="797B4B83">
            <w:pPr>
              <w:bidi w:val="0"/>
              <w:jc w:val="both"/>
              <w:rPr>
                <w:rFonts w:hint="eastAsia" w:ascii="宋体" w:hAnsi="宋体" w:eastAsia="宋体" w:cs="宋体"/>
                <w:lang w:val="en-US" w:eastAsia="zh-CN"/>
              </w:rPr>
            </w:pPr>
            <w:r>
              <w:rPr>
                <w:rFonts w:hint="eastAsia" w:ascii="宋体" w:hAnsi="宋体" w:eastAsia="宋体" w:cs="宋体"/>
                <w:lang w:val="en-US" w:eastAsia="zh-CN"/>
              </w:rPr>
              <w:t>本项目实际建设情况与环评及批复要求的符合性情况分析情况见</w:t>
            </w:r>
            <w:r>
              <w:rPr>
                <w:rFonts w:hint="eastAsia" w:ascii="宋体" w:hAnsi="宋体" w:eastAsia="宋体" w:cs="宋体"/>
                <w:b/>
                <w:bCs/>
                <w:lang w:val="en-US" w:eastAsia="zh-CN"/>
              </w:rPr>
              <w:t>表2.3-1</w:t>
            </w:r>
            <w:r>
              <w:rPr>
                <w:rFonts w:hint="eastAsia" w:ascii="宋体" w:hAnsi="宋体" w:eastAsia="宋体" w:cs="宋体"/>
                <w:lang w:val="en-US" w:eastAsia="zh-CN"/>
              </w:rPr>
              <w:t xml:space="preserve">。 </w:t>
            </w:r>
          </w:p>
          <w:p w14:paraId="669ED2AE">
            <w:pPr>
              <w:bidi w:val="0"/>
              <w:jc w:val="both"/>
              <w:rPr>
                <w:rFonts w:hint="eastAsia" w:ascii="宋体" w:hAnsi="宋体" w:eastAsia="宋体" w:cs="宋体"/>
                <w:lang w:val="en-US" w:eastAsia="zh-CN"/>
              </w:rPr>
            </w:pPr>
          </w:p>
        </w:tc>
      </w:tr>
    </w:tbl>
    <w:p w14:paraId="4290797B">
      <w:pPr>
        <w:rPr>
          <w:rFonts w:hint="eastAsia" w:ascii="宋体" w:hAnsi="宋体" w:eastAsia="宋体" w:cs="宋体"/>
        </w:rPr>
        <w:sectPr>
          <w:pgSz w:w="11910" w:h="16840"/>
          <w:pgMar w:top="1247" w:right="1247" w:bottom="1247" w:left="1247" w:header="720" w:footer="510" w:gutter="0"/>
          <w:pgBorders>
            <w:top w:val="none" w:sz="0" w:space="0"/>
            <w:left w:val="none" w:sz="0" w:space="0"/>
            <w:bottom w:val="none" w:sz="0" w:space="0"/>
            <w:right w:val="none" w:sz="0" w:space="0"/>
          </w:pgBorders>
          <w:pgNumType w:fmt="decimal"/>
          <w:cols w:space="720" w:num="1"/>
        </w:sectPr>
      </w:pPr>
    </w:p>
    <w:tbl>
      <w:tblPr>
        <w:tblStyle w:val="23"/>
        <w:tblW w:w="4936"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59"/>
      </w:tblGrid>
      <w:tr w14:paraId="1784C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12301133">
            <w:pPr>
              <w:keepNext w:val="0"/>
              <w:keepLines w:val="0"/>
              <w:pageBreakBefore w:val="0"/>
              <w:widowControl w:val="0"/>
              <w:tabs>
                <w:tab w:val="left" w:pos="540"/>
              </w:tabs>
              <w:kinsoku/>
              <w:wordWrap/>
              <w:overflowPunct/>
              <w:topLinePunct w:val="0"/>
              <w:autoSpaceDE/>
              <w:autoSpaceDN/>
              <w:bidi w:val="0"/>
              <w:adjustRightInd/>
              <w:snapToGrid/>
              <w:spacing w:line="240" w:lineRule="auto"/>
              <w:jc w:val="center"/>
              <w:textAlignment w:val="auto"/>
              <w:rPr>
                <w:rFonts w:hint="eastAsia" w:ascii="宋体" w:hAnsi="宋体" w:eastAsia="宋体" w:cs="宋体"/>
              </w:rPr>
            </w:pPr>
            <w:r>
              <w:rPr>
                <w:rFonts w:hint="eastAsia" w:ascii="宋体" w:hAnsi="宋体" w:eastAsia="宋体" w:cs="宋体"/>
                <w:b/>
                <w:bCs/>
                <w:sz w:val="24"/>
                <w:szCs w:val="24"/>
                <w:lang w:val="en-US" w:eastAsia="zh-CN"/>
              </w:rPr>
              <w:t xml:space="preserve">表2.3-1  </w:t>
            </w:r>
            <w:r>
              <w:rPr>
                <w:rFonts w:hint="eastAsia" w:ascii="宋体" w:hAnsi="宋体" w:eastAsia="宋体" w:cs="宋体"/>
                <w:b/>
                <w:bCs/>
                <w:kern w:val="2"/>
                <w:szCs w:val="24"/>
              </w:rPr>
              <w:t>项目变动情况</w:t>
            </w:r>
            <w:r>
              <w:rPr>
                <w:rFonts w:hint="eastAsia" w:ascii="宋体" w:hAnsi="宋体" w:eastAsia="宋体" w:cs="宋体"/>
                <w:b/>
                <w:bCs/>
                <w:sz w:val="24"/>
                <w:szCs w:val="24"/>
                <w:lang w:val="en-US" w:eastAsia="zh-CN"/>
              </w:rPr>
              <w:t>判定</w:t>
            </w:r>
          </w:p>
          <w:tbl>
            <w:tblPr>
              <w:tblStyle w:val="22"/>
              <w:tblW w:w="4982" w:type="pct"/>
              <w:jc w:val="center"/>
              <w:tblBorders>
                <w:top w:val="outset" w:color="auto" w:sz="6" w:space="0"/>
                <w:left w:val="outset" w:color="auto" w:sz="6" w:space="0"/>
                <w:bottom w:val="single" w:color="auto" w:sz="6" w:space="0"/>
                <w:right w:val="singl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680"/>
              <w:gridCol w:w="10027"/>
              <w:gridCol w:w="2588"/>
              <w:gridCol w:w="1578"/>
            </w:tblGrid>
            <w:tr w14:paraId="6EC46C8F">
              <w:tblPrEx>
                <w:tblBorders>
                  <w:top w:val="outset" w:color="auto" w:sz="6" w:space="0"/>
                  <w:left w:val="outset" w:color="auto" w:sz="6" w:space="0"/>
                  <w:bottom w:val="single" w:color="auto" w:sz="6" w:space="0"/>
                  <w:right w:val="singl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228"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389CF0DC">
                  <w:pPr>
                    <w:pStyle w:val="28"/>
                    <w:tabs>
                      <w:tab w:val="left" w:pos="540"/>
                    </w:tabs>
                    <w:bidi w:val="0"/>
                    <w:rPr>
                      <w:rFonts w:hint="eastAsia" w:ascii="宋体" w:hAnsi="宋体" w:eastAsia="宋体" w:cs="宋体"/>
                    </w:rPr>
                  </w:pPr>
                  <w:r>
                    <w:rPr>
                      <w:rFonts w:hint="eastAsia" w:ascii="宋体" w:hAnsi="宋体" w:eastAsia="宋体" w:cs="宋体"/>
                    </w:rPr>
                    <w:t>序号</w:t>
                  </w:r>
                </w:p>
              </w:tc>
              <w:tc>
                <w:tcPr>
                  <w:tcW w:w="337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29EF7AAB">
                  <w:pPr>
                    <w:pStyle w:val="28"/>
                    <w:tabs>
                      <w:tab w:val="left" w:pos="540"/>
                    </w:tabs>
                    <w:bidi w:val="0"/>
                    <w:jc w:val="center"/>
                    <w:rPr>
                      <w:rFonts w:hint="eastAsia" w:ascii="宋体" w:hAnsi="宋体" w:eastAsia="宋体" w:cs="宋体"/>
                    </w:rPr>
                  </w:pPr>
                  <w:r>
                    <w:rPr>
                      <w:rFonts w:hint="eastAsia" w:ascii="宋体" w:hAnsi="宋体" w:eastAsia="宋体" w:cs="宋体"/>
                    </w:rPr>
                    <w:t>重大变动清单</w:t>
                  </w:r>
                </w:p>
              </w:tc>
              <w:tc>
                <w:tcPr>
                  <w:tcW w:w="87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31B27355">
                  <w:pPr>
                    <w:pStyle w:val="28"/>
                    <w:tabs>
                      <w:tab w:val="left" w:pos="540"/>
                    </w:tabs>
                    <w:bidi w:val="0"/>
                    <w:jc w:val="center"/>
                    <w:rPr>
                      <w:rFonts w:hint="eastAsia" w:ascii="宋体" w:hAnsi="宋体" w:eastAsia="宋体" w:cs="宋体"/>
                    </w:rPr>
                  </w:pPr>
                  <w:r>
                    <w:rPr>
                      <w:rFonts w:hint="eastAsia" w:ascii="宋体" w:hAnsi="宋体" w:eastAsia="宋体" w:cs="宋体"/>
                    </w:rPr>
                    <w:t>本项目情况</w:t>
                  </w:r>
                </w:p>
              </w:tc>
              <w:tc>
                <w:tcPr>
                  <w:tcW w:w="53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79A146B7">
                  <w:pPr>
                    <w:pStyle w:val="28"/>
                    <w:tabs>
                      <w:tab w:val="left" w:pos="540"/>
                    </w:tabs>
                    <w:bidi w:val="0"/>
                    <w:rPr>
                      <w:rFonts w:hint="eastAsia" w:ascii="宋体" w:hAnsi="宋体" w:eastAsia="宋体" w:cs="宋体"/>
                    </w:rPr>
                  </w:pPr>
                  <w:r>
                    <w:rPr>
                      <w:rFonts w:hint="eastAsia" w:ascii="宋体" w:hAnsi="宋体" w:eastAsia="宋体" w:cs="宋体"/>
                    </w:rPr>
                    <w:t>是否重大变动</w:t>
                  </w:r>
                </w:p>
              </w:tc>
            </w:tr>
            <w:tr w14:paraId="271DAC5A">
              <w:tblPrEx>
                <w:tblBorders>
                  <w:top w:val="outset" w:color="auto" w:sz="6" w:space="0"/>
                  <w:left w:val="outset" w:color="auto" w:sz="6" w:space="0"/>
                  <w:bottom w:val="single" w:color="auto" w:sz="6" w:space="0"/>
                  <w:right w:val="singl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228"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293941A3">
                  <w:pPr>
                    <w:pStyle w:val="28"/>
                    <w:tabs>
                      <w:tab w:val="left" w:pos="540"/>
                    </w:tabs>
                    <w:bidi w:val="0"/>
                    <w:rPr>
                      <w:rFonts w:hint="eastAsia" w:ascii="宋体" w:hAnsi="宋体" w:eastAsia="宋体" w:cs="宋体"/>
                    </w:rPr>
                  </w:pPr>
                  <w:r>
                    <w:rPr>
                      <w:rFonts w:hint="eastAsia" w:ascii="宋体" w:hAnsi="宋体" w:eastAsia="宋体" w:cs="宋体"/>
                    </w:rPr>
                    <w:t>1</w:t>
                  </w:r>
                </w:p>
              </w:tc>
              <w:tc>
                <w:tcPr>
                  <w:tcW w:w="337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7BBAB51E">
                  <w:pPr>
                    <w:pStyle w:val="28"/>
                    <w:tabs>
                      <w:tab w:val="left" w:pos="540"/>
                    </w:tabs>
                    <w:bidi w:val="0"/>
                    <w:jc w:val="both"/>
                    <w:rPr>
                      <w:rFonts w:hint="eastAsia" w:ascii="宋体" w:hAnsi="宋体" w:eastAsia="宋体" w:cs="宋体"/>
                      <w:lang w:eastAsia="zh-CN"/>
                    </w:rPr>
                  </w:pPr>
                  <w:r>
                    <w:rPr>
                      <w:rFonts w:hint="eastAsia" w:ascii="宋体" w:hAnsi="宋体" w:eastAsia="宋体" w:cs="宋体"/>
                    </w:rPr>
                    <w:t>建设项目开发、使用功能发生变化的</w:t>
                  </w:r>
                  <w:r>
                    <w:rPr>
                      <w:rFonts w:hint="eastAsia" w:ascii="宋体" w:hAnsi="宋体" w:eastAsia="宋体" w:cs="宋体"/>
                      <w:lang w:eastAsia="zh-CN"/>
                    </w:rPr>
                    <w:t>；</w:t>
                  </w:r>
                </w:p>
              </w:tc>
              <w:tc>
                <w:tcPr>
                  <w:tcW w:w="87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4FC6FB85">
                  <w:pPr>
                    <w:pStyle w:val="28"/>
                    <w:tabs>
                      <w:tab w:val="left" w:pos="540"/>
                    </w:tabs>
                    <w:bidi w:val="0"/>
                    <w:jc w:val="center"/>
                    <w:rPr>
                      <w:rFonts w:hint="eastAsia" w:ascii="宋体" w:hAnsi="宋体" w:eastAsia="宋体" w:cs="宋体"/>
                    </w:rPr>
                  </w:pPr>
                  <w:r>
                    <w:rPr>
                      <w:rFonts w:hint="eastAsia" w:ascii="宋体" w:hAnsi="宋体" w:eastAsia="宋体" w:cs="宋体"/>
                    </w:rPr>
                    <w:t>无变化</w:t>
                  </w:r>
                </w:p>
              </w:tc>
              <w:tc>
                <w:tcPr>
                  <w:tcW w:w="53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699312BE">
                  <w:pPr>
                    <w:pStyle w:val="28"/>
                    <w:tabs>
                      <w:tab w:val="left" w:pos="540"/>
                    </w:tabs>
                    <w:bidi w:val="0"/>
                    <w:rPr>
                      <w:rFonts w:hint="eastAsia" w:ascii="宋体" w:hAnsi="宋体" w:eastAsia="宋体" w:cs="宋体"/>
                    </w:rPr>
                  </w:pPr>
                  <w:r>
                    <w:rPr>
                      <w:rFonts w:hint="eastAsia" w:ascii="宋体" w:hAnsi="宋体" w:eastAsia="宋体" w:cs="宋体"/>
                    </w:rPr>
                    <w:t>否</w:t>
                  </w:r>
                </w:p>
              </w:tc>
            </w:tr>
            <w:tr w14:paraId="399E73FE">
              <w:tblPrEx>
                <w:tblBorders>
                  <w:top w:val="outset" w:color="auto" w:sz="6" w:space="0"/>
                  <w:left w:val="outset" w:color="auto" w:sz="6" w:space="0"/>
                  <w:bottom w:val="single" w:color="auto" w:sz="6" w:space="0"/>
                  <w:right w:val="singl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jc w:val="center"/>
              </w:trPr>
              <w:tc>
                <w:tcPr>
                  <w:tcW w:w="228"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62453B83">
                  <w:pPr>
                    <w:pStyle w:val="28"/>
                    <w:tabs>
                      <w:tab w:val="left" w:pos="540"/>
                    </w:tabs>
                    <w:bidi w:val="0"/>
                    <w:rPr>
                      <w:rFonts w:hint="eastAsia" w:ascii="宋体" w:hAnsi="宋体" w:eastAsia="宋体" w:cs="宋体"/>
                    </w:rPr>
                  </w:pPr>
                  <w:r>
                    <w:rPr>
                      <w:rFonts w:hint="eastAsia" w:ascii="宋体" w:hAnsi="宋体" w:eastAsia="宋体" w:cs="宋体"/>
                    </w:rPr>
                    <w:t>2</w:t>
                  </w:r>
                </w:p>
              </w:tc>
              <w:tc>
                <w:tcPr>
                  <w:tcW w:w="337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1D9E48CE">
                  <w:pPr>
                    <w:pStyle w:val="28"/>
                    <w:tabs>
                      <w:tab w:val="left" w:pos="540"/>
                    </w:tabs>
                    <w:bidi w:val="0"/>
                    <w:jc w:val="both"/>
                    <w:rPr>
                      <w:rFonts w:hint="eastAsia" w:ascii="宋体" w:hAnsi="宋体" w:eastAsia="宋体" w:cs="宋体"/>
                      <w:lang w:eastAsia="zh-CN"/>
                    </w:rPr>
                  </w:pPr>
                  <w:r>
                    <w:rPr>
                      <w:rFonts w:hint="eastAsia" w:ascii="宋体" w:hAnsi="宋体" w:eastAsia="宋体" w:cs="宋体"/>
                    </w:rPr>
                    <w:t>生产、处置或储存能力增大30%及以上的</w:t>
                  </w:r>
                  <w:r>
                    <w:rPr>
                      <w:rFonts w:hint="eastAsia" w:ascii="宋体" w:hAnsi="宋体" w:eastAsia="宋体" w:cs="宋体"/>
                      <w:lang w:eastAsia="zh-CN"/>
                    </w:rPr>
                    <w:t>；</w:t>
                  </w:r>
                </w:p>
              </w:tc>
              <w:tc>
                <w:tcPr>
                  <w:tcW w:w="87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079CAC4F">
                  <w:pPr>
                    <w:pStyle w:val="28"/>
                    <w:tabs>
                      <w:tab w:val="left" w:pos="540"/>
                    </w:tabs>
                    <w:bidi w:val="0"/>
                    <w:jc w:val="center"/>
                    <w:rPr>
                      <w:rFonts w:hint="eastAsia" w:ascii="宋体" w:hAnsi="宋体" w:eastAsia="宋体" w:cs="宋体"/>
                    </w:rPr>
                  </w:pPr>
                  <w:r>
                    <w:rPr>
                      <w:rFonts w:hint="eastAsia" w:ascii="宋体" w:hAnsi="宋体" w:eastAsia="宋体" w:cs="宋体"/>
                    </w:rPr>
                    <w:t>无变化</w:t>
                  </w:r>
                </w:p>
              </w:tc>
              <w:tc>
                <w:tcPr>
                  <w:tcW w:w="53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1073F90D">
                  <w:pPr>
                    <w:pStyle w:val="28"/>
                    <w:tabs>
                      <w:tab w:val="left" w:pos="540"/>
                    </w:tabs>
                    <w:bidi w:val="0"/>
                    <w:rPr>
                      <w:rFonts w:hint="eastAsia" w:ascii="宋体" w:hAnsi="宋体" w:eastAsia="宋体" w:cs="宋体"/>
                    </w:rPr>
                  </w:pPr>
                  <w:r>
                    <w:rPr>
                      <w:rFonts w:hint="eastAsia" w:ascii="宋体" w:hAnsi="宋体" w:eastAsia="宋体" w:cs="宋体"/>
                    </w:rPr>
                    <w:t>否</w:t>
                  </w:r>
                </w:p>
              </w:tc>
            </w:tr>
            <w:tr w14:paraId="6311EEAF">
              <w:tblPrEx>
                <w:tblBorders>
                  <w:top w:val="outset" w:color="auto" w:sz="6" w:space="0"/>
                  <w:left w:val="outset" w:color="auto" w:sz="6" w:space="0"/>
                  <w:bottom w:val="single" w:color="auto" w:sz="6" w:space="0"/>
                  <w:right w:val="singl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jc w:val="center"/>
              </w:trPr>
              <w:tc>
                <w:tcPr>
                  <w:tcW w:w="228"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40AA86A8">
                  <w:pPr>
                    <w:pStyle w:val="28"/>
                    <w:tabs>
                      <w:tab w:val="left" w:pos="540"/>
                    </w:tabs>
                    <w:bidi w:val="0"/>
                    <w:rPr>
                      <w:rFonts w:hint="eastAsia" w:ascii="宋体" w:hAnsi="宋体" w:eastAsia="宋体" w:cs="宋体"/>
                    </w:rPr>
                  </w:pPr>
                  <w:r>
                    <w:rPr>
                      <w:rFonts w:hint="eastAsia" w:ascii="宋体" w:hAnsi="宋体" w:eastAsia="宋体" w:cs="宋体"/>
                    </w:rPr>
                    <w:t>3</w:t>
                  </w:r>
                </w:p>
              </w:tc>
              <w:tc>
                <w:tcPr>
                  <w:tcW w:w="337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57C7C1EF">
                  <w:pPr>
                    <w:pStyle w:val="28"/>
                    <w:tabs>
                      <w:tab w:val="left" w:pos="540"/>
                    </w:tabs>
                    <w:bidi w:val="0"/>
                    <w:jc w:val="both"/>
                    <w:rPr>
                      <w:rFonts w:hint="eastAsia" w:ascii="宋体" w:hAnsi="宋体" w:eastAsia="宋体" w:cs="宋体"/>
                      <w:lang w:eastAsia="zh-CN"/>
                    </w:rPr>
                  </w:pPr>
                  <w:r>
                    <w:rPr>
                      <w:rFonts w:hint="eastAsia" w:ascii="宋体" w:hAnsi="宋体" w:eastAsia="宋体" w:cs="宋体"/>
                    </w:rPr>
                    <w:t>生产、处置或储存能力增大</w:t>
                  </w:r>
                  <w:r>
                    <w:rPr>
                      <w:rFonts w:hint="eastAsia" w:ascii="宋体" w:hAnsi="宋体" w:eastAsia="宋体" w:cs="宋体"/>
                      <w:lang w:eastAsia="zh-CN"/>
                    </w:rPr>
                    <w:t>，</w:t>
                  </w:r>
                  <w:r>
                    <w:rPr>
                      <w:rFonts w:hint="eastAsia" w:ascii="宋体" w:hAnsi="宋体" w:eastAsia="宋体" w:cs="宋体"/>
                    </w:rPr>
                    <w:t>导致废水第一类污染物排放量增加的</w:t>
                  </w:r>
                  <w:r>
                    <w:rPr>
                      <w:rFonts w:hint="eastAsia" w:ascii="宋体" w:hAnsi="宋体" w:eastAsia="宋体" w:cs="宋体"/>
                      <w:lang w:eastAsia="zh-CN"/>
                    </w:rPr>
                    <w:t>；</w:t>
                  </w:r>
                </w:p>
              </w:tc>
              <w:tc>
                <w:tcPr>
                  <w:tcW w:w="87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197CEA97">
                  <w:pPr>
                    <w:pStyle w:val="28"/>
                    <w:tabs>
                      <w:tab w:val="left" w:pos="540"/>
                    </w:tabs>
                    <w:bidi w:val="0"/>
                    <w:jc w:val="center"/>
                    <w:rPr>
                      <w:rFonts w:hint="eastAsia" w:ascii="宋体" w:hAnsi="宋体" w:eastAsia="宋体" w:cs="宋体"/>
                      <w:lang w:val="en-US" w:eastAsia="zh-CN"/>
                    </w:rPr>
                  </w:pPr>
                  <w:r>
                    <w:rPr>
                      <w:rFonts w:hint="eastAsia" w:ascii="宋体" w:hAnsi="宋体" w:eastAsia="宋体" w:cs="宋体"/>
                    </w:rPr>
                    <w:t>无变化</w:t>
                  </w:r>
                </w:p>
              </w:tc>
              <w:tc>
                <w:tcPr>
                  <w:tcW w:w="53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651E1C5E">
                  <w:pPr>
                    <w:pStyle w:val="28"/>
                    <w:tabs>
                      <w:tab w:val="left" w:pos="540"/>
                    </w:tabs>
                    <w:bidi w:val="0"/>
                    <w:rPr>
                      <w:rFonts w:hint="eastAsia" w:ascii="宋体" w:hAnsi="宋体" w:eastAsia="宋体" w:cs="宋体"/>
                    </w:rPr>
                  </w:pPr>
                  <w:r>
                    <w:rPr>
                      <w:rFonts w:hint="eastAsia" w:ascii="宋体" w:hAnsi="宋体" w:eastAsia="宋体" w:cs="宋体"/>
                    </w:rPr>
                    <w:t>否</w:t>
                  </w:r>
                </w:p>
              </w:tc>
            </w:tr>
            <w:tr w14:paraId="395B6711">
              <w:tblPrEx>
                <w:tblBorders>
                  <w:top w:val="outset" w:color="auto" w:sz="6" w:space="0"/>
                  <w:left w:val="outset" w:color="auto" w:sz="6" w:space="0"/>
                  <w:bottom w:val="single" w:color="auto" w:sz="6" w:space="0"/>
                  <w:right w:val="singl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228"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3D0C391A">
                  <w:pPr>
                    <w:pStyle w:val="28"/>
                    <w:tabs>
                      <w:tab w:val="left" w:pos="540"/>
                    </w:tabs>
                    <w:bidi w:val="0"/>
                    <w:rPr>
                      <w:rFonts w:hint="eastAsia" w:ascii="宋体" w:hAnsi="宋体" w:eastAsia="宋体" w:cs="宋体"/>
                    </w:rPr>
                  </w:pPr>
                  <w:r>
                    <w:rPr>
                      <w:rFonts w:hint="eastAsia" w:ascii="宋体" w:hAnsi="宋体" w:eastAsia="宋体" w:cs="宋体"/>
                    </w:rPr>
                    <w:t>4</w:t>
                  </w:r>
                </w:p>
              </w:tc>
              <w:tc>
                <w:tcPr>
                  <w:tcW w:w="337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1D2C5EF2">
                  <w:pPr>
                    <w:pStyle w:val="28"/>
                    <w:tabs>
                      <w:tab w:val="left" w:pos="540"/>
                    </w:tabs>
                    <w:bidi w:val="0"/>
                    <w:jc w:val="both"/>
                    <w:rPr>
                      <w:rFonts w:hint="eastAsia" w:ascii="宋体" w:hAnsi="宋体" w:eastAsia="宋体" w:cs="宋体"/>
                      <w:lang w:eastAsia="zh-CN"/>
                    </w:rPr>
                  </w:pPr>
                  <w:r>
                    <w:rPr>
                      <w:rFonts w:hint="eastAsia" w:ascii="宋体" w:hAnsi="宋体" w:eastAsia="宋体" w:cs="宋体"/>
                    </w:rPr>
                    <w:t>位于环境质量不达标区的建设项目生产、处置或储存能力增大</w:t>
                  </w:r>
                  <w:r>
                    <w:rPr>
                      <w:rFonts w:hint="eastAsia" w:ascii="宋体" w:hAnsi="宋体" w:eastAsia="宋体" w:cs="宋体"/>
                      <w:lang w:eastAsia="zh-CN"/>
                    </w:rPr>
                    <w:t>，</w:t>
                  </w:r>
                  <w:r>
                    <w:rPr>
                      <w:rFonts w:hint="eastAsia" w:ascii="宋体" w:hAnsi="宋体" w:eastAsia="宋体" w:cs="宋体"/>
                    </w:rPr>
                    <w:t>导致相应污染物排放量增加的(细颗粒物不达标区</w:t>
                  </w:r>
                  <w:r>
                    <w:rPr>
                      <w:rFonts w:hint="eastAsia" w:ascii="宋体" w:hAnsi="宋体" w:eastAsia="宋体" w:cs="宋体"/>
                      <w:lang w:eastAsia="zh-CN"/>
                    </w:rPr>
                    <w:t>，</w:t>
                  </w:r>
                  <w:r>
                    <w:rPr>
                      <w:rFonts w:hint="eastAsia" w:ascii="宋体" w:hAnsi="宋体" w:eastAsia="宋体" w:cs="宋体"/>
                    </w:rPr>
                    <w:t>相应污染物为二氧化硫、氮氧化物、可吸入颗粒物、挥发性有机物</w:t>
                  </w:r>
                  <w:r>
                    <w:rPr>
                      <w:rFonts w:hint="eastAsia" w:ascii="宋体" w:hAnsi="宋体" w:eastAsia="宋体" w:cs="宋体"/>
                      <w:lang w:eastAsia="zh-CN"/>
                    </w:rPr>
                    <w:t>；</w:t>
                  </w:r>
                  <w:r>
                    <w:rPr>
                      <w:rFonts w:hint="eastAsia" w:ascii="宋体" w:hAnsi="宋体" w:eastAsia="宋体" w:cs="宋体"/>
                    </w:rPr>
                    <w:t>臭氧不达标区</w:t>
                  </w:r>
                  <w:r>
                    <w:rPr>
                      <w:rFonts w:hint="eastAsia" w:ascii="宋体" w:hAnsi="宋体" w:eastAsia="宋体" w:cs="宋体"/>
                      <w:lang w:eastAsia="zh-CN"/>
                    </w:rPr>
                    <w:t>，</w:t>
                  </w:r>
                  <w:r>
                    <w:rPr>
                      <w:rFonts w:hint="eastAsia" w:ascii="宋体" w:hAnsi="宋体" w:eastAsia="宋体" w:cs="宋体"/>
                    </w:rPr>
                    <w:t>相应污染物为氮氧化物、挥发性有机物</w:t>
                  </w:r>
                  <w:r>
                    <w:rPr>
                      <w:rFonts w:hint="eastAsia" w:ascii="宋体" w:hAnsi="宋体" w:eastAsia="宋体" w:cs="宋体"/>
                      <w:lang w:eastAsia="zh-CN"/>
                    </w:rPr>
                    <w:t>；</w:t>
                  </w:r>
                  <w:r>
                    <w:rPr>
                      <w:rFonts w:hint="eastAsia" w:ascii="宋体" w:hAnsi="宋体" w:eastAsia="宋体" w:cs="宋体"/>
                    </w:rPr>
                    <w:t>其他大气、水污染物因子不达标区</w:t>
                  </w:r>
                  <w:r>
                    <w:rPr>
                      <w:rFonts w:hint="eastAsia" w:ascii="宋体" w:hAnsi="宋体" w:eastAsia="宋体" w:cs="宋体"/>
                      <w:lang w:eastAsia="zh-CN"/>
                    </w:rPr>
                    <w:t>，</w:t>
                  </w:r>
                  <w:r>
                    <w:rPr>
                      <w:rFonts w:hint="eastAsia" w:ascii="宋体" w:hAnsi="宋体" w:eastAsia="宋体" w:cs="宋体"/>
                    </w:rPr>
                    <w:t>相应污染物为超标污染因子)</w:t>
                  </w:r>
                  <w:r>
                    <w:rPr>
                      <w:rFonts w:hint="eastAsia" w:ascii="宋体" w:hAnsi="宋体" w:eastAsia="宋体" w:cs="宋体"/>
                      <w:lang w:eastAsia="zh-CN"/>
                    </w:rPr>
                    <w:t>；</w:t>
                  </w:r>
                  <w:r>
                    <w:rPr>
                      <w:rFonts w:hint="eastAsia" w:ascii="宋体" w:hAnsi="宋体" w:eastAsia="宋体" w:cs="宋体"/>
                    </w:rPr>
                    <w:t>位于达标区的建设项目生产、处置或储存能力增大</w:t>
                  </w:r>
                  <w:r>
                    <w:rPr>
                      <w:rFonts w:hint="eastAsia" w:ascii="宋体" w:hAnsi="宋体" w:eastAsia="宋体" w:cs="宋体"/>
                      <w:lang w:eastAsia="zh-CN"/>
                    </w:rPr>
                    <w:t>，</w:t>
                  </w:r>
                  <w:r>
                    <w:rPr>
                      <w:rFonts w:hint="eastAsia" w:ascii="宋体" w:hAnsi="宋体" w:eastAsia="宋体" w:cs="宋体"/>
                    </w:rPr>
                    <w:t>导致污染物排放量增加10%及以上的</w:t>
                  </w:r>
                  <w:r>
                    <w:rPr>
                      <w:rFonts w:hint="eastAsia" w:ascii="宋体" w:hAnsi="宋体" w:eastAsia="宋体" w:cs="宋体"/>
                      <w:lang w:eastAsia="zh-CN"/>
                    </w:rPr>
                    <w:t>；</w:t>
                  </w:r>
                </w:p>
              </w:tc>
              <w:tc>
                <w:tcPr>
                  <w:tcW w:w="87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796F1D69">
                  <w:pPr>
                    <w:pStyle w:val="28"/>
                    <w:tabs>
                      <w:tab w:val="left" w:pos="540"/>
                    </w:tabs>
                    <w:bidi w:val="0"/>
                    <w:jc w:val="center"/>
                    <w:rPr>
                      <w:rFonts w:hint="eastAsia" w:ascii="宋体" w:hAnsi="宋体" w:eastAsia="宋体" w:cs="宋体"/>
                    </w:rPr>
                  </w:pPr>
                  <w:r>
                    <w:rPr>
                      <w:rFonts w:hint="eastAsia" w:ascii="宋体" w:hAnsi="宋体" w:eastAsia="宋体" w:cs="宋体"/>
                      <w:lang w:val="en-US" w:eastAsia="zh-CN"/>
                    </w:rPr>
                    <w:t>各污染物达标排放，生产</w:t>
                  </w:r>
                  <w:r>
                    <w:rPr>
                      <w:rFonts w:hint="eastAsia" w:ascii="宋体" w:hAnsi="宋体" w:eastAsia="宋体" w:cs="宋体"/>
                    </w:rPr>
                    <w:t>规模未增大</w:t>
                  </w:r>
                </w:p>
              </w:tc>
              <w:tc>
                <w:tcPr>
                  <w:tcW w:w="53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52197508">
                  <w:pPr>
                    <w:pStyle w:val="28"/>
                    <w:tabs>
                      <w:tab w:val="left" w:pos="540"/>
                    </w:tabs>
                    <w:bidi w:val="0"/>
                    <w:rPr>
                      <w:rFonts w:hint="eastAsia" w:ascii="宋体" w:hAnsi="宋体" w:eastAsia="宋体" w:cs="宋体"/>
                    </w:rPr>
                  </w:pPr>
                  <w:r>
                    <w:rPr>
                      <w:rFonts w:hint="eastAsia" w:ascii="宋体" w:hAnsi="宋体" w:eastAsia="宋体" w:cs="宋体"/>
                    </w:rPr>
                    <w:t>否</w:t>
                  </w:r>
                </w:p>
              </w:tc>
            </w:tr>
            <w:tr w14:paraId="393194A4">
              <w:tblPrEx>
                <w:tblBorders>
                  <w:top w:val="outset" w:color="auto" w:sz="6" w:space="0"/>
                  <w:left w:val="outset" w:color="auto" w:sz="6" w:space="0"/>
                  <w:bottom w:val="single" w:color="auto" w:sz="6" w:space="0"/>
                  <w:right w:val="singl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jc w:val="center"/>
              </w:trPr>
              <w:tc>
                <w:tcPr>
                  <w:tcW w:w="228"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375A0BDB">
                  <w:pPr>
                    <w:pStyle w:val="28"/>
                    <w:tabs>
                      <w:tab w:val="left" w:pos="540"/>
                    </w:tabs>
                    <w:bidi w:val="0"/>
                    <w:rPr>
                      <w:rFonts w:hint="eastAsia" w:ascii="宋体" w:hAnsi="宋体" w:eastAsia="宋体" w:cs="宋体"/>
                    </w:rPr>
                  </w:pPr>
                  <w:r>
                    <w:rPr>
                      <w:rFonts w:hint="eastAsia" w:ascii="宋体" w:hAnsi="宋体" w:eastAsia="宋体" w:cs="宋体"/>
                    </w:rPr>
                    <w:t>5</w:t>
                  </w:r>
                </w:p>
              </w:tc>
              <w:tc>
                <w:tcPr>
                  <w:tcW w:w="337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3772413E">
                  <w:pPr>
                    <w:pStyle w:val="28"/>
                    <w:tabs>
                      <w:tab w:val="left" w:pos="540"/>
                    </w:tabs>
                    <w:bidi w:val="0"/>
                    <w:jc w:val="both"/>
                    <w:rPr>
                      <w:rFonts w:hint="eastAsia" w:ascii="宋体" w:hAnsi="宋体" w:eastAsia="宋体" w:cs="宋体"/>
                      <w:lang w:eastAsia="zh-CN"/>
                    </w:rPr>
                  </w:pPr>
                  <w:r>
                    <w:rPr>
                      <w:rFonts w:hint="eastAsia" w:ascii="宋体" w:hAnsi="宋体" w:eastAsia="宋体" w:cs="宋体"/>
                    </w:rPr>
                    <w:t>重新选址</w:t>
                  </w:r>
                  <w:r>
                    <w:rPr>
                      <w:rFonts w:hint="eastAsia" w:ascii="宋体" w:hAnsi="宋体" w:eastAsia="宋体" w:cs="宋体"/>
                      <w:lang w:eastAsia="zh-CN"/>
                    </w:rPr>
                    <w:t>：</w:t>
                  </w:r>
                  <w:r>
                    <w:rPr>
                      <w:rFonts w:hint="eastAsia" w:ascii="宋体" w:hAnsi="宋体" w:eastAsia="宋体" w:cs="宋体"/>
                    </w:rPr>
                    <w:t>在原厂址附近调整(包括总平面布置变化)导致环境防护距离范围变化且新增敏感点的</w:t>
                  </w:r>
                  <w:r>
                    <w:rPr>
                      <w:rFonts w:hint="eastAsia" w:ascii="宋体" w:hAnsi="宋体" w:eastAsia="宋体" w:cs="宋体"/>
                      <w:lang w:eastAsia="zh-CN"/>
                    </w:rPr>
                    <w:t>；</w:t>
                  </w:r>
                </w:p>
              </w:tc>
              <w:tc>
                <w:tcPr>
                  <w:tcW w:w="87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0BC76355">
                  <w:pPr>
                    <w:pStyle w:val="28"/>
                    <w:tabs>
                      <w:tab w:val="left" w:pos="540"/>
                    </w:tabs>
                    <w:bidi w:val="0"/>
                    <w:jc w:val="center"/>
                    <w:rPr>
                      <w:rFonts w:hint="eastAsia" w:ascii="宋体" w:hAnsi="宋体" w:eastAsia="宋体" w:cs="宋体"/>
                    </w:rPr>
                  </w:pPr>
                  <w:r>
                    <w:rPr>
                      <w:rFonts w:hint="eastAsia" w:ascii="宋体" w:hAnsi="宋体" w:eastAsia="宋体" w:cs="宋体"/>
                    </w:rPr>
                    <w:t>无变化</w:t>
                  </w:r>
                </w:p>
              </w:tc>
              <w:tc>
                <w:tcPr>
                  <w:tcW w:w="53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0078A528">
                  <w:pPr>
                    <w:pStyle w:val="28"/>
                    <w:tabs>
                      <w:tab w:val="left" w:pos="540"/>
                    </w:tabs>
                    <w:bidi w:val="0"/>
                    <w:rPr>
                      <w:rFonts w:hint="eastAsia" w:ascii="宋体" w:hAnsi="宋体" w:eastAsia="宋体" w:cs="宋体"/>
                    </w:rPr>
                  </w:pPr>
                  <w:r>
                    <w:rPr>
                      <w:rFonts w:hint="eastAsia" w:ascii="宋体" w:hAnsi="宋体" w:eastAsia="宋体" w:cs="宋体"/>
                    </w:rPr>
                    <w:t>否</w:t>
                  </w:r>
                </w:p>
              </w:tc>
            </w:tr>
            <w:tr w14:paraId="08E1E813">
              <w:tblPrEx>
                <w:tblBorders>
                  <w:top w:val="outset" w:color="auto" w:sz="6" w:space="0"/>
                  <w:left w:val="outset" w:color="auto" w:sz="6" w:space="0"/>
                  <w:bottom w:val="single" w:color="auto" w:sz="6" w:space="0"/>
                  <w:right w:val="singl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jc w:val="center"/>
              </w:trPr>
              <w:tc>
                <w:tcPr>
                  <w:tcW w:w="228"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060B6D6C">
                  <w:pPr>
                    <w:pStyle w:val="28"/>
                    <w:tabs>
                      <w:tab w:val="left" w:pos="540"/>
                    </w:tabs>
                    <w:bidi w:val="0"/>
                    <w:rPr>
                      <w:rFonts w:hint="eastAsia" w:ascii="宋体" w:hAnsi="宋体" w:eastAsia="宋体" w:cs="宋体"/>
                    </w:rPr>
                  </w:pPr>
                  <w:r>
                    <w:rPr>
                      <w:rFonts w:hint="eastAsia" w:ascii="宋体" w:hAnsi="宋体" w:eastAsia="宋体" w:cs="宋体"/>
                    </w:rPr>
                    <w:t>6</w:t>
                  </w:r>
                </w:p>
              </w:tc>
              <w:tc>
                <w:tcPr>
                  <w:tcW w:w="337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2AF2FA6D">
                  <w:pPr>
                    <w:pStyle w:val="28"/>
                    <w:tabs>
                      <w:tab w:val="left" w:pos="540"/>
                    </w:tabs>
                    <w:bidi w:val="0"/>
                    <w:jc w:val="both"/>
                    <w:rPr>
                      <w:rFonts w:hint="eastAsia" w:ascii="宋体" w:hAnsi="宋体" w:eastAsia="宋体" w:cs="宋体"/>
                      <w:lang w:val="en-US" w:eastAsia="zh-CN"/>
                    </w:rPr>
                  </w:pPr>
                  <w:r>
                    <w:rPr>
                      <w:rFonts w:hint="eastAsia" w:ascii="宋体" w:hAnsi="宋体" w:eastAsia="宋体" w:cs="宋体"/>
                    </w:rPr>
                    <w:t>新增产品品种或生产工艺(含主要生产装置、设备及配套设施)、主要原辅材料、燃料变化</w:t>
                  </w:r>
                  <w:r>
                    <w:rPr>
                      <w:rFonts w:hint="eastAsia" w:ascii="宋体" w:hAnsi="宋体" w:eastAsia="宋体" w:cs="宋体"/>
                      <w:lang w:eastAsia="zh-CN"/>
                    </w:rPr>
                    <w:t>，</w:t>
                  </w:r>
                  <w:r>
                    <w:rPr>
                      <w:rFonts w:hint="eastAsia" w:ascii="宋体" w:hAnsi="宋体" w:eastAsia="宋体" w:cs="宋体"/>
                    </w:rPr>
                    <w:t>导致以下情形之一</w:t>
                  </w:r>
                  <w:r>
                    <w:rPr>
                      <w:rFonts w:hint="eastAsia" w:ascii="宋体" w:hAnsi="宋体" w:eastAsia="宋体" w:cs="宋体"/>
                      <w:lang w:eastAsia="zh-CN"/>
                    </w:rPr>
                    <w:t>：</w:t>
                  </w:r>
                  <w:r>
                    <w:rPr>
                      <w:rFonts w:hint="eastAsia" w:ascii="宋体" w:hAnsi="宋体" w:eastAsia="宋体" w:cs="宋体"/>
                    </w:rPr>
                    <w:t>(1)新增排放污染物种类的(毒性、挥发性降低的除外)</w:t>
                  </w:r>
                  <w:r>
                    <w:rPr>
                      <w:rFonts w:hint="eastAsia" w:ascii="宋体" w:hAnsi="宋体" w:eastAsia="宋体" w:cs="宋体"/>
                      <w:lang w:eastAsia="zh-CN"/>
                    </w:rPr>
                    <w:t>；</w:t>
                  </w:r>
                  <w:r>
                    <w:rPr>
                      <w:rFonts w:hint="eastAsia" w:ascii="宋体" w:hAnsi="宋体" w:eastAsia="宋体" w:cs="宋体"/>
                    </w:rPr>
                    <w:t>(2)位于环境质量不达标区的建设项目相应污染物排放量增加的</w:t>
                  </w:r>
                  <w:r>
                    <w:rPr>
                      <w:rFonts w:hint="eastAsia" w:ascii="宋体" w:hAnsi="宋体" w:eastAsia="宋体" w:cs="宋体"/>
                      <w:lang w:eastAsia="zh-CN"/>
                    </w:rPr>
                    <w:t>；</w:t>
                  </w:r>
                  <w:r>
                    <w:rPr>
                      <w:rFonts w:hint="eastAsia" w:ascii="宋体" w:hAnsi="宋体" w:eastAsia="宋体" w:cs="宋体"/>
                    </w:rPr>
                    <w:t>(3)废水第一类污染物排放量增加的</w:t>
                  </w:r>
                  <w:r>
                    <w:rPr>
                      <w:rFonts w:hint="eastAsia" w:ascii="宋体" w:hAnsi="宋体" w:eastAsia="宋体" w:cs="宋体"/>
                      <w:lang w:eastAsia="zh-CN"/>
                    </w:rPr>
                    <w:t>；</w:t>
                  </w:r>
                  <w:r>
                    <w:rPr>
                      <w:rFonts w:hint="eastAsia" w:ascii="宋体" w:hAnsi="宋体" w:eastAsia="宋体" w:cs="宋体"/>
                    </w:rPr>
                    <w:t>(4)其他污染物排放量增加10%及以上的</w:t>
                  </w:r>
                  <w:r>
                    <w:rPr>
                      <w:rFonts w:hint="eastAsia" w:ascii="宋体" w:hAnsi="宋体" w:eastAsia="宋体" w:cs="宋体"/>
                      <w:lang w:eastAsia="zh-CN"/>
                    </w:rPr>
                    <w:t>；</w:t>
                  </w:r>
                  <w:r>
                    <w:rPr>
                      <w:rFonts w:hint="eastAsia" w:ascii="宋体" w:hAnsi="宋体" w:eastAsia="宋体" w:cs="宋体"/>
                      <w:lang w:val="en-US" w:eastAsia="zh-CN"/>
                    </w:rPr>
                    <w:t xml:space="preserve"> </w:t>
                  </w:r>
                </w:p>
              </w:tc>
              <w:tc>
                <w:tcPr>
                  <w:tcW w:w="87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00A74AB9">
                  <w:pPr>
                    <w:pStyle w:val="28"/>
                    <w:tabs>
                      <w:tab w:val="left" w:pos="540"/>
                    </w:tabs>
                    <w:bidi w:val="0"/>
                    <w:jc w:val="center"/>
                    <w:rPr>
                      <w:rFonts w:hint="default" w:ascii="宋体" w:hAnsi="宋体" w:eastAsia="宋体" w:cs="宋体"/>
                      <w:lang w:val="en-US"/>
                    </w:rPr>
                  </w:pPr>
                  <w:r>
                    <w:rPr>
                      <w:rFonts w:hint="eastAsia" w:ascii="宋体" w:hAnsi="宋体" w:eastAsia="宋体" w:cs="宋体"/>
                    </w:rPr>
                    <w:t>产品品种</w:t>
                  </w:r>
                  <w:r>
                    <w:rPr>
                      <w:rFonts w:hint="eastAsia" w:ascii="宋体" w:hAnsi="宋体" w:eastAsia="宋体" w:cs="宋体"/>
                      <w:lang w:val="en-US" w:eastAsia="zh-CN"/>
                    </w:rPr>
                    <w:t>及</w:t>
                  </w:r>
                  <w:r>
                    <w:rPr>
                      <w:rFonts w:hint="eastAsia" w:ascii="宋体" w:hAnsi="宋体" w:eastAsia="宋体" w:cs="宋体"/>
                    </w:rPr>
                    <w:t>生产工艺</w:t>
                  </w:r>
                  <w:r>
                    <w:rPr>
                      <w:rFonts w:hint="eastAsia" w:ascii="宋体" w:hAnsi="宋体" w:eastAsia="宋体" w:cs="宋体"/>
                      <w:lang w:val="en-US" w:eastAsia="zh-CN"/>
                    </w:rPr>
                    <w:t>无变化</w:t>
                  </w:r>
                  <w:r>
                    <w:rPr>
                      <w:rFonts w:hint="eastAsia" w:ascii="宋体" w:hAnsi="宋体" w:eastAsia="宋体" w:cs="宋体"/>
                      <w:lang w:eastAsia="zh-CN"/>
                    </w:rPr>
                    <w:t>，</w:t>
                  </w:r>
                  <w:r>
                    <w:rPr>
                      <w:rFonts w:hint="eastAsia" w:ascii="宋体" w:hAnsi="宋体" w:eastAsia="宋体" w:cs="宋体"/>
                      <w:lang w:val="en-US" w:eastAsia="zh-CN"/>
                    </w:rPr>
                    <w:t>仅</w:t>
                  </w:r>
                  <w:r>
                    <w:rPr>
                      <w:rFonts w:hint="eastAsia" w:ascii="宋体" w:hAnsi="宋体" w:eastAsia="宋体" w:cs="宋体"/>
                    </w:rPr>
                    <w:t>生产装置</w:t>
                  </w:r>
                  <w:r>
                    <w:rPr>
                      <w:rFonts w:hint="eastAsia" w:ascii="宋体" w:hAnsi="宋体" w:eastAsia="宋体" w:cs="宋体"/>
                      <w:lang w:val="en-US" w:eastAsia="zh-CN"/>
                    </w:rPr>
                    <w:t>数量较环评发生变化</w:t>
                  </w:r>
                </w:p>
              </w:tc>
              <w:tc>
                <w:tcPr>
                  <w:tcW w:w="53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47A93544">
                  <w:pPr>
                    <w:pStyle w:val="28"/>
                    <w:tabs>
                      <w:tab w:val="left" w:pos="540"/>
                    </w:tabs>
                    <w:bidi w:val="0"/>
                    <w:rPr>
                      <w:rFonts w:hint="eastAsia" w:ascii="宋体" w:hAnsi="宋体" w:eastAsia="宋体" w:cs="宋体"/>
                    </w:rPr>
                  </w:pPr>
                  <w:r>
                    <w:rPr>
                      <w:rFonts w:hint="eastAsia" w:ascii="宋体" w:hAnsi="宋体" w:eastAsia="宋体" w:cs="宋体"/>
                    </w:rPr>
                    <w:t>否</w:t>
                  </w:r>
                </w:p>
              </w:tc>
            </w:tr>
            <w:tr w14:paraId="3E3ED9E6">
              <w:tblPrEx>
                <w:tblBorders>
                  <w:top w:val="outset" w:color="auto" w:sz="6" w:space="0"/>
                  <w:left w:val="outset" w:color="auto" w:sz="6" w:space="0"/>
                  <w:bottom w:val="single" w:color="auto" w:sz="6" w:space="0"/>
                  <w:right w:val="singl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228"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21CA4273">
                  <w:pPr>
                    <w:pStyle w:val="28"/>
                    <w:tabs>
                      <w:tab w:val="left" w:pos="540"/>
                    </w:tabs>
                    <w:bidi w:val="0"/>
                    <w:rPr>
                      <w:rFonts w:hint="eastAsia" w:ascii="宋体" w:hAnsi="宋体" w:eastAsia="宋体" w:cs="宋体"/>
                    </w:rPr>
                  </w:pPr>
                  <w:r>
                    <w:rPr>
                      <w:rFonts w:hint="eastAsia" w:ascii="宋体" w:hAnsi="宋体" w:eastAsia="宋体" w:cs="宋体"/>
                    </w:rPr>
                    <w:t>7</w:t>
                  </w:r>
                </w:p>
              </w:tc>
              <w:tc>
                <w:tcPr>
                  <w:tcW w:w="337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125C07B0">
                  <w:pPr>
                    <w:pStyle w:val="28"/>
                    <w:tabs>
                      <w:tab w:val="left" w:pos="540"/>
                    </w:tabs>
                    <w:bidi w:val="0"/>
                    <w:jc w:val="both"/>
                    <w:rPr>
                      <w:rFonts w:hint="eastAsia" w:ascii="宋体" w:hAnsi="宋体" w:eastAsia="宋体" w:cs="宋体"/>
                      <w:lang w:eastAsia="zh-CN"/>
                    </w:rPr>
                  </w:pPr>
                  <w:r>
                    <w:rPr>
                      <w:rFonts w:hint="eastAsia" w:ascii="宋体" w:hAnsi="宋体" w:eastAsia="宋体" w:cs="宋体"/>
                    </w:rPr>
                    <w:t>物料运输、装卸、贮存方式变化</w:t>
                  </w:r>
                  <w:r>
                    <w:rPr>
                      <w:rFonts w:hint="eastAsia" w:ascii="宋体" w:hAnsi="宋体" w:eastAsia="宋体" w:cs="宋体"/>
                      <w:lang w:eastAsia="zh-CN"/>
                    </w:rPr>
                    <w:t>，</w:t>
                  </w:r>
                  <w:r>
                    <w:rPr>
                      <w:rFonts w:hint="eastAsia" w:ascii="宋体" w:hAnsi="宋体" w:eastAsia="宋体" w:cs="宋体"/>
                    </w:rPr>
                    <w:t>导致大气污染物无组织排放量增加10%及以上的</w:t>
                  </w:r>
                  <w:r>
                    <w:rPr>
                      <w:rFonts w:hint="eastAsia" w:ascii="宋体" w:hAnsi="宋体" w:eastAsia="宋体" w:cs="宋体"/>
                      <w:lang w:eastAsia="zh-CN"/>
                    </w:rPr>
                    <w:t>；</w:t>
                  </w:r>
                </w:p>
              </w:tc>
              <w:tc>
                <w:tcPr>
                  <w:tcW w:w="87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60A4BEC9">
                  <w:pPr>
                    <w:pStyle w:val="28"/>
                    <w:tabs>
                      <w:tab w:val="left" w:pos="540"/>
                    </w:tabs>
                    <w:bidi w:val="0"/>
                    <w:jc w:val="center"/>
                    <w:rPr>
                      <w:rFonts w:hint="eastAsia" w:ascii="宋体" w:hAnsi="宋体" w:eastAsia="宋体" w:cs="宋体"/>
                    </w:rPr>
                  </w:pPr>
                  <w:r>
                    <w:rPr>
                      <w:rFonts w:hint="eastAsia" w:ascii="宋体" w:hAnsi="宋体" w:eastAsia="宋体" w:cs="宋体"/>
                    </w:rPr>
                    <w:t>无变化</w:t>
                  </w:r>
                </w:p>
              </w:tc>
              <w:tc>
                <w:tcPr>
                  <w:tcW w:w="53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746A4FD6">
                  <w:pPr>
                    <w:pStyle w:val="28"/>
                    <w:tabs>
                      <w:tab w:val="left" w:pos="540"/>
                    </w:tabs>
                    <w:bidi w:val="0"/>
                    <w:rPr>
                      <w:rFonts w:hint="eastAsia" w:ascii="宋体" w:hAnsi="宋体" w:eastAsia="宋体" w:cs="宋体"/>
                    </w:rPr>
                  </w:pPr>
                  <w:r>
                    <w:rPr>
                      <w:rFonts w:hint="eastAsia" w:ascii="宋体" w:hAnsi="宋体" w:eastAsia="宋体" w:cs="宋体"/>
                    </w:rPr>
                    <w:t>否</w:t>
                  </w:r>
                </w:p>
              </w:tc>
            </w:tr>
            <w:tr w14:paraId="02994D95">
              <w:tblPrEx>
                <w:tblBorders>
                  <w:top w:val="outset" w:color="auto" w:sz="6" w:space="0"/>
                  <w:left w:val="outset" w:color="auto" w:sz="6" w:space="0"/>
                  <w:bottom w:val="single" w:color="auto" w:sz="6" w:space="0"/>
                  <w:right w:val="singl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228"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4E7E1DEE">
                  <w:pPr>
                    <w:pStyle w:val="28"/>
                    <w:tabs>
                      <w:tab w:val="left" w:pos="540"/>
                    </w:tabs>
                    <w:bidi w:val="0"/>
                    <w:rPr>
                      <w:rFonts w:hint="eastAsia" w:ascii="宋体" w:hAnsi="宋体" w:eastAsia="宋体" w:cs="宋体"/>
                    </w:rPr>
                  </w:pPr>
                  <w:r>
                    <w:rPr>
                      <w:rFonts w:hint="eastAsia" w:ascii="宋体" w:hAnsi="宋体" w:eastAsia="宋体" w:cs="宋体"/>
                    </w:rPr>
                    <w:t>8</w:t>
                  </w:r>
                </w:p>
              </w:tc>
              <w:tc>
                <w:tcPr>
                  <w:tcW w:w="337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08A90328">
                  <w:pPr>
                    <w:pStyle w:val="28"/>
                    <w:tabs>
                      <w:tab w:val="left" w:pos="540"/>
                    </w:tabs>
                    <w:bidi w:val="0"/>
                    <w:jc w:val="both"/>
                    <w:rPr>
                      <w:rFonts w:hint="eastAsia" w:ascii="宋体" w:hAnsi="宋体" w:eastAsia="宋体" w:cs="宋体"/>
                      <w:lang w:eastAsia="zh-CN"/>
                    </w:rPr>
                  </w:pPr>
                  <w:r>
                    <w:rPr>
                      <w:rFonts w:hint="eastAsia" w:ascii="宋体" w:hAnsi="宋体" w:eastAsia="宋体" w:cs="宋体"/>
                    </w:rPr>
                    <w:t>废气、废水污染防治发生变化</w:t>
                  </w:r>
                  <w:r>
                    <w:rPr>
                      <w:rFonts w:hint="eastAsia" w:ascii="宋体" w:hAnsi="宋体" w:eastAsia="宋体" w:cs="宋体"/>
                      <w:lang w:eastAsia="zh-CN"/>
                    </w:rPr>
                    <w:t>，</w:t>
                  </w:r>
                  <w:r>
                    <w:rPr>
                      <w:rFonts w:hint="eastAsia" w:ascii="宋体" w:hAnsi="宋体" w:eastAsia="宋体" w:cs="宋体"/>
                    </w:rPr>
                    <w:t>导致第6条中所列情形之一(废气无组织排放改为有组织排放、污染防治措施强化或改进的除外)或大气污染物无组织排放量增加10%及以上的</w:t>
                  </w:r>
                  <w:r>
                    <w:rPr>
                      <w:rFonts w:hint="eastAsia" w:ascii="宋体" w:hAnsi="宋体" w:eastAsia="宋体" w:cs="宋体"/>
                      <w:lang w:eastAsia="zh-CN"/>
                    </w:rPr>
                    <w:t>；</w:t>
                  </w:r>
                </w:p>
              </w:tc>
              <w:tc>
                <w:tcPr>
                  <w:tcW w:w="87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3244FDC5">
                  <w:pPr>
                    <w:pStyle w:val="28"/>
                    <w:tabs>
                      <w:tab w:val="left" w:pos="540"/>
                    </w:tabs>
                    <w:bidi w:val="0"/>
                    <w:jc w:val="center"/>
                    <w:rPr>
                      <w:rFonts w:hint="eastAsia" w:ascii="宋体" w:hAnsi="宋体" w:eastAsia="宋体" w:cs="宋体"/>
                      <w:lang w:val="en-US" w:eastAsia="zh-CN"/>
                    </w:rPr>
                  </w:pPr>
                  <w:r>
                    <w:rPr>
                      <w:rFonts w:hint="eastAsia" w:ascii="宋体" w:hAnsi="宋体" w:eastAsia="宋体" w:cs="宋体"/>
                    </w:rPr>
                    <w:t>无变化</w:t>
                  </w:r>
                </w:p>
              </w:tc>
              <w:tc>
                <w:tcPr>
                  <w:tcW w:w="53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4D4D0FF7">
                  <w:pPr>
                    <w:pStyle w:val="28"/>
                    <w:tabs>
                      <w:tab w:val="left" w:pos="540"/>
                    </w:tabs>
                    <w:bidi w:val="0"/>
                    <w:rPr>
                      <w:rFonts w:hint="eastAsia" w:ascii="宋体" w:hAnsi="宋体" w:eastAsia="宋体" w:cs="宋体"/>
                    </w:rPr>
                  </w:pPr>
                  <w:r>
                    <w:rPr>
                      <w:rFonts w:hint="eastAsia" w:ascii="宋体" w:hAnsi="宋体" w:eastAsia="宋体" w:cs="宋体"/>
                    </w:rPr>
                    <w:t>否</w:t>
                  </w:r>
                </w:p>
              </w:tc>
            </w:tr>
            <w:tr w14:paraId="1F30C89D">
              <w:tblPrEx>
                <w:tblBorders>
                  <w:top w:val="outset" w:color="auto" w:sz="6" w:space="0"/>
                  <w:left w:val="outset" w:color="auto" w:sz="6" w:space="0"/>
                  <w:bottom w:val="single" w:color="auto" w:sz="6" w:space="0"/>
                  <w:right w:val="singl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jc w:val="center"/>
              </w:trPr>
              <w:tc>
                <w:tcPr>
                  <w:tcW w:w="228"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337DB144">
                  <w:pPr>
                    <w:pStyle w:val="28"/>
                    <w:tabs>
                      <w:tab w:val="left" w:pos="540"/>
                    </w:tabs>
                    <w:bidi w:val="0"/>
                    <w:rPr>
                      <w:rFonts w:hint="eastAsia" w:ascii="宋体" w:hAnsi="宋体" w:eastAsia="宋体" w:cs="宋体"/>
                    </w:rPr>
                  </w:pPr>
                  <w:r>
                    <w:rPr>
                      <w:rFonts w:hint="eastAsia" w:ascii="宋体" w:hAnsi="宋体" w:eastAsia="宋体" w:cs="宋体"/>
                    </w:rPr>
                    <w:t>9</w:t>
                  </w:r>
                </w:p>
              </w:tc>
              <w:tc>
                <w:tcPr>
                  <w:tcW w:w="337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30D3136E">
                  <w:pPr>
                    <w:pStyle w:val="28"/>
                    <w:tabs>
                      <w:tab w:val="left" w:pos="540"/>
                    </w:tabs>
                    <w:bidi w:val="0"/>
                    <w:jc w:val="both"/>
                    <w:rPr>
                      <w:rFonts w:hint="eastAsia" w:ascii="宋体" w:hAnsi="宋体" w:eastAsia="宋体" w:cs="宋体"/>
                      <w:lang w:eastAsia="zh-CN"/>
                    </w:rPr>
                  </w:pPr>
                  <w:r>
                    <w:rPr>
                      <w:rFonts w:hint="eastAsia" w:ascii="宋体" w:hAnsi="宋体" w:eastAsia="宋体" w:cs="宋体"/>
                    </w:rPr>
                    <w:t>新增废水直接排放口</w:t>
                  </w:r>
                  <w:r>
                    <w:rPr>
                      <w:rFonts w:hint="eastAsia" w:ascii="宋体" w:hAnsi="宋体" w:eastAsia="宋体" w:cs="宋体"/>
                      <w:lang w:eastAsia="zh-CN"/>
                    </w:rPr>
                    <w:t>；</w:t>
                  </w:r>
                  <w:r>
                    <w:rPr>
                      <w:rFonts w:hint="eastAsia" w:ascii="宋体" w:hAnsi="宋体" w:eastAsia="宋体" w:cs="宋体"/>
                    </w:rPr>
                    <w:t>废水由间接排放改为直接排放</w:t>
                  </w:r>
                  <w:r>
                    <w:rPr>
                      <w:rFonts w:hint="eastAsia" w:ascii="宋体" w:hAnsi="宋体" w:eastAsia="宋体" w:cs="宋体"/>
                      <w:lang w:eastAsia="zh-CN"/>
                    </w:rPr>
                    <w:t>；</w:t>
                  </w:r>
                  <w:r>
                    <w:rPr>
                      <w:rFonts w:hint="eastAsia" w:ascii="宋体" w:hAnsi="宋体" w:eastAsia="宋体" w:cs="宋体"/>
                    </w:rPr>
                    <w:t>废水直接排放口位置变化</w:t>
                  </w:r>
                  <w:r>
                    <w:rPr>
                      <w:rFonts w:hint="eastAsia" w:ascii="宋体" w:hAnsi="宋体" w:eastAsia="宋体" w:cs="宋体"/>
                      <w:lang w:eastAsia="zh-CN"/>
                    </w:rPr>
                    <w:t>，</w:t>
                  </w:r>
                  <w:r>
                    <w:rPr>
                      <w:rFonts w:hint="eastAsia" w:ascii="宋体" w:hAnsi="宋体" w:eastAsia="宋体" w:cs="宋体"/>
                    </w:rPr>
                    <w:t>导致不利环境影响加重的</w:t>
                  </w:r>
                  <w:r>
                    <w:rPr>
                      <w:rFonts w:hint="eastAsia" w:ascii="宋体" w:hAnsi="宋体" w:eastAsia="宋体" w:cs="宋体"/>
                      <w:lang w:eastAsia="zh-CN"/>
                    </w:rPr>
                    <w:t>；</w:t>
                  </w:r>
                </w:p>
              </w:tc>
              <w:tc>
                <w:tcPr>
                  <w:tcW w:w="87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008B690A">
                  <w:pPr>
                    <w:pStyle w:val="28"/>
                    <w:tabs>
                      <w:tab w:val="left" w:pos="540"/>
                    </w:tabs>
                    <w:bidi w:val="0"/>
                    <w:jc w:val="center"/>
                    <w:rPr>
                      <w:rFonts w:hint="eastAsia" w:ascii="宋体" w:hAnsi="宋体" w:eastAsia="宋体" w:cs="宋体"/>
                      <w:lang w:val="en-US"/>
                    </w:rPr>
                  </w:pPr>
                  <w:r>
                    <w:rPr>
                      <w:rFonts w:hint="eastAsia" w:ascii="宋体" w:hAnsi="宋体" w:eastAsia="宋体" w:cs="宋体"/>
                    </w:rPr>
                    <w:t>无变化</w:t>
                  </w:r>
                </w:p>
              </w:tc>
              <w:tc>
                <w:tcPr>
                  <w:tcW w:w="53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43D94B28">
                  <w:pPr>
                    <w:pStyle w:val="28"/>
                    <w:tabs>
                      <w:tab w:val="left" w:pos="540"/>
                    </w:tabs>
                    <w:bidi w:val="0"/>
                    <w:rPr>
                      <w:rFonts w:hint="eastAsia" w:ascii="宋体" w:hAnsi="宋体" w:eastAsia="宋体" w:cs="宋体"/>
                    </w:rPr>
                  </w:pPr>
                  <w:r>
                    <w:rPr>
                      <w:rFonts w:hint="eastAsia" w:ascii="宋体" w:hAnsi="宋体" w:eastAsia="宋体" w:cs="宋体"/>
                    </w:rPr>
                    <w:t>否</w:t>
                  </w:r>
                </w:p>
              </w:tc>
            </w:tr>
            <w:tr w14:paraId="007726E3">
              <w:tblPrEx>
                <w:tblBorders>
                  <w:top w:val="outset" w:color="auto" w:sz="6" w:space="0"/>
                  <w:left w:val="outset" w:color="auto" w:sz="6" w:space="0"/>
                  <w:bottom w:val="single" w:color="auto" w:sz="6" w:space="0"/>
                  <w:right w:val="singl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jc w:val="center"/>
              </w:trPr>
              <w:tc>
                <w:tcPr>
                  <w:tcW w:w="228"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5CC38423">
                  <w:pPr>
                    <w:pStyle w:val="28"/>
                    <w:tabs>
                      <w:tab w:val="left" w:pos="540"/>
                    </w:tabs>
                    <w:bidi w:val="0"/>
                    <w:rPr>
                      <w:rFonts w:hint="eastAsia" w:ascii="宋体" w:hAnsi="宋体" w:eastAsia="宋体" w:cs="宋体"/>
                    </w:rPr>
                  </w:pPr>
                  <w:r>
                    <w:rPr>
                      <w:rFonts w:hint="eastAsia" w:ascii="宋体" w:hAnsi="宋体" w:eastAsia="宋体" w:cs="宋体"/>
                    </w:rPr>
                    <w:t>10</w:t>
                  </w:r>
                </w:p>
              </w:tc>
              <w:tc>
                <w:tcPr>
                  <w:tcW w:w="337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2051E2B6">
                  <w:pPr>
                    <w:pStyle w:val="28"/>
                    <w:tabs>
                      <w:tab w:val="left" w:pos="540"/>
                    </w:tabs>
                    <w:bidi w:val="0"/>
                    <w:jc w:val="both"/>
                    <w:rPr>
                      <w:rFonts w:hint="eastAsia" w:ascii="宋体" w:hAnsi="宋体" w:eastAsia="宋体" w:cs="宋体"/>
                      <w:lang w:eastAsia="zh-CN"/>
                    </w:rPr>
                  </w:pPr>
                  <w:r>
                    <w:rPr>
                      <w:rFonts w:hint="eastAsia" w:ascii="宋体" w:hAnsi="宋体" w:eastAsia="宋体" w:cs="宋体"/>
                    </w:rPr>
                    <w:t>新增废气主要排放口(废气无组织排放改为有组织排放的除外)</w:t>
                  </w:r>
                  <w:r>
                    <w:rPr>
                      <w:rFonts w:hint="eastAsia" w:ascii="宋体" w:hAnsi="宋体" w:eastAsia="宋体" w:cs="宋体"/>
                      <w:lang w:eastAsia="zh-CN"/>
                    </w:rPr>
                    <w:t>；</w:t>
                  </w:r>
                  <w:r>
                    <w:rPr>
                      <w:rFonts w:hint="eastAsia" w:ascii="宋体" w:hAnsi="宋体" w:eastAsia="宋体" w:cs="宋体"/>
                    </w:rPr>
                    <w:t>主要排放口排气筒高度降低10%及以上的</w:t>
                  </w:r>
                  <w:r>
                    <w:rPr>
                      <w:rFonts w:hint="eastAsia" w:ascii="宋体" w:hAnsi="宋体" w:eastAsia="宋体" w:cs="宋体"/>
                      <w:lang w:eastAsia="zh-CN"/>
                    </w:rPr>
                    <w:t>；</w:t>
                  </w:r>
                </w:p>
              </w:tc>
              <w:tc>
                <w:tcPr>
                  <w:tcW w:w="87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5ECD7E8D">
                  <w:pPr>
                    <w:pStyle w:val="28"/>
                    <w:tabs>
                      <w:tab w:val="left" w:pos="540"/>
                    </w:tabs>
                    <w:bidi w:val="0"/>
                    <w:jc w:val="center"/>
                    <w:rPr>
                      <w:rFonts w:hint="eastAsia" w:ascii="宋体" w:hAnsi="宋体" w:eastAsia="宋体" w:cs="宋体"/>
                      <w:lang w:val="en-US" w:eastAsia="zh-CN"/>
                    </w:rPr>
                  </w:pPr>
                  <w:r>
                    <w:rPr>
                      <w:rFonts w:hint="eastAsia" w:ascii="宋体" w:hAnsi="宋体" w:eastAsia="宋体" w:cs="宋体"/>
                      <w:lang w:val="en-US" w:eastAsia="zh-CN"/>
                    </w:rPr>
                    <w:t>排气筒建设与环评一致</w:t>
                  </w:r>
                </w:p>
              </w:tc>
              <w:tc>
                <w:tcPr>
                  <w:tcW w:w="53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671890F3">
                  <w:pPr>
                    <w:pStyle w:val="28"/>
                    <w:tabs>
                      <w:tab w:val="left" w:pos="540"/>
                    </w:tabs>
                    <w:bidi w:val="0"/>
                    <w:rPr>
                      <w:rFonts w:hint="eastAsia" w:ascii="宋体" w:hAnsi="宋体" w:eastAsia="宋体" w:cs="宋体"/>
                    </w:rPr>
                  </w:pPr>
                  <w:r>
                    <w:rPr>
                      <w:rFonts w:hint="eastAsia" w:ascii="宋体" w:hAnsi="宋体" w:eastAsia="宋体" w:cs="宋体"/>
                    </w:rPr>
                    <w:t>否</w:t>
                  </w:r>
                </w:p>
              </w:tc>
            </w:tr>
            <w:tr w14:paraId="297DCC41">
              <w:tblPrEx>
                <w:tblBorders>
                  <w:top w:val="outset" w:color="auto" w:sz="6" w:space="0"/>
                  <w:left w:val="outset" w:color="auto" w:sz="6" w:space="0"/>
                  <w:bottom w:val="single" w:color="auto" w:sz="6" w:space="0"/>
                  <w:right w:val="singl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228"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676D6D17">
                  <w:pPr>
                    <w:pStyle w:val="28"/>
                    <w:tabs>
                      <w:tab w:val="left" w:pos="540"/>
                    </w:tabs>
                    <w:bidi w:val="0"/>
                    <w:rPr>
                      <w:rFonts w:hint="eastAsia" w:ascii="宋体" w:hAnsi="宋体" w:eastAsia="宋体" w:cs="宋体"/>
                    </w:rPr>
                  </w:pPr>
                  <w:r>
                    <w:rPr>
                      <w:rFonts w:hint="eastAsia" w:ascii="宋体" w:hAnsi="宋体" w:eastAsia="宋体" w:cs="宋体"/>
                    </w:rPr>
                    <w:t>11</w:t>
                  </w:r>
                </w:p>
              </w:tc>
              <w:tc>
                <w:tcPr>
                  <w:tcW w:w="337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26D85FA6">
                  <w:pPr>
                    <w:pStyle w:val="28"/>
                    <w:tabs>
                      <w:tab w:val="left" w:pos="540"/>
                    </w:tabs>
                    <w:bidi w:val="0"/>
                    <w:jc w:val="both"/>
                    <w:rPr>
                      <w:rFonts w:hint="eastAsia" w:ascii="宋体" w:hAnsi="宋体" w:eastAsia="宋体" w:cs="宋体"/>
                      <w:lang w:eastAsia="zh-CN"/>
                    </w:rPr>
                  </w:pPr>
                  <w:r>
                    <w:rPr>
                      <w:rFonts w:hint="eastAsia" w:ascii="宋体" w:hAnsi="宋体" w:eastAsia="宋体" w:cs="宋体"/>
                    </w:rPr>
                    <w:t>噪声、土壤或地下水污染防治措施变化</w:t>
                  </w:r>
                  <w:r>
                    <w:rPr>
                      <w:rFonts w:hint="eastAsia" w:ascii="宋体" w:hAnsi="宋体" w:eastAsia="宋体" w:cs="宋体"/>
                      <w:lang w:eastAsia="zh-CN"/>
                    </w:rPr>
                    <w:t>，</w:t>
                  </w:r>
                  <w:r>
                    <w:rPr>
                      <w:rFonts w:hint="eastAsia" w:ascii="宋体" w:hAnsi="宋体" w:eastAsia="宋体" w:cs="宋体"/>
                    </w:rPr>
                    <w:t>导致不利环境影响加重的</w:t>
                  </w:r>
                  <w:r>
                    <w:rPr>
                      <w:rFonts w:hint="eastAsia" w:ascii="宋体" w:hAnsi="宋体" w:eastAsia="宋体" w:cs="宋体"/>
                      <w:lang w:eastAsia="zh-CN"/>
                    </w:rPr>
                    <w:t>；</w:t>
                  </w:r>
                </w:p>
              </w:tc>
              <w:tc>
                <w:tcPr>
                  <w:tcW w:w="87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0E199244">
                  <w:pPr>
                    <w:pStyle w:val="28"/>
                    <w:tabs>
                      <w:tab w:val="left" w:pos="540"/>
                    </w:tabs>
                    <w:bidi w:val="0"/>
                    <w:jc w:val="center"/>
                    <w:rPr>
                      <w:rFonts w:hint="eastAsia" w:ascii="宋体" w:hAnsi="宋体" w:eastAsia="宋体" w:cs="宋体"/>
                    </w:rPr>
                  </w:pPr>
                  <w:r>
                    <w:rPr>
                      <w:rFonts w:hint="eastAsia" w:ascii="宋体" w:hAnsi="宋体" w:eastAsia="宋体" w:cs="宋体"/>
                    </w:rPr>
                    <w:t>无变化</w:t>
                  </w:r>
                </w:p>
              </w:tc>
              <w:tc>
                <w:tcPr>
                  <w:tcW w:w="53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205880CB">
                  <w:pPr>
                    <w:pStyle w:val="28"/>
                    <w:tabs>
                      <w:tab w:val="left" w:pos="540"/>
                    </w:tabs>
                    <w:bidi w:val="0"/>
                    <w:rPr>
                      <w:rFonts w:hint="eastAsia" w:ascii="宋体" w:hAnsi="宋体" w:eastAsia="宋体" w:cs="宋体"/>
                    </w:rPr>
                  </w:pPr>
                  <w:r>
                    <w:rPr>
                      <w:rFonts w:hint="eastAsia" w:ascii="宋体" w:hAnsi="宋体" w:eastAsia="宋体" w:cs="宋体"/>
                    </w:rPr>
                    <w:t>否</w:t>
                  </w:r>
                </w:p>
              </w:tc>
            </w:tr>
            <w:tr w14:paraId="064D2118">
              <w:tblPrEx>
                <w:tblBorders>
                  <w:top w:val="outset" w:color="auto" w:sz="6" w:space="0"/>
                  <w:left w:val="outset" w:color="auto" w:sz="6" w:space="0"/>
                  <w:bottom w:val="single" w:color="auto" w:sz="6" w:space="0"/>
                  <w:right w:val="singl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228"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469AAF3A">
                  <w:pPr>
                    <w:pStyle w:val="28"/>
                    <w:tabs>
                      <w:tab w:val="left" w:pos="540"/>
                    </w:tabs>
                    <w:bidi w:val="0"/>
                    <w:rPr>
                      <w:rFonts w:hint="eastAsia" w:ascii="宋体" w:hAnsi="宋体" w:eastAsia="宋体" w:cs="宋体"/>
                    </w:rPr>
                  </w:pPr>
                  <w:r>
                    <w:rPr>
                      <w:rFonts w:hint="eastAsia" w:ascii="宋体" w:hAnsi="宋体" w:eastAsia="宋体" w:cs="宋体"/>
                    </w:rPr>
                    <w:t>12</w:t>
                  </w:r>
                </w:p>
              </w:tc>
              <w:tc>
                <w:tcPr>
                  <w:tcW w:w="337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25B77F6E">
                  <w:pPr>
                    <w:pStyle w:val="28"/>
                    <w:tabs>
                      <w:tab w:val="left" w:pos="540"/>
                    </w:tabs>
                    <w:bidi w:val="0"/>
                    <w:jc w:val="both"/>
                    <w:rPr>
                      <w:rFonts w:hint="eastAsia" w:ascii="宋体" w:hAnsi="宋体" w:eastAsia="宋体" w:cs="宋体"/>
                      <w:lang w:eastAsia="zh-CN"/>
                    </w:rPr>
                  </w:pPr>
                  <w:r>
                    <w:rPr>
                      <w:rFonts w:hint="eastAsia" w:ascii="宋体" w:hAnsi="宋体" w:eastAsia="宋体" w:cs="宋体"/>
                    </w:rPr>
                    <w:t>固体废物利用处置方式由委托外单位利用处置改为自行利用处置的(自行利用处置设施单独开展环境影响评价的除外)</w:t>
                  </w:r>
                  <w:r>
                    <w:rPr>
                      <w:rFonts w:hint="eastAsia" w:ascii="宋体" w:hAnsi="宋体" w:eastAsia="宋体" w:cs="宋体"/>
                      <w:lang w:eastAsia="zh-CN"/>
                    </w:rPr>
                    <w:t>；</w:t>
                  </w:r>
                  <w:r>
                    <w:rPr>
                      <w:rFonts w:hint="eastAsia" w:ascii="宋体" w:hAnsi="宋体" w:eastAsia="宋体" w:cs="宋体"/>
                    </w:rPr>
                    <w:t>固体废物自行处置方式变化</w:t>
                  </w:r>
                  <w:r>
                    <w:rPr>
                      <w:rFonts w:hint="eastAsia" w:ascii="宋体" w:hAnsi="宋体" w:eastAsia="宋体" w:cs="宋体"/>
                      <w:lang w:eastAsia="zh-CN"/>
                    </w:rPr>
                    <w:t>，</w:t>
                  </w:r>
                  <w:r>
                    <w:rPr>
                      <w:rFonts w:hint="eastAsia" w:ascii="宋体" w:hAnsi="宋体" w:eastAsia="宋体" w:cs="宋体"/>
                    </w:rPr>
                    <w:t>导致不利环境影响加重的</w:t>
                  </w:r>
                  <w:r>
                    <w:rPr>
                      <w:rFonts w:hint="eastAsia" w:ascii="宋体" w:hAnsi="宋体" w:eastAsia="宋体" w:cs="宋体"/>
                      <w:lang w:eastAsia="zh-CN"/>
                    </w:rPr>
                    <w:t>；</w:t>
                  </w:r>
                </w:p>
              </w:tc>
              <w:tc>
                <w:tcPr>
                  <w:tcW w:w="87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7D9D96E0">
                  <w:pPr>
                    <w:pStyle w:val="28"/>
                    <w:tabs>
                      <w:tab w:val="left" w:pos="540"/>
                    </w:tabs>
                    <w:bidi w:val="0"/>
                    <w:jc w:val="center"/>
                    <w:rPr>
                      <w:rFonts w:hint="eastAsia" w:ascii="宋体" w:hAnsi="宋体" w:eastAsia="宋体" w:cs="宋体"/>
                      <w:lang w:val="en-US"/>
                    </w:rPr>
                  </w:pPr>
                  <w:r>
                    <w:rPr>
                      <w:rFonts w:hint="eastAsia" w:ascii="宋体" w:hAnsi="宋体" w:eastAsia="宋体" w:cs="宋体"/>
                    </w:rPr>
                    <w:t>无变化</w:t>
                  </w:r>
                </w:p>
              </w:tc>
              <w:tc>
                <w:tcPr>
                  <w:tcW w:w="53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06D2D62A">
                  <w:pPr>
                    <w:pStyle w:val="28"/>
                    <w:tabs>
                      <w:tab w:val="left" w:pos="540"/>
                    </w:tabs>
                    <w:bidi w:val="0"/>
                    <w:rPr>
                      <w:rFonts w:hint="eastAsia" w:ascii="宋体" w:hAnsi="宋体" w:eastAsia="宋体" w:cs="宋体"/>
                    </w:rPr>
                  </w:pPr>
                  <w:r>
                    <w:rPr>
                      <w:rFonts w:hint="eastAsia" w:ascii="宋体" w:hAnsi="宋体" w:eastAsia="宋体" w:cs="宋体"/>
                    </w:rPr>
                    <w:t>否</w:t>
                  </w:r>
                </w:p>
              </w:tc>
            </w:tr>
            <w:tr w14:paraId="6EBF27B9">
              <w:tblPrEx>
                <w:tblBorders>
                  <w:top w:val="outset" w:color="auto" w:sz="6" w:space="0"/>
                  <w:left w:val="outset" w:color="auto" w:sz="6" w:space="0"/>
                  <w:bottom w:val="single" w:color="auto" w:sz="6" w:space="0"/>
                  <w:right w:val="singl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jc w:val="center"/>
              </w:trPr>
              <w:tc>
                <w:tcPr>
                  <w:tcW w:w="228"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4F67F8A8">
                  <w:pPr>
                    <w:pStyle w:val="28"/>
                    <w:tabs>
                      <w:tab w:val="left" w:pos="540"/>
                    </w:tabs>
                    <w:bidi w:val="0"/>
                    <w:rPr>
                      <w:rFonts w:hint="eastAsia" w:ascii="宋体" w:hAnsi="宋体" w:eastAsia="宋体" w:cs="宋体"/>
                    </w:rPr>
                  </w:pPr>
                  <w:r>
                    <w:rPr>
                      <w:rFonts w:hint="eastAsia" w:ascii="宋体" w:hAnsi="宋体" w:eastAsia="宋体" w:cs="宋体"/>
                    </w:rPr>
                    <w:t>13</w:t>
                  </w:r>
                </w:p>
              </w:tc>
              <w:tc>
                <w:tcPr>
                  <w:tcW w:w="337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77D2B378">
                  <w:pPr>
                    <w:pStyle w:val="28"/>
                    <w:tabs>
                      <w:tab w:val="left" w:pos="540"/>
                    </w:tabs>
                    <w:bidi w:val="0"/>
                    <w:jc w:val="both"/>
                    <w:rPr>
                      <w:rFonts w:hint="eastAsia" w:ascii="宋体" w:hAnsi="宋体" w:eastAsia="宋体" w:cs="宋体"/>
                    </w:rPr>
                  </w:pPr>
                  <w:r>
                    <w:rPr>
                      <w:rFonts w:hint="eastAsia" w:ascii="宋体" w:hAnsi="宋体" w:eastAsia="宋体" w:cs="宋体"/>
                    </w:rPr>
                    <w:t>事故废水暂存能力或拦截设施变化</w:t>
                  </w:r>
                  <w:r>
                    <w:rPr>
                      <w:rFonts w:hint="eastAsia" w:ascii="宋体" w:hAnsi="宋体" w:eastAsia="宋体" w:cs="宋体"/>
                      <w:lang w:eastAsia="zh-CN"/>
                    </w:rPr>
                    <w:t>，</w:t>
                  </w:r>
                  <w:r>
                    <w:rPr>
                      <w:rFonts w:hint="eastAsia" w:ascii="宋体" w:hAnsi="宋体" w:eastAsia="宋体" w:cs="宋体"/>
                    </w:rPr>
                    <w:t>导致环境风险防范能力弱化或降低的。</w:t>
                  </w:r>
                </w:p>
              </w:tc>
              <w:tc>
                <w:tcPr>
                  <w:tcW w:w="87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4BFACE2A">
                  <w:pPr>
                    <w:pStyle w:val="28"/>
                    <w:tabs>
                      <w:tab w:val="left" w:pos="540"/>
                    </w:tabs>
                    <w:bidi w:val="0"/>
                    <w:jc w:val="center"/>
                    <w:rPr>
                      <w:rFonts w:hint="eastAsia" w:ascii="宋体" w:hAnsi="宋体" w:eastAsia="宋体" w:cs="宋体"/>
                    </w:rPr>
                  </w:pPr>
                  <w:r>
                    <w:rPr>
                      <w:rFonts w:hint="eastAsia" w:ascii="宋体" w:hAnsi="宋体" w:eastAsia="宋体" w:cs="宋体"/>
                    </w:rPr>
                    <w:t>无变化</w:t>
                  </w:r>
                </w:p>
              </w:tc>
              <w:tc>
                <w:tcPr>
                  <w:tcW w:w="530" w:type="pct"/>
                  <w:tcBorders>
                    <w:top w:val="single" w:color="auto" w:sz="6" w:space="0"/>
                    <w:left w:val="single" w:color="auto" w:sz="6" w:space="0"/>
                    <w:bottom w:val="single" w:color="auto" w:sz="6" w:space="0"/>
                    <w:right w:val="single" w:color="auto" w:sz="6" w:space="0"/>
                  </w:tcBorders>
                  <w:shd w:val="clear" w:color="auto" w:fill="FFFFFF"/>
                  <w:noWrap w:val="0"/>
                  <w:tcMar>
                    <w:top w:w="75" w:type="dxa"/>
                    <w:left w:w="75" w:type="dxa"/>
                    <w:bottom w:w="75" w:type="dxa"/>
                    <w:right w:w="75" w:type="dxa"/>
                  </w:tcMar>
                  <w:vAlign w:val="center"/>
                </w:tcPr>
                <w:p w14:paraId="75B1691D">
                  <w:pPr>
                    <w:pStyle w:val="28"/>
                    <w:tabs>
                      <w:tab w:val="left" w:pos="540"/>
                    </w:tabs>
                    <w:bidi w:val="0"/>
                    <w:rPr>
                      <w:rFonts w:hint="eastAsia" w:ascii="宋体" w:hAnsi="宋体" w:eastAsia="宋体" w:cs="宋体"/>
                    </w:rPr>
                  </w:pPr>
                  <w:r>
                    <w:rPr>
                      <w:rFonts w:hint="eastAsia" w:ascii="宋体" w:hAnsi="宋体" w:eastAsia="宋体" w:cs="宋体"/>
                    </w:rPr>
                    <w:t>否</w:t>
                  </w:r>
                </w:p>
              </w:tc>
            </w:tr>
          </w:tbl>
          <w:p w14:paraId="55B453EE">
            <w:pPr>
              <w:jc w:val="both"/>
              <w:rPr>
                <w:rFonts w:hint="eastAsia" w:ascii="宋体" w:hAnsi="宋体" w:eastAsia="宋体" w:cs="宋体"/>
                <w:b w:val="0"/>
                <w:bCs w:val="0"/>
                <w:sz w:val="24"/>
                <w:szCs w:val="24"/>
                <w:lang w:val="en-US" w:eastAsia="zh-CN"/>
              </w:rPr>
            </w:pPr>
            <w:r>
              <w:rPr>
                <w:rFonts w:hint="eastAsia" w:ascii="宋体" w:hAnsi="宋体" w:eastAsia="宋体" w:cs="宋体"/>
                <w:sz w:val="24"/>
                <w:szCs w:val="24"/>
              </w:rPr>
              <w:t>经</w:t>
            </w:r>
            <w:r>
              <w:rPr>
                <w:rFonts w:hint="eastAsia" w:ascii="宋体" w:hAnsi="宋体" w:eastAsia="宋体" w:cs="宋体"/>
                <w:sz w:val="24"/>
                <w:szCs w:val="24"/>
                <w:lang w:val="en-US" w:eastAsia="zh-CN"/>
              </w:rPr>
              <w:t>资料</w:t>
            </w:r>
            <w:r>
              <w:rPr>
                <w:rFonts w:hint="eastAsia" w:ascii="宋体" w:hAnsi="宋体" w:eastAsia="宋体" w:cs="宋体"/>
                <w:sz w:val="24"/>
                <w:szCs w:val="24"/>
              </w:rPr>
              <w:t>核查，与环评阶段对比</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同时对变动情况对照</w:t>
            </w:r>
            <w:r>
              <w:rPr>
                <w:rFonts w:hint="eastAsia" w:ascii="宋体" w:hAnsi="宋体" w:eastAsia="宋体" w:cs="宋体"/>
                <w:sz w:val="24"/>
                <w:szCs w:val="24"/>
              </w:rPr>
              <w:t>环办环评函</w:t>
            </w:r>
            <w:r>
              <w:rPr>
                <w:rFonts w:hint="eastAsia" w:ascii="宋体" w:hAnsi="宋体" w:eastAsia="宋体" w:cs="宋体"/>
                <w:sz w:val="24"/>
                <w:szCs w:val="24"/>
                <w:lang w:val="en-US" w:eastAsia="zh-CN"/>
              </w:rPr>
              <w:t>[</w:t>
            </w:r>
            <w:r>
              <w:rPr>
                <w:rFonts w:hint="eastAsia" w:ascii="宋体" w:hAnsi="宋体" w:eastAsia="宋体" w:cs="宋体"/>
                <w:sz w:val="24"/>
                <w:szCs w:val="24"/>
              </w:rPr>
              <w:t>2020</w:t>
            </w:r>
            <w:r>
              <w:rPr>
                <w:rFonts w:hint="eastAsia" w:ascii="宋体" w:hAnsi="宋体" w:eastAsia="宋体" w:cs="宋体"/>
                <w:sz w:val="24"/>
                <w:szCs w:val="24"/>
                <w:lang w:val="en-US" w:eastAsia="zh-CN"/>
              </w:rPr>
              <w:t>]</w:t>
            </w:r>
            <w:r>
              <w:rPr>
                <w:rFonts w:hint="eastAsia" w:ascii="宋体" w:hAnsi="宋体" w:eastAsia="宋体" w:cs="宋体"/>
                <w:sz w:val="24"/>
                <w:szCs w:val="24"/>
              </w:rPr>
              <w:t>688号</w:t>
            </w:r>
            <w:r>
              <w:rPr>
                <w:rFonts w:hint="eastAsia" w:ascii="宋体" w:hAnsi="宋体" w:eastAsia="宋体" w:cs="宋体"/>
                <w:sz w:val="24"/>
                <w:szCs w:val="24"/>
                <w:lang w:val="en-US" w:eastAsia="zh-CN"/>
              </w:rPr>
              <w:t>的</w:t>
            </w:r>
            <w:r>
              <w:rPr>
                <w:rFonts w:hint="eastAsia" w:ascii="宋体" w:hAnsi="宋体" w:eastAsia="宋体" w:cs="宋体"/>
                <w:kern w:val="2"/>
                <w:sz w:val="24"/>
                <w:szCs w:val="24"/>
                <w:lang w:val="en-US" w:eastAsia="zh-CN" w:bidi="ar-SA"/>
              </w:rPr>
              <w:t>《污染影响类建设项目重大变动清单(试行)》进行核对，项目建设情况</w:t>
            </w:r>
            <w:r>
              <w:rPr>
                <w:rFonts w:hint="eastAsia" w:ascii="宋体" w:hAnsi="宋体" w:eastAsia="宋体" w:cs="宋体"/>
                <w:sz w:val="24"/>
                <w:szCs w:val="24"/>
              </w:rPr>
              <w:t>未发生重大变更。</w:t>
            </w:r>
            <w:r>
              <w:rPr>
                <w:rFonts w:hint="eastAsia" w:ascii="宋体" w:hAnsi="宋体" w:eastAsia="宋体" w:cs="宋体"/>
                <w:kern w:val="2"/>
                <w:sz w:val="24"/>
                <w:szCs w:val="24"/>
              </w:rPr>
              <w:t>项目主要生产</w:t>
            </w:r>
            <w:r>
              <w:rPr>
                <w:rFonts w:hint="eastAsia" w:ascii="宋体" w:hAnsi="宋体" w:eastAsia="宋体" w:cs="宋体"/>
                <w:kern w:val="2"/>
                <w:sz w:val="24"/>
                <w:szCs w:val="24"/>
                <w:lang w:val="en-US" w:eastAsia="zh-CN"/>
              </w:rPr>
              <w:t>生产车间及</w:t>
            </w:r>
            <w:r>
              <w:rPr>
                <w:rFonts w:hint="eastAsia" w:ascii="宋体" w:hAnsi="宋体" w:eastAsia="宋体" w:cs="宋体"/>
                <w:kern w:val="2"/>
                <w:sz w:val="24"/>
                <w:szCs w:val="24"/>
              </w:rPr>
              <w:t>设备如下图</w:t>
            </w:r>
            <w:r>
              <w:rPr>
                <w:rFonts w:hint="eastAsia" w:ascii="宋体" w:hAnsi="宋体" w:eastAsia="宋体" w:cs="宋体"/>
                <w:kern w:val="2"/>
                <w:sz w:val="24"/>
                <w:szCs w:val="24"/>
                <w:lang w:eastAsia="zh-CN"/>
              </w:rPr>
              <w:t>。</w:t>
            </w:r>
          </w:p>
        </w:tc>
      </w:tr>
    </w:tbl>
    <w:p w14:paraId="1AF80F39">
      <w:pPr>
        <w:spacing w:after="0"/>
        <w:rPr>
          <w:rFonts w:hint="eastAsia" w:ascii="宋体" w:hAnsi="宋体" w:eastAsia="宋体" w:cs="宋体"/>
          <w:sz w:val="2"/>
          <w:szCs w:val="2"/>
        </w:rPr>
        <w:sectPr>
          <w:pgSz w:w="16840" w:h="11910" w:orient="landscape"/>
          <w:pgMar w:top="850" w:right="850" w:bottom="850" w:left="850" w:header="567" w:footer="340" w:gutter="0"/>
          <w:pgBorders>
            <w:top w:val="none" w:sz="0" w:space="0"/>
            <w:left w:val="none" w:sz="0" w:space="0"/>
            <w:bottom w:val="none" w:sz="0" w:space="0"/>
            <w:right w:val="none" w:sz="0" w:space="0"/>
          </w:pgBorders>
          <w:pgNumType w:fmt="decimal"/>
          <w:cols w:space="720" w:num="1"/>
        </w:sectPr>
      </w:pP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26"/>
        <w:gridCol w:w="138"/>
        <w:gridCol w:w="2"/>
        <w:gridCol w:w="4900"/>
      </w:tblGrid>
      <w:tr w14:paraId="342EB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40" w:type="pct"/>
            <w:gridSpan w:val="3"/>
            <w:vAlign w:val="center"/>
          </w:tcPr>
          <w:p w14:paraId="669C28BC">
            <w:pPr>
              <w:pStyle w:val="28"/>
              <w:keepNext w:val="0"/>
              <w:keepLines w:val="0"/>
              <w:pageBreakBefore w:val="0"/>
              <w:widowControl w:val="0"/>
              <w:kinsoku/>
              <w:wordWrap/>
              <w:overflowPunct/>
              <w:topLinePunct w:val="0"/>
              <w:autoSpaceDE w:val="0"/>
              <w:autoSpaceDN w:val="0"/>
              <w:bidi w:val="0"/>
              <w:adjustRightInd w:val="0"/>
              <w:snapToGrid/>
              <w:jc w:val="center"/>
              <w:textAlignment w:val="baseline"/>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3042920" cy="2282190"/>
                  <wp:effectExtent l="0" t="0" r="5080" b="3810"/>
                  <wp:docPr id="11" name="图片 11" descr="aaa0d53c78cb8b5ab540e43a745f9a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aaa0d53c78cb8b5ab540e43a745f9a9d"/>
                          <pic:cNvPicPr>
                            <a:picLocks noChangeAspect="1"/>
                          </pic:cNvPicPr>
                        </pic:nvPicPr>
                        <pic:blipFill>
                          <a:blip r:embed="rId21"/>
                          <a:stretch>
                            <a:fillRect/>
                          </a:stretch>
                        </pic:blipFill>
                        <pic:spPr>
                          <a:xfrm>
                            <a:off x="0" y="0"/>
                            <a:ext cx="3042920" cy="2282190"/>
                          </a:xfrm>
                          <a:prstGeom prst="rect">
                            <a:avLst/>
                          </a:prstGeom>
                        </pic:spPr>
                      </pic:pic>
                    </a:graphicData>
                  </a:graphic>
                </wp:inline>
              </w:drawing>
            </w:r>
          </w:p>
        </w:tc>
        <w:tc>
          <w:tcPr>
            <w:tcW w:w="2459" w:type="pct"/>
            <w:vAlign w:val="center"/>
          </w:tcPr>
          <w:p w14:paraId="7C3241C2">
            <w:pPr>
              <w:pStyle w:val="28"/>
              <w:keepNext w:val="0"/>
              <w:keepLines w:val="0"/>
              <w:pageBreakBefore w:val="0"/>
              <w:widowControl w:val="0"/>
              <w:kinsoku/>
              <w:wordWrap/>
              <w:overflowPunct/>
              <w:topLinePunct w:val="0"/>
              <w:autoSpaceDE w:val="0"/>
              <w:autoSpaceDN w:val="0"/>
              <w:bidi w:val="0"/>
              <w:adjustRightInd w:val="0"/>
              <w:snapToGrid/>
              <w:jc w:val="center"/>
              <w:textAlignment w:val="baseline"/>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964815" cy="2223770"/>
                  <wp:effectExtent l="0" t="0" r="6985" b="5080"/>
                  <wp:docPr id="12" name="图片 12" descr="697f31644793c3801618caa3d1d4a1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697f31644793c3801618caa3d1d4a1ae"/>
                          <pic:cNvPicPr>
                            <a:picLocks noChangeAspect="1"/>
                          </pic:cNvPicPr>
                        </pic:nvPicPr>
                        <pic:blipFill>
                          <a:blip r:embed="rId22"/>
                          <a:stretch>
                            <a:fillRect/>
                          </a:stretch>
                        </pic:blipFill>
                        <pic:spPr>
                          <a:xfrm>
                            <a:off x="0" y="0"/>
                            <a:ext cx="2964815" cy="2223770"/>
                          </a:xfrm>
                          <a:prstGeom prst="rect">
                            <a:avLst/>
                          </a:prstGeom>
                        </pic:spPr>
                      </pic:pic>
                    </a:graphicData>
                  </a:graphic>
                </wp:inline>
              </w:drawing>
            </w:r>
          </w:p>
        </w:tc>
      </w:tr>
      <w:tr w14:paraId="77934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40" w:type="pct"/>
            <w:gridSpan w:val="3"/>
            <w:tcBorders>
              <w:bottom w:val="double" w:color="auto" w:sz="4" w:space="0"/>
            </w:tcBorders>
            <w:vAlign w:val="center"/>
          </w:tcPr>
          <w:p w14:paraId="5DD249CF">
            <w:pPr>
              <w:pStyle w:val="28"/>
              <w:keepNext w:val="0"/>
              <w:keepLines w:val="0"/>
              <w:pageBreakBefore w:val="0"/>
              <w:widowControl w:val="0"/>
              <w:kinsoku/>
              <w:wordWrap/>
              <w:overflowPunct/>
              <w:topLinePunct w:val="0"/>
              <w:autoSpaceDE w:val="0"/>
              <w:autoSpaceDN w:val="0"/>
              <w:bidi w:val="0"/>
              <w:adjustRightInd w:val="0"/>
              <w:snapToGrid/>
              <w:jc w:val="center"/>
              <w:textAlignment w:val="baseline"/>
              <w:rPr>
                <w:rFonts w:hint="eastAsia" w:ascii="宋体" w:hAnsi="宋体" w:eastAsia="宋体" w:cs="宋体"/>
                <w:lang w:val="en-US" w:eastAsia="zh-CN"/>
              </w:rPr>
            </w:pPr>
            <w:r>
              <w:rPr>
                <w:rFonts w:hint="eastAsia" w:ascii="宋体" w:hAnsi="宋体" w:eastAsia="宋体" w:cs="宋体"/>
                <w:lang w:val="en-US" w:eastAsia="zh-CN"/>
              </w:rPr>
              <w:t>厂区大门↑</w:t>
            </w:r>
          </w:p>
        </w:tc>
        <w:tc>
          <w:tcPr>
            <w:tcW w:w="2459" w:type="pct"/>
            <w:tcBorders>
              <w:bottom w:val="double" w:color="auto" w:sz="4" w:space="0"/>
            </w:tcBorders>
            <w:vAlign w:val="center"/>
          </w:tcPr>
          <w:p w14:paraId="2D39BBD8">
            <w:pPr>
              <w:pStyle w:val="28"/>
              <w:keepNext w:val="0"/>
              <w:keepLines w:val="0"/>
              <w:pageBreakBefore w:val="0"/>
              <w:widowControl w:val="0"/>
              <w:kinsoku/>
              <w:wordWrap/>
              <w:overflowPunct/>
              <w:topLinePunct w:val="0"/>
              <w:autoSpaceDE w:val="0"/>
              <w:autoSpaceDN w:val="0"/>
              <w:bidi w:val="0"/>
              <w:adjustRightInd w:val="0"/>
              <w:snapToGrid/>
              <w:jc w:val="center"/>
              <w:textAlignment w:val="baseline"/>
              <w:rPr>
                <w:rFonts w:hint="eastAsia" w:ascii="宋体" w:hAnsi="宋体" w:eastAsia="宋体" w:cs="宋体"/>
                <w:lang w:val="en-US" w:eastAsia="zh-CN"/>
              </w:rPr>
            </w:pPr>
            <w:r>
              <w:rPr>
                <w:rFonts w:hint="eastAsia" w:ascii="宋体" w:hAnsi="宋体" w:eastAsia="宋体" w:cs="宋体"/>
                <w:lang w:val="en-US" w:eastAsia="zh-CN"/>
              </w:rPr>
              <w:t>车间二↑</w:t>
            </w:r>
          </w:p>
        </w:tc>
      </w:tr>
      <w:tr w14:paraId="543B9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39" w:type="pct"/>
            <w:gridSpan w:val="2"/>
            <w:vAlign w:val="center"/>
          </w:tcPr>
          <w:p w14:paraId="7AD29581">
            <w:pPr>
              <w:pStyle w:val="28"/>
              <w:keepNext w:val="0"/>
              <w:keepLines w:val="0"/>
              <w:pageBreakBefore w:val="0"/>
              <w:widowControl w:val="0"/>
              <w:kinsoku/>
              <w:wordWrap/>
              <w:overflowPunct/>
              <w:topLinePunct w:val="0"/>
              <w:autoSpaceDE w:val="0"/>
              <w:autoSpaceDN w:val="0"/>
              <w:bidi w:val="0"/>
              <w:adjustRightInd w:val="0"/>
              <w:snapToGrid/>
              <w:spacing w:before="0" w:after="0" w:line="240" w:lineRule="auto"/>
              <w:jc w:val="center"/>
              <w:textAlignment w:val="baseline"/>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3042920" cy="2282190"/>
                  <wp:effectExtent l="0" t="0" r="5080" b="3810"/>
                  <wp:docPr id="13" name="图片 13" descr="18aa15089cfdfd08f919a3aa436647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8aa15089cfdfd08f919a3aa436647d5"/>
                          <pic:cNvPicPr>
                            <a:picLocks noChangeAspect="1"/>
                          </pic:cNvPicPr>
                        </pic:nvPicPr>
                        <pic:blipFill>
                          <a:blip r:embed="rId23"/>
                          <a:stretch>
                            <a:fillRect/>
                          </a:stretch>
                        </pic:blipFill>
                        <pic:spPr>
                          <a:xfrm>
                            <a:off x="0" y="0"/>
                            <a:ext cx="3042920" cy="2282190"/>
                          </a:xfrm>
                          <a:prstGeom prst="rect">
                            <a:avLst/>
                          </a:prstGeom>
                        </pic:spPr>
                      </pic:pic>
                    </a:graphicData>
                  </a:graphic>
                </wp:inline>
              </w:drawing>
            </w:r>
          </w:p>
        </w:tc>
        <w:tc>
          <w:tcPr>
            <w:tcW w:w="2460" w:type="pct"/>
            <w:gridSpan w:val="2"/>
            <w:vAlign w:val="center"/>
          </w:tcPr>
          <w:p w14:paraId="13573104">
            <w:pPr>
              <w:pStyle w:val="28"/>
              <w:keepNext w:val="0"/>
              <w:keepLines w:val="0"/>
              <w:pageBreakBefore w:val="0"/>
              <w:widowControl w:val="0"/>
              <w:kinsoku/>
              <w:wordWrap/>
              <w:overflowPunct/>
              <w:topLinePunct w:val="0"/>
              <w:autoSpaceDE w:val="0"/>
              <w:autoSpaceDN w:val="0"/>
              <w:bidi w:val="0"/>
              <w:adjustRightInd w:val="0"/>
              <w:snapToGrid/>
              <w:spacing w:before="0" w:after="0" w:line="240" w:lineRule="auto"/>
              <w:jc w:val="center"/>
              <w:textAlignment w:val="baseline"/>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964815" cy="2223770"/>
                  <wp:effectExtent l="0" t="0" r="6985" b="5080"/>
                  <wp:docPr id="15" name="图片 15" descr="a6e3d06316d5ac276f617b5b895dfb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a6e3d06316d5ac276f617b5b895dfb65"/>
                          <pic:cNvPicPr>
                            <a:picLocks noChangeAspect="1"/>
                          </pic:cNvPicPr>
                        </pic:nvPicPr>
                        <pic:blipFill>
                          <a:blip r:embed="rId24"/>
                          <a:stretch>
                            <a:fillRect/>
                          </a:stretch>
                        </pic:blipFill>
                        <pic:spPr>
                          <a:xfrm>
                            <a:off x="0" y="0"/>
                            <a:ext cx="2964815" cy="2223770"/>
                          </a:xfrm>
                          <a:prstGeom prst="rect">
                            <a:avLst/>
                          </a:prstGeom>
                        </pic:spPr>
                      </pic:pic>
                    </a:graphicData>
                  </a:graphic>
                </wp:inline>
              </w:drawing>
            </w:r>
          </w:p>
        </w:tc>
      </w:tr>
      <w:tr w14:paraId="39E38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39" w:type="pct"/>
            <w:gridSpan w:val="2"/>
            <w:shd w:val="clear" w:color="auto" w:fill="auto"/>
            <w:vAlign w:val="center"/>
          </w:tcPr>
          <w:p w14:paraId="58F121B7">
            <w:pPr>
              <w:pStyle w:val="28"/>
              <w:keepNext w:val="0"/>
              <w:keepLines w:val="0"/>
              <w:pageBreakBefore w:val="0"/>
              <w:widowControl w:val="0"/>
              <w:kinsoku/>
              <w:wordWrap/>
              <w:overflowPunct/>
              <w:topLinePunct w:val="0"/>
              <w:autoSpaceDE w:val="0"/>
              <w:autoSpaceDN w:val="0"/>
              <w:bidi w:val="0"/>
              <w:adjustRightInd w:val="0"/>
              <w:snapToGrid/>
              <w:ind w:left="0" w:leftChars="0" w:right="0" w:rightChars="0" w:firstLine="0" w:firstLineChars="0"/>
              <w:jc w:val="center"/>
              <w:textAlignment w:val="baseline"/>
              <w:rPr>
                <w:rFonts w:hint="eastAsia" w:ascii="宋体" w:hAnsi="宋体" w:eastAsia="宋体" w:cs="宋体"/>
                <w:spacing w:val="6"/>
                <w:sz w:val="21"/>
                <w:szCs w:val="21"/>
                <w:lang w:val="en-US" w:eastAsia="zh-CN" w:bidi="zh-CN"/>
              </w:rPr>
            </w:pPr>
            <w:r>
              <w:rPr>
                <w:rFonts w:hint="eastAsia" w:ascii="宋体" w:hAnsi="宋体" w:eastAsia="宋体" w:cs="宋体"/>
                <w:lang w:val="en-US" w:eastAsia="zh-CN"/>
              </w:rPr>
              <w:t>提升机↑</w:t>
            </w:r>
          </w:p>
        </w:tc>
        <w:tc>
          <w:tcPr>
            <w:tcW w:w="2460" w:type="pct"/>
            <w:gridSpan w:val="2"/>
            <w:shd w:val="clear" w:color="auto" w:fill="auto"/>
            <w:vAlign w:val="center"/>
          </w:tcPr>
          <w:p w14:paraId="494D180F">
            <w:pPr>
              <w:pStyle w:val="28"/>
              <w:keepNext w:val="0"/>
              <w:keepLines w:val="0"/>
              <w:pageBreakBefore w:val="0"/>
              <w:widowControl w:val="0"/>
              <w:kinsoku/>
              <w:wordWrap/>
              <w:overflowPunct/>
              <w:topLinePunct w:val="0"/>
              <w:autoSpaceDE w:val="0"/>
              <w:autoSpaceDN w:val="0"/>
              <w:bidi w:val="0"/>
              <w:adjustRightInd w:val="0"/>
              <w:snapToGrid/>
              <w:ind w:left="0" w:leftChars="0" w:right="0" w:rightChars="0" w:firstLine="0" w:firstLineChars="0"/>
              <w:jc w:val="center"/>
              <w:textAlignment w:val="baseline"/>
              <w:rPr>
                <w:rFonts w:hint="eastAsia" w:ascii="宋体" w:hAnsi="宋体" w:eastAsia="宋体" w:cs="宋体"/>
                <w:spacing w:val="6"/>
                <w:sz w:val="21"/>
                <w:szCs w:val="21"/>
                <w:lang w:val="en-US" w:eastAsia="zh-CN" w:bidi="zh-CN"/>
              </w:rPr>
            </w:pPr>
            <w:r>
              <w:rPr>
                <w:rFonts w:hint="eastAsia" w:ascii="宋体" w:hAnsi="宋体" w:eastAsia="宋体" w:cs="宋体"/>
                <w:lang w:val="en-US" w:eastAsia="zh-CN"/>
              </w:rPr>
              <w:t>车间二内部↑</w:t>
            </w:r>
          </w:p>
        </w:tc>
      </w:tr>
      <w:tr w14:paraId="217B5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39" w:type="pct"/>
            <w:gridSpan w:val="2"/>
            <w:vAlign w:val="center"/>
          </w:tcPr>
          <w:p w14:paraId="2D0D1170">
            <w:pPr>
              <w:pStyle w:val="28"/>
              <w:keepNext w:val="0"/>
              <w:keepLines w:val="0"/>
              <w:pageBreakBefore w:val="0"/>
              <w:widowControl w:val="0"/>
              <w:kinsoku/>
              <w:wordWrap/>
              <w:overflowPunct/>
              <w:topLinePunct w:val="0"/>
              <w:autoSpaceDE w:val="0"/>
              <w:autoSpaceDN w:val="0"/>
              <w:bidi w:val="0"/>
              <w:adjustRightInd w:val="0"/>
              <w:snapToGrid/>
              <w:spacing w:before="0" w:after="0" w:line="240" w:lineRule="auto"/>
              <w:jc w:val="center"/>
              <w:textAlignment w:val="baseline"/>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3042920" cy="2282190"/>
                  <wp:effectExtent l="0" t="0" r="5080" b="3810"/>
                  <wp:docPr id="16" name="图片 16" descr="b4d94b500d155a750adf8ecf2ced2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b4d94b500d155a750adf8ecf2ced2959"/>
                          <pic:cNvPicPr>
                            <a:picLocks noChangeAspect="1"/>
                          </pic:cNvPicPr>
                        </pic:nvPicPr>
                        <pic:blipFill>
                          <a:blip r:embed="rId25"/>
                          <a:stretch>
                            <a:fillRect/>
                          </a:stretch>
                        </pic:blipFill>
                        <pic:spPr>
                          <a:xfrm>
                            <a:off x="0" y="0"/>
                            <a:ext cx="3042920" cy="2282190"/>
                          </a:xfrm>
                          <a:prstGeom prst="rect">
                            <a:avLst/>
                          </a:prstGeom>
                        </pic:spPr>
                      </pic:pic>
                    </a:graphicData>
                  </a:graphic>
                </wp:inline>
              </w:drawing>
            </w:r>
          </w:p>
        </w:tc>
        <w:tc>
          <w:tcPr>
            <w:tcW w:w="2460" w:type="pct"/>
            <w:gridSpan w:val="2"/>
            <w:vAlign w:val="center"/>
          </w:tcPr>
          <w:p w14:paraId="7EFC604F">
            <w:pPr>
              <w:pStyle w:val="28"/>
              <w:keepNext w:val="0"/>
              <w:keepLines w:val="0"/>
              <w:pageBreakBefore w:val="0"/>
              <w:widowControl w:val="0"/>
              <w:kinsoku/>
              <w:wordWrap/>
              <w:overflowPunct/>
              <w:topLinePunct w:val="0"/>
              <w:autoSpaceDE w:val="0"/>
              <w:autoSpaceDN w:val="0"/>
              <w:bidi w:val="0"/>
              <w:adjustRightInd w:val="0"/>
              <w:snapToGrid/>
              <w:spacing w:before="0" w:after="0" w:line="240" w:lineRule="auto"/>
              <w:jc w:val="center"/>
              <w:textAlignment w:val="baseline"/>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964815" cy="2223770"/>
                  <wp:effectExtent l="0" t="0" r="6985" b="5080"/>
                  <wp:docPr id="14" name="图片 14" descr="90f39476426b1e1d5ebdfb485d336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90f39476426b1e1d5ebdfb485d336405"/>
                          <pic:cNvPicPr>
                            <a:picLocks noChangeAspect="1"/>
                          </pic:cNvPicPr>
                        </pic:nvPicPr>
                        <pic:blipFill>
                          <a:blip r:embed="rId26"/>
                          <a:stretch>
                            <a:fillRect/>
                          </a:stretch>
                        </pic:blipFill>
                        <pic:spPr>
                          <a:xfrm>
                            <a:off x="0" y="0"/>
                            <a:ext cx="2964815" cy="2223770"/>
                          </a:xfrm>
                          <a:prstGeom prst="rect">
                            <a:avLst/>
                          </a:prstGeom>
                        </pic:spPr>
                      </pic:pic>
                    </a:graphicData>
                  </a:graphic>
                </wp:inline>
              </w:drawing>
            </w:r>
          </w:p>
        </w:tc>
      </w:tr>
      <w:tr w14:paraId="062B6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39" w:type="pct"/>
            <w:gridSpan w:val="2"/>
            <w:tcBorders>
              <w:bottom w:val="double" w:color="auto" w:sz="4" w:space="0"/>
            </w:tcBorders>
            <w:vAlign w:val="center"/>
          </w:tcPr>
          <w:p w14:paraId="74476AD7">
            <w:pPr>
              <w:pStyle w:val="28"/>
              <w:keepNext w:val="0"/>
              <w:keepLines w:val="0"/>
              <w:pageBreakBefore w:val="0"/>
              <w:widowControl w:val="0"/>
              <w:kinsoku/>
              <w:wordWrap/>
              <w:overflowPunct/>
              <w:topLinePunct w:val="0"/>
              <w:autoSpaceDE w:val="0"/>
              <w:autoSpaceDN w:val="0"/>
              <w:bidi w:val="0"/>
              <w:adjustRightInd w:val="0"/>
              <w:snapToGrid/>
              <w:jc w:val="center"/>
              <w:textAlignment w:val="baseline"/>
              <w:rPr>
                <w:rFonts w:hint="eastAsia" w:ascii="宋体" w:hAnsi="宋体" w:eastAsia="宋体" w:cs="宋体"/>
                <w:lang w:val="en-US" w:eastAsia="zh-CN"/>
              </w:rPr>
            </w:pPr>
            <w:r>
              <w:rPr>
                <w:rFonts w:hint="eastAsia" w:ascii="宋体" w:hAnsi="宋体" w:eastAsia="宋体" w:cs="宋体"/>
                <w:lang w:val="en-US" w:eastAsia="zh-CN"/>
              </w:rPr>
              <w:t>二号车间圆盘造粒废气治理设施↑</w:t>
            </w:r>
          </w:p>
        </w:tc>
        <w:tc>
          <w:tcPr>
            <w:tcW w:w="2460" w:type="pct"/>
            <w:gridSpan w:val="2"/>
            <w:tcBorders>
              <w:bottom w:val="double" w:color="auto" w:sz="4" w:space="0"/>
            </w:tcBorders>
            <w:vAlign w:val="center"/>
          </w:tcPr>
          <w:p w14:paraId="6EFB31DA">
            <w:pPr>
              <w:pStyle w:val="28"/>
              <w:keepNext w:val="0"/>
              <w:keepLines w:val="0"/>
              <w:pageBreakBefore w:val="0"/>
              <w:widowControl w:val="0"/>
              <w:kinsoku/>
              <w:wordWrap/>
              <w:overflowPunct/>
              <w:topLinePunct w:val="0"/>
              <w:autoSpaceDE w:val="0"/>
              <w:autoSpaceDN w:val="0"/>
              <w:bidi w:val="0"/>
              <w:adjustRightInd w:val="0"/>
              <w:snapToGrid/>
              <w:jc w:val="center"/>
              <w:textAlignment w:val="baseline"/>
              <w:rPr>
                <w:rFonts w:hint="eastAsia" w:ascii="宋体" w:hAnsi="宋体" w:eastAsia="宋体" w:cs="宋体"/>
                <w:lang w:val="en-US" w:eastAsia="zh-CN"/>
              </w:rPr>
            </w:pPr>
            <w:r>
              <w:rPr>
                <w:rFonts w:hint="eastAsia" w:ascii="宋体" w:hAnsi="宋体" w:eastAsia="宋体" w:cs="宋体"/>
                <w:lang w:val="en-US" w:eastAsia="zh-CN"/>
              </w:rPr>
              <w:t>二号车间圆盘造粒废气排气筒DA009↑</w:t>
            </w:r>
          </w:p>
        </w:tc>
      </w:tr>
      <w:tr w14:paraId="55391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69" w:type="pct"/>
            <w:vAlign w:val="center"/>
          </w:tcPr>
          <w:p w14:paraId="1A5F5BC5">
            <w:pPr>
              <w:pStyle w:val="28"/>
              <w:keepNext w:val="0"/>
              <w:keepLines w:val="0"/>
              <w:pageBreakBefore w:val="0"/>
              <w:widowControl w:val="0"/>
              <w:kinsoku/>
              <w:wordWrap/>
              <w:overflowPunct/>
              <w:topLinePunct w:val="0"/>
              <w:autoSpaceDE w:val="0"/>
              <w:autoSpaceDN w:val="0"/>
              <w:bidi w:val="0"/>
              <w:adjustRightInd w:val="0"/>
              <w:snapToGrid/>
              <w:jc w:val="center"/>
              <w:textAlignment w:val="baseline"/>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964815" cy="2223770"/>
                  <wp:effectExtent l="0" t="0" r="6985" b="5080"/>
                  <wp:docPr id="17" name="图片 17" descr="7abda70c2bb79a6ac802b9ebfcd34a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7abda70c2bb79a6ac802b9ebfcd34a6f"/>
                          <pic:cNvPicPr>
                            <a:picLocks noChangeAspect="1"/>
                          </pic:cNvPicPr>
                        </pic:nvPicPr>
                        <pic:blipFill>
                          <a:blip r:embed="rId27"/>
                          <a:stretch>
                            <a:fillRect/>
                          </a:stretch>
                        </pic:blipFill>
                        <pic:spPr>
                          <a:xfrm>
                            <a:off x="0" y="0"/>
                            <a:ext cx="2964815" cy="2223770"/>
                          </a:xfrm>
                          <a:prstGeom prst="rect">
                            <a:avLst/>
                          </a:prstGeom>
                        </pic:spPr>
                      </pic:pic>
                    </a:graphicData>
                  </a:graphic>
                </wp:inline>
              </w:drawing>
            </w:r>
          </w:p>
        </w:tc>
        <w:tc>
          <w:tcPr>
            <w:tcW w:w="2530" w:type="pct"/>
            <w:gridSpan w:val="3"/>
            <w:vAlign w:val="center"/>
          </w:tcPr>
          <w:p w14:paraId="2963AED5">
            <w:pPr>
              <w:pStyle w:val="28"/>
              <w:keepNext w:val="0"/>
              <w:keepLines w:val="0"/>
              <w:pageBreakBefore w:val="0"/>
              <w:widowControl w:val="0"/>
              <w:tabs>
                <w:tab w:val="left" w:pos="1299"/>
              </w:tabs>
              <w:kinsoku/>
              <w:wordWrap/>
              <w:overflowPunct/>
              <w:topLinePunct w:val="0"/>
              <w:autoSpaceDE w:val="0"/>
              <w:autoSpaceDN w:val="0"/>
              <w:bidi w:val="0"/>
              <w:adjustRightInd w:val="0"/>
              <w:snapToGrid/>
              <w:jc w:val="left"/>
              <w:textAlignment w:val="baseline"/>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3042920" cy="2282190"/>
                  <wp:effectExtent l="0" t="0" r="5080" b="3810"/>
                  <wp:docPr id="25" name="图片 25" descr="02cc28a6cdc8a734112e6d556a4919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02cc28a6cdc8a734112e6d556a49190b"/>
                          <pic:cNvPicPr>
                            <a:picLocks noChangeAspect="1"/>
                          </pic:cNvPicPr>
                        </pic:nvPicPr>
                        <pic:blipFill>
                          <a:blip r:embed="rId28"/>
                          <a:stretch>
                            <a:fillRect/>
                          </a:stretch>
                        </pic:blipFill>
                        <pic:spPr>
                          <a:xfrm>
                            <a:off x="0" y="0"/>
                            <a:ext cx="3042920" cy="2282190"/>
                          </a:xfrm>
                          <a:prstGeom prst="rect">
                            <a:avLst/>
                          </a:prstGeom>
                        </pic:spPr>
                      </pic:pic>
                    </a:graphicData>
                  </a:graphic>
                </wp:inline>
              </w:drawing>
            </w:r>
          </w:p>
        </w:tc>
      </w:tr>
      <w:tr w14:paraId="0CF7E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69" w:type="pct"/>
            <w:shd w:val="clear" w:color="auto" w:fill="auto"/>
            <w:vAlign w:val="center"/>
          </w:tcPr>
          <w:p w14:paraId="7B9D6D6D">
            <w:pPr>
              <w:pStyle w:val="28"/>
              <w:keepNext w:val="0"/>
              <w:keepLines w:val="0"/>
              <w:pageBreakBefore w:val="0"/>
              <w:widowControl w:val="0"/>
              <w:kinsoku/>
              <w:wordWrap/>
              <w:overflowPunct/>
              <w:topLinePunct w:val="0"/>
              <w:autoSpaceDE w:val="0"/>
              <w:autoSpaceDN w:val="0"/>
              <w:bidi w:val="0"/>
              <w:adjustRightInd w:val="0"/>
              <w:snapToGrid/>
              <w:ind w:left="0" w:leftChars="0" w:right="0" w:rightChars="0" w:firstLine="0" w:firstLineChars="0"/>
              <w:jc w:val="center"/>
              <w:textAlignment w:val="baseline"/>
              <w:rPr>
                <w:rFonts w:hint="eastAsia" w:ascii="宋体" w:hAnsi="宋体" w:eastAsia="宋体" w:cs="宋体"/>
                <w:spacing w:val="6"/>
                <w:sz w:val="21"/>
                <w:szCs w:val="21"/>
                <w:lang w:val="en-US" w:eastAsia="zh-CN" w:bidi="zh-CN"/>
              </w:rPr>
            </w:pPr>
            <w:r>
              <w:rPr>
                <w:rFonts w:hint="eastAsia" w:ascii="宋体" w:hAnsi="宋体" w:eastAsia="宋体" w:cs="宋体"/>
                <w:lang w:val="en-US" w:eastAsia="zh-CN"/>
              </w:rPr>
              <w:t>车间三↑</w:t>
            </w:r>
          </w:p>
        </w:tc>
        <w:tc>
          <w:tcPr>
            <w:tcW w:w="2530" w:type="pct"/>
            <w:gridSpan w:val="3"/>
            <w:shd w:val="clear" w:color="auto" w:fill="auto"/>
            <w:vAlign w:val="center"/>
          </w:tcPr>
          <w:p w14:paraId="3BFD263E">
            <w:pPr>
              <w:pStyle w:val="28"/>
              <w:keepNext w:val="0"/>
              <w:keepLines w:val="0"/>
              <w:pageBreakBefore w:val="0"/>
              <w:widowControl w:val="0"/>
              <w:kinsoku/>
              <w:wordWrap/>
              <w:overflowPunct/>
              <w:topLinePunct w:val="0"/>
              <w:autoSpaceDE w:val="0"/>
              <w:autoSpaceDN w:val="0"/>
              <w:bidi w:val="0"/>
              <w:adjustRightInd w:val="0"/>
              <w:snapToGrid/>
              <w:ind w:left="0" w:leftChars="0" w:right="0" w:rightChars="0" w:firstLine="0" w:firstLineChars="0"/>
              <w:jc w:val="center"/>
              <w:textAlignment w:val="baseline"/>
              <w:rPr>
                <w:rFonts w:hint="eastAsia" w:ascii="宋体" w:hAnsi="宋体" w:eastAsia="宋体" w:cs="宋体"/>
                <w:spacing w:val="6"/>
                <w:sz w:val="21"/>
                <w:szCs w:val="21"/>
                <w:lang w:val="en-US" w:eastAsia="zh-CN" w:bidi="zh-CN"/>
              </w:rPr>
            </w:pPr>
            <w:r>
              <w:rPr>
                <w:rFonts w:hint="eastAsia" w:ascii="宋体" w:hAnsi="宋体" w:eastAsia="宋体" w:cs="宋体"/>
                <w:lang w:val="en-US" w:eastAsia="zh-CN"/>
              </w:rPr>
              <w:t>水平袋装机↑</w:t>
            </w:r>
          </w:p>
        </w:tc>
      </w:tr>
      <w:tr w14:paraId="4346C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69" w:type="pct"/>
            <w:shd w:val="clear" w:color="auto" w:fill="auto"/>
            <w:vAlign w:val="center"/>
          </w:tcPr>
          <w:p w14:paraId="076B866D">
            <w:pPr>
              <w:pStyle w:val="28"/>
              <w:keepNext w:val="0"/>
              <w:keepLines w:val="0"/>
              <w:pageBreakBefore w:val="0"/>
              <w:widowControl w:val="0"/>
              <w:kinsoku/>
              <w:wordWrap/>
              <w:overflowPunct/>
              <w:topLinePunct w:val="0"/>
              <w:autoSpaceDE w:val="0"/>
              <w:autoSpaceDN w:val="0"/>
              <w:bidi w:val="0"/>
              <w:adjustRightInd w:val="0"/>
              <w:snapToGrid/>
              <w:ind w:left="0" w:leftChars="0" w:right="0" w:rightChars="0" w:firstLine="0" w:firstLineChars="0"/>
              <w:jc w:val="center"/>
              <w:textAlignment w:val="baseline"/>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975610" cy="2231390"/>
                  <wp:effectExtent l="0" t="0" r="15240" b="16510"/>
                  <wp:docPr id="26" name="图片 26" descr="f75aaddccbe416550c7ea3e11560b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f75aaddccbe416550c7ea3e11560b234"/>
                          <pic:cNvPicPr>
                            <a:picLocks noChangeAspect="1"/>
                          </pic:cNvPicPr>
                        </pic:nvPicPr>
                        <pic:blipFill>
                          <a:blip r:embed="rId29"/>
                          <a:stretch>
                            <a:fillRect/>
                          </a:stretch>
                        </pic:blipFill>
                        <pic:spPr>
                          <a:xfrm>
                            <a:off x="0" y="0"/>
                            <a:ext cx="2975610" cy="2231390"/>
                          </a:xfrm>
                          <a:prstGeom prst="rect">
                            <a:avLst/>
                          </a:prstGeom>
                        </pic:spPr>
                      </pic:pic>
                    </a:graphicData>
                  </a:graphic>
                </wp:inline>
              </w:drawing>
            </w:r>
          </w:p>
        </w:tc>
        <w:tc>
          <w:tcPr>
            <w:tcW w:w="2530" w:type="pct"/>
            <w:gridSpan w:val="3"/>
            <w:shd w:val="clear" w:color="auto" w:fill="auto"/>
            <w:vAlign w:val="center"/>
          </w:tcPr>
          <w:p w14:paraId="06773CAC">
            <w:pPr>
              <w:pStyle w:val="28"/>
              <w:keepNext w:val="0"/>
              <w:keepLines w:val="0"/>
              <w:pageBreakBefore w:val="0"/>
              <w:widowControl w:val="0"/>
              <w:kinsoku/>
              <w:wordWrap/>
              <w:overflowPunct/>
              <w:topLinePunct w:val="0"/>
              <w:autoSpaceDE w:val="0"/>
              <w:autoSpaceDN w:val="0"/>
              <w:bidi w:val="0"/>
              <w:adjustRightInd w:val="0"/>
              <w:snapToGrid/>
              <w:ind w:left="0" w:leftChars="0" w:right="0" w:rightChars="0" w:firstLine="0" w:firstLineChars="0"/>
              <w:jc w:val="center"/>
              <w:textAlignment w:val="baseline"/>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3042920" cy="2282190"/>
                  <wp:effectExtent l="0" t="0" r="5080" b="3810"/>
                  <wp:docPr id="27" name="图片 27" descr="cbb0090267f6025b2f8a49e0daf75e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cbb0090267f6025b2f8a49e0daf75e1a"/>
                          <pic:cNvPicPr>
                            <a:picLocks noChangeAspect="1"/>
                          </pic:cNvPicPr>
                        </pic:nvPicPr>
                        <pic:blipFill>
                          <a:blip r:embed="rId30"/>
                          <a:stretch>
                            <a:fillRect/>
                          </a:stretch>
                        </pic:blipFill>
                        <pic:spPr>
                          <a:xfrm>
                            <a:off x="0" y="0"/>
                            <a:ext cx="3042920" cy="2282190"/>
                          </a:xfrm>
                          <a:prstGeom prst="rect">
                            <a:avLst/>
                          </a:prstGeom>
                        </pic:spPr>
                      </pic:pic>
                    </a:graphicData>
                  </a:graphic>
                </wp:inline>
              </w:drawing>
            </w:r>
          </w:p>
        </w:tc>
      </w:tr>
      <w:tr w14:paraId="1B694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69" w:type="pct"/>
            <w:shd w:val="clear" w:color="auto" w:fill="auto"/>
            <w:vAlign w:val="center"/>
          </w:tcPr>
          <w:p w14:paraId="4924F01F">
            <w:pPr>
              <w:pStyle w:val="28"/>
              <w:keepNext w:val="0"/>
              <w:keepLines w:val="0"/>
              <w:pageBreakBefore w:val="0"/>
              <w:widowControl w:val="0"/>
              <w:kinsoku/>
              <w:wordWrap/>
              <w:overflowPunct/>
              <w:topLinePunct w:val="0"/>
              <w:autoSpaceDE w:val="0"/>
              <w:autoSpaceDN w:val="0"/>
              <w:bidi w:val="0"/>
              <w:adjustRightInd w:val="0"/>
              <w:snapToGrid/>
              <w:ind w:left="0" w:leftChars="0" w:right="0" w:rightChars="0" w:firstLine="0" w:firstLineChars="0"/>
              <w:jc w:val="center"/>
              <w:textAlignment w:val="baseline"/>
              <w:rPr>
                <w:rFonts w:hint="default" w:ascii="宋体" w:hAnsi="宋体" w:eastAsia="宋体" w:cs="宋体"/>
                <w:lang w:val="en-US" w:eastAsia="zh-CN"/>
              </w:rPr>
            </w:pPr>
            <w:r>
              <w:rPr>
                <w:rFonts w:hint="eastAsia" w:ascii="宋体" w:hAnsi="宋体" w:eastAsia="宋体" w:cs="宋体"/>
                <w:lang w:val="en-US" w:eastAsia="zh-CN"/>
              </w:rPr>
              <w:t>液体灌装生产线↑</w:t>
            </w:r>
          </w:p>
        </w:tc>
        <w:tc>
          <w:tcPr>
            <w:tcW w:w="2530" w:type="pct"/>
            <w:gridSpan w:val="3"/>
            <w:shd w:val="clear" w:color="auto" w:fill="auto"/>
            <w:vAlign w:val="center"/>
          </w:tcPr>
          <w:p w14:paraId="010A430D">
            <w:pPr>
              <w:pStyle w:val="28"/>
              <w:keepNext w:val="0"/>
              <w:keepLines w:val="0"/>
              <w:pageBreakBefore w:val="0"/>
              <w:widowControl w:val="0"/>
              <w:kinsoku/>
              <w:wordWrap/>
              <w:overflowPunct/>
              <w:topLinePunct w:val="0"/>
              <w:autoSpaceDE w:val="0"/>
              <w:autoSpaceDN w:val="0"/>
              <w:bidi w:val="0"/>
              <w:adjustRightInd w:val="0"/>
              <w:snapToGrid/>
              <w:ind w:left="0" w:leftChars="0" w:right="0" w:rightChars="0" w:firstLine="0" w:firstLineChars="0"/>
              <w:jc w:val="center"/>
              <w:textAlignment w:val="baseline"/>
              <w:rPr>
                <w:rFonts w:hint="eastAsia" w:ascii="宋体" w:hAnsi="宋体" w:eastAsia="宋体" w:cs="宋体"/>
                <w:lang w:val="en-US" w:eastAsia="zh-CN"/>
              </w:rPr>
            </w:pPr>
            <w:r>
              <w:rPr>
                <w:rFonts w:hint="eastAsia" w:ascii="宋体" w:hAnsi="宋体" w:eastAsia="宋体" w:cs="宋体"/>
                <w:lang w:val="en-US" w:eastAsia="zh-CN"/>
              </w:rPr>
              <w:t>液体灌装生产线↑</w:t>
            </w:r>
          </w:p>
        </w:tc>
      </w:tr>
      <w:tr w14:paraId="5AFA7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23" w:type="dxa"/>
            <w:shd w:val="clear" w:color="auto" w:fill="auto"/>
            <w:vAlign w:val="center"/>
          </w:tcPr>
          <w:p w14:paraId="5B9C6749">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lang w:val="en-US" w:eastAsia="zh-CN"/>
              </w:rPr>
              <w:drawing>
                <wp:inline distT="0" distB="0" distL="114300" distR="114300">
                  <wp:extent cx="2496185" cy="1871980"/>
                  <wp:effectExtent l="0" t="0" r="18415" b="13970"/>
                  <wp:docPr id="21" name="图片 21" descr="cf5afec41fd218718a020c068788dd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cf5afec41fd218718a020c068788dd00"/>
                          <pic:cNvPicPr>
                            <a:picLocks noChangeAspect="1"/>
                          </pic:cNvPicPr>
                        </pic:nvPicPr>
                        <pic:blipFill>
                          <a:blip r:embed="rId31"/>
                          <a:stretch>
                            <a:fillRect/>
                          </a:stretch>
                        </pic:blipFill>
                        <pic:spPr>
                          <a:xfrm>
                            <a:off x="0" y="0"/>
                            <a:ext cx="2496185" cy="187198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2543810" cy="1908175"/>
                  <wp:effectExtent l="0" t="0" r="8890" b="15875"/>
                  <wp:docPr id="22" name="图片 22" descr="27b1ac07e2e2ca62108041e5c553f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27b1ac07e2e2ca62108041e5c553f560"/>
                          <pic:cNvPicPr>
                            <a:picLocks noChangeAspect="1"/>
                          </pic:cNvPicPr>
                        </pic:nvPicPr>
                        <pic:blipFill>
                          <a:blip r:embed="rId32"/>
                          <a:stretch>
                            <a:fillRect/>
                          </a:stretch>
                        </pic:blipFill>
                        <pic:spPr>
                          <a:xfrm>
                            <a:off x="0" y="0"/>
                            <a:ext cx="2543810" cy="1908175"/>
                          </a:xfrm>
                          <a:prstGeom prst="rect">
                            <a:avLst/>
                          </a:prstGeom>
                        </pic:spPr>
                      </pic:pic>
                    </a:graphicData>
                  </a:graphic>
                </wp:inline>
              </w:drawing>
            </w:r>
          </w:p>
        </w:tc>
        <w:tc>
          <w:tcPr>
            <w:tcW w:w="5043" w:type="dxa"/>
            <w:gridSpan w:val="3"/>
            <w:shd w:val="clear" w:color="auto" w:fill="auto"/>
            <w:vAlign w:val="center"/>
          </w:tcPr>
          <w:p w14:paraId="1A7434A1">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lang w:val="en-US" w:eastAsia="zh-CN"/>
              </w:rPr>
              <w:drawing>
                <wp:inline distT="0" distB="0" distL="114300" distR="114300">
                  <wp:extent cx="2847975" cy="3797300"/>
                  <wp:effectExtent l="0" t="0" r="9525" b="12700"/>
                  <wp:docPr id="23" name="图片 23" descr="9c0e331fd9b8f6fe73c4c2fad345e0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9c0e331fd9b8f6fe73c4c2fad345e0d2"/>
                          <pic:cNvPicPr>
                            <a:picLocks noChangeAspect="1"/>
                          </pic:cNvPicPr>
                        </pic:nvPicPr>
                        <pic:blipFill>
                          <a:blip r:embed="rId33"/>
                          <a:stretch>
                            <a:fillRect/>
                          </a:stretch>
                        </pic:blipFill>
                        <pic:spPr>
                          <a:xfrm>
                            <a:off x="0" y="0"/>
                            <a:ext cx="2847975" cy="3797300"/>
                          </a:xfrm>
                          <a:prstGeom prst="rect">
                            <a:avLst/>
                          </a:prstGeom>
                        </pic:spPr>
                      </pic:pic>
                    </a:graphicData>
                  </a:graphic>
                </wp:inline>
              </w:drawing>
            </w:r>
          </w:p>
        </w:tc>
      </w:tr>
      <w:tr w14:paraId="51778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23" w:type="dxa"/>
            <w:shd w:val="clear" w:color="auto" w:fill="auto"/>
            <w:vAlign w:val="center"/>
          </w:tcPr>
          <w:p w14:paraId="47FB937C">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kern w:val="2"/>
                <w:sz w:val="21"/>
                <w:lang w:val="en-US" w:eastAsia="zh-CN" w:bidi="ar-SA"/>
              </w:rPr>
              <w:t>三号车间</w:t>
            </w:r>
            <w:r>
              <w:rPr>
                <w:rFonts w:hint="eastAsia"/>
                <w:kern w:val="2"/>
                <w:sz w:val="21"/>
                <w:lang w:val="en-US" w:eastAsia="zh-CN" w:bidi="ar-SA"/>
              </w:rPr>
              <w:t>废气治理设施</w:t>
            </w:r>
            <w:r>
              <w:rPr>
                <w:rFonts w:hint="eastAsia" w:ascii="宋体" w:hAnsi="宋体" w:eastAsia="宋体" w:cs="宋体"/>
                <w:lang w:val="en-US" w:eastAsia="zh-CN"/>
              </w:rPr>
              <w:t>↑</w:t>
            </w:r>
          </w:p>
        </w:tc>
        <w:tc>
          <w:tcPr>
            <w:tcW w:w="5043" w:type="dxa"/>
            <w:gridSpan w:val="3"/>
            <w:shd w:val="clear" w:color="auto" w:fill="auto"/>
            <w:vAlign w:val="center"/>
          </w:tcPr>
          <w:p w14:paraId="3BFF0163">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kern w:val="2"/>
                <w:sz w:val="21"/>
                <w:lang w:val="en-US" w:eastAsia="zh-CN" w:bidi="ar-SA"/>
              </w:rPr>
              <w:t>三号车间排气筒</w:t>
            </w:r>
            <w:r>
              <w:rPr>
                <w:rFonts w:hint="eastAsia"/>
                <w:kern w:val="2"/>
                <w:sz w:val="21"/>
                <w:lang w:val="en-US" w:eastAsia="zh-CN" w:bidi="ar-SA"/>
              </w:rPr>
              <w:t>DA007</w:t>
            </w:r>
            <w:r>
              <w:rPr>
                <w:rFonts w:hint="eastAsia" w:ascii="宋体" w:hAnsi="宋体" w:eastAsia="宋体" w:cs="宋体"/>
                <w:lang w:val="en-US" w:eastAsia="zh-CN"/>
              </w:rPr>
              <w:t>↑</w:t>
            </w:r>
          </w:p>
        </w:tc>
      </w:tr>
      <w:tr w14:paraId="16592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69" w:type="pct"/>
            <w:shd w:val="clear" w:color="auto" w:fill="auto"/>
            <w:vAlign w:val="center"/>
          </w:tcPr>
          <w:p w14:paraId="05E06E5B">
            <w:pPr>
              <w:pStyle w:val="28"/>
              <w:keepNext w:val="0"/>
              <w:keepLines w:val="0"/>
              <w:pageBreakBefore w:val="0"/>
              <w:widowControl w:val="0"/>
              <w:kinsoku/>
              <w:wordWrap/>
              <w:overflowPunct/>
              <w:topLinePunct w:val="0"/>
              <w:autoSpaceDE w:val="0"/>
              <w:autoSpaceDN w:val="0"/>
              <w:bidi w:val="0"/>
              <w:adjustRightInd w:val="0"/>
              <w:snapToGrid/>
              <w:ind w:left="0" w:leftChars="0" w:right="0" w:rightChars="0" w:firstLine="0" w:firstLineChars="0"/>
              <w:jc w:val="center"/>
              <w:textAlignment w:val="baseline"/>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964815" cy="2223770"/>
                  <wp:effectExtent l="0" t="0" r="6985" b="5080"/>
                  <wp:docPr id="29" name="图片 29" descr="01b3b22134468a0184265a8b024d28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01b3b22134468a0184265a8b024d28eb"/>
                          <pic:cNvPicPr>
                            <a:picLocks noChangeAspect="1"/>
                          </pic:cNvPicPr>
                        </pic:nvPicPr>
                        <pic:blipFill>
                          <a:blip r:embed="rId34"/>
                          <a:stretch>
                            <a:fillRect/>
                          </a:stretch>
                        </pic:blipFill>
                        <pic:spPr>
                          <a:xfrm>
                            <a:off x="0" y="0"/>
                            <a:ext cx="2964815" cy="2223770"/>
                          </a:xfrm>
                          <a:prstGeom prst="rect">
                            <a:avLst/>
                          </a:prstGeom>
                        </pic:spPr>
                      </pic:pic>
                    </a:graphicData>
                  </a:graphic>
                </wp:inline>
              </w:drawing>
            </w:r>
          </w:p>
        </w:tc>
        <w:tc>
          <w:tcPr>
            <w:tcW w:w="2530" w:type="pct"/>
            <w:gridSpan w:val="3"/>
            <w:shd w:val="clear" w:color="auto" w:fill="auto"/>
            <w:vAlign w:val="center"/>
          </w:tcPr>
          <w:p w14:paraId="253C117D">
            <w:pPr>
              <w:pStyle w:val="28"/>
              <w:keepNext w:val="0"/>
              <w:keepLines w:val="0"/>
              <w:pageBreakBefore w:val="0"/>
              <w:widowControl w:val="0"/>
              <w:kinsoku/>
              <w:wordWrap/>
              <w:overflowPunct/>
              <w:topLinePunct w:val="0"/>
              <w:autoSpaceDE w:val="0"/>
              <w:autoSpaceDN w:val="0"/>
              <w:bidi w:val="0"/>
              <w:adjustRightInd w:val="0"/>
              <w:snapToGrid/>
              <w:ind w:left="0" w:leftChars="0" w:right="0" w:rightChars="0" w:firstLine="0" w:firstLineChars="0"/>
              <w:jc w:val="center"/>
              <w:textAlignment w:val="baseline"/>
              <w:rPr>
                <w:rFonts w:hint="eastAsia" w:ascii="宋体" w:hAnsi="宋体" w:eastAsia="宋体" w:cs="宋体"/>
                <w:lang w:val="en-US" w:eastAsia="zh-CN"/>
              </w:rPr>
            </w:pPr>
          </w:p>
        </w:tc>
      </w:tr>
      <w:tr w14:paraId="09CB4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69" w:type="pct"/>
            <w:shd w:val="clear" w:color="auto" w:fill="auto"/>
            <w:vAlign w:val="center"/>
          </w:tcPr>
          <w:p w14:paraId="7542C75C">
            <w:pPr>
              <w:pStyle w:val="28"/>
              <w:keepNext w:val="0"/>
              <w:keepLines w:val="0"/>
              <w:pageBreakBefore w:val="0"/>
              <w:widowControl w:val="0"/>
              <w:kinsoku/>
              <w:wordWrap/>
              <w:overflowPunct/>
              <w:topLinePunct w:val="0"/>
              <w:autoSpaceDE w:val="0"/>
              <w:autoSpaceDN w:val="0"/>
              <w:bidi w:val="0"/>
              <w:adjustRightInd w:val="0"/>
              <w:snapToGrid/>
              <w:ind w:left="0" w:leftChars="0" w:right="0" w:rightChars="0" w:firstLine="0" w:firstLineChars="0"/>
              <w:jc w:val="center"/>
              <w:textAlignment w:val="baseline"/>
              <w:rPr>
                <w:rFonts w:hint="eastAsia" w:ascii="宋体" w:hAnsi="宋体" w:eastAsia="宋体" w:cs="宋体"/>
                <w:lang w:val="en-US" w:eastAsia="zh-CN"/>
              </w:rPr>
            </w:pPr>
            <w:r>
              <w:rPr>
                <w:rFonts w:hint="eastAsia" w:ascii="宋体" w:hAnsi="宋体" w:eastAsia="宋体" w:cs="宋体"/>
                <w:lang w:val="en-US" w:eastAsia="zh-CN"/>
              </w:rPr>
              <w:t>化验室↑</w:t>
            </w:r>
          </w:p>
        </w:tc>
        <w:tc>
          <w:tcPr>
            <w:tcW w:w="2530" w:type="pct"/>
            <w:gridSpan w:val="3"/>
            <w:shd w:val="clear" w:color="auto" w:fill="auto"/>
            <w:vAlign w:val="center"/>
          </w:tcPr>
          <w:p w14:paraId="648AFD2C">
            <w:pPr>
              <w:pStyle w:val="28"/>
              <w:keepNext w:val="0"/>
              <w:keepLines w:val="0"/>
              <w:pageBreakBefore w:val="0"/>
              <w:widowControl w:val="0"/>
              <w:kinsoku/>
              <w:wordWrap/>
              <w:overflowPunct/>
              <w:topLinePunct w:val="0"/>
              <w:autoSpaceDE w:val="0"/>
              <w:autoSpaceDN w:val="0"/>
              <w:bidi w:val="0"/>
              <w:adjustRightInd w:val="0"/>
              <w:snapToGrid/>
              <w:ind w:left="0" w:leftChars="0" w:right="0" w:rightChars="0" w:firstLine="0" w:firstLineChars="0"/>
              <w:jc w:val="center"/>
              <w:textAlignment w:val="baseline"/>
              <w:rPr>
                <w:rFonts w:hint="eastAsia" w:ascii="宋体" w:hAnsi="宋体" w:eastAsia="宋体" w:cs="宋体"/>
                <w:lang w:val="en-US" w:eastAsia="zh-CN"/>
              </w:rPr>
            </w:pPr>
            <w:r>
              <w:rPr>
                <w:rFonts w:hint="eastAsia" w:ascii="宋体" w:hAnsi="宋体" w:eastAsia="宋体" w:cs="宋体"/>
                <w:lang w:val="en-US" w:eastAsia="zh-CN"/>
              </w:rPr>
              <w:t>化验室↑</w:t>
            </w:r>
          </w:p>
        </w:tc>
      </w:tr>
      <w:tr w14:paraId="40069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23" w:type="dxa"/>
            <w:shd w:val="clear" w:color="auto" w:fill="auto"/>
            <w:vAlign w:val="center"/>
          </w:tcPr>
          <w:p w14:paraId="68BDB78E">
            <w:pPr>
              <w:pStyle w:val="28"/>
              <w:keepNext w:val="0"/>
              <w:keepLines w:val="0"/>
              <w:pageBreakBefore w:val="0"/>
              <w:widowControl w:val="0"/>
              <w:kinsoku/>
              <w:wordWrap/>
              <w:overflowPunct/>
              <w:topLinePunct w:val="0"/>
              <w:autoSpaceDE w:val="0"/>
              <w:autoSpaceDN w:val="0"/>
              <w:bidi w:val="0"/>
              <w:adjustRightInd w:val="0"/>
              <w:snapToGrid/>
              <w:spacing w:before="0" w:beforeLines="50"/>
              <w:ind w:left="0" w:leftChars="0" w:right="0" w:rightChars="0" w:firstLine="0" w:firstLineChars="0"/>
              <w:jc w:val="center"/>
              <w:textAlignment w:val="baseline"/>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495550" cy="1871980"/>
                  <wp:effectExtent l="0" t="0" r="0" b="13970"/>
                  <wp:docPr id="34" name="图片 34" descr="82423cee3019251388f70a14414124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82423cee3019251388f70a14414124f2"/>
                          <pic:cNvPicPr>
                            <a:picLocks noChangeAspect="1"/>
                          </pic:cNvPicPr>
                        </pic:nvPicPr>
                        <pic:blipFill>
                          <a:blip r:embed="rId35"/>
                          <a:stretch>
                            <a:fillRect/>
                          </a:stretch>
                        </pic:blipFill>
                        <pic:spPr>
                          <a:xfrm>
                            <a:off x="0" y="0"/>
                            <a:ext cx="2495550" cy="187198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2495550" cy="1871980"/>
                  <wp:effectExtent l="0" t="0" r="0" b="13970"/>
                  <wp:docPr id="35" name="图片 35" descr="417b9604028c5fdff7f65a929502f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417b9604028c5fdff7f65a929502f450"/>
                          <pic:cNvPicPr>
                            <a:picLocks noChangeAspect="1"/>
                          </pic:cNvPicPr>
                        </pic:nvPicPr>
                        <pic:blipFill>
                          <a:blip r:embed="rId36"/>
                          <a:stretch>
                            <a:fillRect/>
                          </a:stretch>
                        </pic:blipFill>
                        <pic:spPr>
                          <a:xfrm>
                            <a:off x="0" y="0"/>
                            <a:ext cx="2495550" cy="1871980"/>
                          </a:xfrm>
                          <a:prstGeom prst="rect">
                            <a:avLst/>
                          </a:prstGeom>
                        </pic:spPr>
                      </pic:pic>
                    </a:graphicData>
                  </a:graphic>
                </wp:inline>
              </w:drawing>
            </w:r>
          </w:p>
        </w:tc>
        <w:tc>
          <w:tcPr>
            <w:tcW w:w="5043" w:type="dxa"/>
            <w:gridSpan w:val="3"/>
            <w:shd w:val="clear" w:color="auto" w:fill="auto"/>
            <w:vAlign w:val="center"/>
          </w:tcPr>
          <w:p w14:paraId="3BFAE4C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847975" cy="3797300"/>
                  <wp:effectExtent l="0" t="0" r="9525" b="12700"/>
                  <wp:docPr id="36" name="图片 36" descr="420a55e3a0be1cf308a27dec5a8cce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420a55e3a0be1cf308a27dec5a8cce83"/>
                          <pic:cNvPicPr>
                            <a:picLocks noChangeAspect="1"/>
                          </pic:cNvPicPr>
                        </pic:nvPicPr>
                        <pic:blipFill>
                          <a:blip r:embed="rId37"/>
                          <a:stretch>
                            <a:fillRect/>
                          </a:stretch>
                        </pic:blipFill>
                        <pic:spPr>
                          <a:xfrm>
                            <a:off x="0" y="0"/>
                            <a:ext cx="2847975" cy="3797300"/>
                          </a:xfrm>
                          <a:prstGeom prst="rect">
                            <a:avLst/>
                          </a:prstGeom>
                        </pic:spPr>
                      </pic:pic>
                    </a:graphicData>
                  </a:graphic>
                </wp:inline>
              </w:drawing>
            </w:r>
          </w:p>
        </w:tc>
      </w:tr>
      <w:tr w14:paraId="6C591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23" w:type="dxa"/>
            <w:shd w:val="clear" w:color="auto" w:fill="auto"/>
            <w:vAlign w:val="center"/>
          </w:tcPr>
          <w:p w14:paraId="242C55A7">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实验室废气治理设施↑</w:t>
            </w:r>
          </w:p>
        </w:tc>
        <w:tc>
          <w:tcPr>
            <w:tcW w:w="5043" w:type="dxa"/>
            <w:gridSpan w:val="3"/>
            <w:shd w:val="clear" w:color="auto" w:fill="auto"/>
            <w:vAlign w:val="center"/>
          </w:tcPr>
          <w:p w14:paraId="2A9E8EB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实验废气排气筒DA008↑</w:t>
            </w:r>
          </w:p>
        </w:tc>
      </w:tr>
      <w:tr w14:paraId="751AB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69" w:type="pct"/>
            <w:shd w:val="clear" w:color="auto" w:fill="auto"/>
            <w:vAlign w:val="center"/>
          </w:tcPr>
          <w:p w14:paraId="559FDD4C">
            <w:pPr>
              <w:pStyle w:val="28"/>
              <w:keepNext w:val="0"/>
              <w:keepLines w:val="0"/>
              <w:pageBreakBefore w:val="0"/>
              <w:widowControl w:val="0"/>
              <w:kinsoku/>
              <w:wordWrap/>
              <w:overflowPunct/>
              <w:topLinePunct w:val="0"/>
              <w:autoSpaceDE w:val="0"/>
              <w:autoSpaceDN w:val="0"/>
              <w:bidi w:val="0"/>
              <w:adjustRightInd w:val="0"/>
              <w:snapToGrid/>
              <w:ind w:left="0" w:leftChars="0" w:right="0" w:rightChars="0" w:firstLine="0" w:firstLineChars="0"/>
              <w:jc w:val="center"/>
              <w:textAlignment w:val="baseline"/>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927350" cy="2195830"/>
                  <wp:effectExtent l="0" t="0" r="6350" b="13970"/>
                  <wp:docPr id="37" name="图片 37" descr="be088d9f17cc6d2685d941506ad09a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be088d9f17cc6d2685d941506ad09a77"/>
                          <pic:cNvPicPr>
                            <a:picLocks noChangeAspect="1"/>
                          </pic:cNvPicPr>
                        </pic:nvPicPr>
                        <pic:blipFill>
                          <a:blip r:embed="rId38"/>
                          <a:stretch>
                            <a:fillRect/>
                          </a:stretch>
                        </pic:blipFill>
                        <pic:spPr>
                          <a:xfrm>
                            <a:off x="0" y="0"/>
                            <a:ext cx="2927350" cy="2195830"/>
                          </a:xfrm>
                          <a:prstGeom prst="rect">
                            <a:avLst/>
                          </a:prstGeom>
                        </pic:spPr>
                      </pic:pic>
                    </a:graphicData>
                  </a:graphic>
                </wp:inline>
              </w:drawing>
            </w:r>
          </w:p>
        </w:tc>
        <w:tc>
          <w:tcPr>
            <w:tcW w:w="2530" w:type="pct"/>
            <w:gridSpan w:val="3"/>
            <w:shd w:val="clear" w:color="auto" w:fill="auto"/>
            <w:vAlign w:val="center"/>
          </w:tcPr>
          <w:p w14:paraId="437D2156">
            <w:pPr>
              <w:pStyle w:val="28"/>
              <w:keepNext w:val="0"/>
              <w:keepLines w:val="0"/>
              <w:pageBreakBefore w:val="0"/>
              <w:widowControl w:val="0"/>
              <w:kinsoku/>
              <w:wordWrap/>
              <w:overflowPunct/>
              <w:topLinePunct w:val="0"/>
              <w:autoSpaceDE w:val="0"/>
              <w:autoSpaceDN w:val="0"/>
              <w:bidi w:val="0"/>
              <w:adjustRightInd w:val="0"/>
              <w:snapToGrid/>
              <w:ind w:left="0" w:leftChars="0" w:right="0" w:rightChars="0" w:firstLine="0" w:firstLineChars="0"/>
              <w:jc w:val="center"/>
              <w:textAlignment w:val="baseline"/>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927985" cy="2195830"/>
                  <wp:effectExtent l="0" t="0" r="5715" b="13970"/>
                  <wp:docPr id="38" name="图片 38" descr="aa634bfa2eb0c7b742a55596d70bd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aa634bfa2eb0c7b742a55596d70bd862"/>
                          <pic:cNvPicPr>
                            <a:picLocks noChangeAspect="1"/>
                          </pic:cNvPicPr>
                        </pic:nvPicPr>
                        <pic:blipFill>
                          <a:blip r:embed="rId39"/>
                          <a:stretch>
                            <a:fillRect/>
                          </a:stretch>
                        </pic:blipFill>
                        <pic:spPr>
                          <a:xfrm>
                            <a:off x="0" y="0"/>
                            <a:ext cx="2927985" cy="2195830"/>
                          </a:xfrm>
                          <a:prstGeom prst="rect">
                            <a:avLst/>
                          </a:prstGeom>
                        </pic:spPr>
                      </pic:pic>
                    </a:graphicData>
                  </a:graphic>
                </wp:inline>
              </w:drawing>
            </w:r>
          </w:p>
        </w:tc>
      </w:tr>
      <w:tr w14:paraId="6F658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69" w:type="pct"/>
            <w:shd w:val="clear" w:color="auto" w:fill="auto"/>
            <w:vAlign w:val="center"/>
          </w:tcPr>
          <w:p w14:paraId="364C4639">
            <w:pPr>
              <w:pStyle w:val="28"/>
              <w:keepNext w:val="0"/>
              <w:keepLines w:val="0"/>
              <w:pageBreakBefore w:val="0"/>
              <w:widowControl w:val="0"/>
              <w:kinsoku/>
              <w:wordWrap/>
              <w:overflowPunct/>
              <w:topLinePunct w:val="0"/>
              <w:autoSpaceDE w:val="0"/>
              <w:autoSpaceDN w:val="0"/>
              <w:bidi w:val="0"/>
              <w:adjustRightInd w:val="0"/>
              <w:snapToGrid/>
              <w:ind w:left="0" w:leftChars="0" w:right="0" w:rightChars="0" w:firstLine="0" w:firstLineChars="0"/>
              <w:jc w:val="center"/>
              <w:textAlignment w:val="baseline"/>
              <w:rPr>
                <w:rFonts w:hint="eastAsia" w:ascii="宋体" w:hAnsi="宋体" w:eastAsia="宋体" w:cs="宋体"/>
                <w:lang w:val="en-US" w:eastAsia="zh-CN"/>
              </w:rPr>
            </w:pPr>
            <w:r>
              <w:rPr>
                <w:rFonts w:hint="eastAsia" w:ascii="宋体" w:hAnsi="宋体" w:eastAsia="宋体" w:cs="宋体"/>
                <w:lang w:val="en-US" w:eastAsia="zh-CN"/>
              </w:rPr>
              <w:t>一号仓库↑</w:t>
            </w:r>
          </w:p>
        </w:tc>
        <w:tc>
          <w:tcPr>
            <w:tcW w:w="2530" w:type="pct"/>
            <w:gridSpan w:val="3"/>
            <w:shd w:val="clear" w:color="auto" w:fill="auto"/>
            <w:vAlign w:val="center"/>
          </w:tcPr>
          <w:p w14:paraId="31328F0F">
            <w:pPr>
              <w:pStyle w:val="28"/>
              <w:keepNext w:val="0"/>
              <w:keepLines w:val="0"/>
              <w:pageBreakBefore w:val="0"/>
              <w:widowControl w:val="0"/>
              <w:kinsoku/>
              <w:wordWrap/>
              <w:overflowPunct/>
              <w:topLinePunct w:val="0"/>
              <w:autoSpaceDE w:val="0"/>
              <w:autoSpaceDN w:val="0"/>
              <w:bidi w:val="0"/>
              <w:adjustRightInd w:val="0"/>
              <w:snapToGrid/>
              <w:ind w:left="0" w:leftChars="0" w:right="0" w:rightChars="0" w:firstLine="0" w:firstLineChars="0"/>
              <w:jc w:val="center"/>
              <w:textAlignment w:val="baseline"/>
              <w:rPr>
                <w:rFonts w:hint="eastAsia" w:ascii="宋体" w:hAnsi="宋体" w:eastAsia="宋体" w:cs="宋体"/>
                <w:lang w:val="en-US" w:eastAsia="zh-CN"/>
              </w:rPr>
            </w:pPr>
            <w:r>
              <w:rPr>
                <w:rFonts w:hint="eastAsia" w:ascii="宋体" w:hAnsi="宋体" w:eastAsia="宋体" w:cs="宋体"/>
                <w:lang w:val="en-US" w:eastAsia="zh-CN"/>
              </w:rPr>
              <w:t>一号仓库内部↑</w:t>
            </w:r>
          </w:p>
        </w:tc>
      </w:tr>
      <w:tr w14:paraId="24A3E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23" w:type="dxa"/>
            <w:shd w:val="clear" w:color="auto" w:fill="auto"/>
            <w:vAlign w:val="center"/>
          </w:tcPr>
          <w:p w14:paraId="2E7A7F73">
            <w:pPr>
              <w:pStyle w:val="28"/>
              <w:bidi w:val="0"/>
              <w:ind w:left="0" w:leftChars="0" w:right="0" w:rightChars="0" w:firstLine="0" w:firstLineChars="0"/>
              <w:rPr>
                <w:rFonts w:hint="eastAsia" w:ascii="宋体" w:hAnsi="宋体" w:eastAsia="宋体" w:cs="宋体"/>
                <w:lang w:val="en-US" w:eastAsia="zh-CN"/>
              </w:rPr>
            </w:pPr>
            <w:r>
              <w:rPr>
                <w:kern w:val="2"/>
                <w:sz w:val="21"/>
                <w:lang w:val="en-US" w:eastAsia="zh-CN" w:bidi="ar-SA"/>
              </w:rPr>
              <w:drawing>
                <wp:inline distT="0" distB="0" distL="114300" distR="114300">
                  <wp:extent cx="2926080" cy="2194560"/>
                  <wp:effectExtent l="0" t="0" r="7620" b="15240"/>
                  <wp:docPr id="41" name="图片 41" descr="d9f27fc16817822c056e8808dbf70c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d9f27fc16817822c056e8808dbf70c1c"/>
                          <pic:cNvPicPr>
                            <a:picLocks noChangeAspect="1"/>
                          </pic:cNvPicPr>
                        </pic:nvPicPr>
                        <pic:blipFill>
                          <a:blip r:embed="rId40"/>
                          <a:stretch>
                            <a:fillRect/>
                          </a:stretch>
                        </pic:blipFill>
                        <pic:spPr>
                          <a:xfrm>
                            <a:off x="0" y="0"/>
                            <a:ext cx="2926080" cy="2194560"/>
                          </a:xfrm>
                          <a:prstGeom prst="rect">
                            <a:avLst/>
                          </a:prstGeom>
                        </pic:spPr>
                      </pic:pic>
                    </a:graphicData>
                  </a:graphic>
                </wp:inline>
              </w:drawing>
            </w:r>
          </w:p>
        </w:tc>
        <w:tc>
          <w:tcPr>
            <w:tcW w:w="5043" w:type="dxa"/>
            <w:gridSpan w:val="3"/>
            <w:shd w:val="clear" w:color="auto" w:fill="auto"/>
            <w:vAlign w:val="center"/>
          </w:tcPr>
          <w:p w14:paraId="1047C9CB">
            <w:pPr>
              <w:pStyle w:val="28"/>
              <w:bidi w:val="0"/>
              <w:ind w:left="0" w:leftChars="0" w:right="0" w:rightChars="0" w:firstLine="0" w:firstLineChars="0"/>
              <w:rPr>
                <w:rFonts w:hint="eastAsia" w:ascii="宋体" w:hAnsi="宋体" w:eastAsia="宋体" w:cs="宋体"/>
                <w:lang w:val="en-US" w:eastAsia="zh-CN"/>
              </w:rPr>
            </w:pPr>
            <w:r>
              <w:rPr>
                <w:kern w:val="2"/>
                <w:sz w:val="21"/>
                <w:lang w:val="en-US" w:eastAsia="zh-CN" w:bidi="ar-SA"/>
              </w:rPr>
              <w:drawing>
                <wp:inline distT="0" distB="0" distL="114300" distR="114300">
                  <wp:extent cx="2847975" cy="2136140"/>
                  <wp:effectExtent l="0" t="0" r="9525" b="16510"/>
                  <wp:docPr id="42" name="图片 42" descr="deb89a650c8d888df10378762996d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deb89a650c8d888df10378762996d112"/>
                          <pic:cNvPicPr>
                            <a:picLocks noChangeAspect="1"/>
                          </pic:cNvPicPr>
                        </pic:nvPicPr>
                        <pic:blipFill>
                          <a:blip r:embed="rId41"/>
                          <a:stretch>
                            <a:fillRect/>
                          </a:stretch>
                        </pic:blipFill>
                        <pic:spPr>
                          <a:xfrm>
                            <a:off x="0" y="0"/>
                            <a:ext cx="2847975" cy="2136140"/>
                          </a:xfrm>
                          <a:prstGeom prst="rect">
                            <a:avLst/>
                          </a:prstGeom>
                        </pic:spPr>
                      </pic:pic>
                    </a:graphicData>
                  </a:graphic>
                </wp:inline>
              </w:drawing>
            </w:r>
          </w:p>
        </w:tc>
      </w:tr>
      <w:tr w14:paraId="399BB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23" w:type="dxa"/>
            <w:shd w:val="clear" w:color="auto" w:fill="auto"/>
            <w:vAlign w:val="center"/>
          </w:tcPr>
          <w:p w14:paraId="40FF39FE">
            <w:pPr>
              <w:pStyle w:val="28"/>
              <w:bidi w:val="0"/>
              <w:ind w:left="0" w:leftChars="0" w:right="0" w:rightChars="0" w:firstLine="0" w:firstLineChars="0"/>
              <w:rPr>
                <w:rFonts w:hint="eastAsia" w:ascii="宋体" w:hAnsi="宋体" w:eastAsia="宋体" w:cs="宋体"/>
                <w:lang w:val="en-US" w:eastAsia="zh-CN"/>
              </w:rPr>
            </w:pPr>
            <w:r>
              <w:rPr>
                <w:rFonts w:hint="eastAsia"/>
                <w:kern w:val="2"/>
                <w:sz w:val="21"/>
                <w:lang w:val="en-US" w:eastAsia="zh-CN" w:bidi="ar-SA"/>
              </w:rPr>
              <w:t>一体化污水处理设施</w:t>
            </w:r>
            <w:r>
              <w:rPr>
                <w:rFonts w:hint="eastAsia" w:ascii="宋体" w:hAnsi="宋体" w:eastAsia="宋体" w:cs="宋体"/>
                <w:lang w:val="en-US" w:eastAsia="zh-CN"/>
              </w:rPr>
              <w:t>↑</w:t>
            </w:r>
          </w:p>
        </w:tc>
        <w:tc>
          <w:tcPr>
            <w:tcW w:w="5043" w:type="dxa"/>
            <w:gridSpan w:val="3"/>
            <w:shd w:val="clear" w:color="auto" w:fill="auto"/>
            <w:vAlign w:val="center"/>
          </w:tcPr>
          <w:p w14:paraId="6D08B49E">
            <w:pPr>
              <w:pStyle w:val="28"/>
              <w:bidi w:val="0"/>
              <w:ind w:left="0" w:leftChars="0" w:right="0" w:rightChars="0" w:firstLine="0" w:firstLineChars="0"/>
              <w:rPr>
                <w:rFonts w:hint="eastAsia" w:ascii="宋体" w:hAnsi="宋体" w:eastAsia="宋体" w:cs="宋体"/>
                <w:lang w:val="en-US" w:eastAsia="zh-CN"/>
              </w:rPr>
            </w:pPr>
            <w:r>
              <w:rPr>
                <w:rFonts w:hint="eastAsia"/>
                <w:kern w:val="2"/>
                <w:sz w:val="21"/>
                <w:lang w:val="en-US" w:eastAsia="zh-CN" w:bidi="ar-SA"/>
              </w:rPr>
              <w:t>危废暂存间内部</w:t>
            </w:r>
            <w:r>
              <w:rPr>
                <w:rFonts w:hint="eastAsia" w:ascii="宋体" w:hAnsi="宋体" w:eastAsia="宋体" w:cs="宋体"/>
                <w:lang w:val="en-US" w:eastAsia="zh-CN"/>
              </w:rPr>
              <w:t>↑</w:t>
            </w:r>
          </w:p>
        </w:tc>
      </w:tr>
      <w:tr w14:paraId="0E44A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23" w:type="dxa"/>
            <w:shd w:val="clear" w:color="auto" w:fill="auto"/>
            <w:vAlign w:val="center"/>
          </w:tcPr>
          <w:p w14:paraId="683EA7D8">
            <w:pPr>
              <w:pStyle w:val="28"/>
              <w:bidi w:val="0"/>
              <w:ind w:left="0" w:leftChars="0" w:right="0" w:rightChars="0" w:firstLine="0" w:firstLineChars="0"/>
              <w:rPr>
                <w:rFonts w:hint="eastAsia"/>
                <w:kern w:val="2"/>
                <w:sz w:val="21"/>
                <w:lang w:val="en-US" w:eastAsia="zh-CN" w:bidi="ar-SA"/>
              </w:rPr>
            </w:pPr>
            <w:r>
              <w:rPr>
                <w:rFonts w:hint="eastAsia"/>
                <w:kern w:val="2"/>
                <w:sz w:val="21"/>
                <w:lang w:val="en-US" w:eastAsia="zh-CN" w:bidi="ar-SA"/>
              </w:rPr>
              <w:drawing>
                <wp:inline distT="0" distB="0" distL="114300" distR="114300">
                  <wp:extent cx="2964815" cy="2223770"/>
                  <wp:effectExtent l="0" t="0" r="6985" b="5080"/>
                  <wp:docPr id="43" name="图片 43" descr="9da24cfb9f4d129b5c8a942a5f04f5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9da24cfb9f4d129b5c8a942a5f04f55e"/>
                          <pic:cNvPicPr>
                            <a:picLocks noChangeAspect="1"/>
                          </pic:cNvPicPr>
                        </pic:nvPicPr>
                        <pic:blipFill>
                          <a:blip r:embed="rId42"/>
                          <a:stretch>
                            <a:fillRect/>
                          </a:stretch>
                        </pic:blipFill>
                        <pic:spPr>
                          <a:xfrm>
                            <a:off x="0" y="0"/>
                            <a:ext cx="2964815" cy="2223770"/>
                          </a:xfrm>
                          <a:prstGeom prst="rect">
                            <a:avLst/>
                          </a:prstGeom>
                        </pic:spPr>
                      </pic:pic>
                    </a:graphicData>
                  </a:graphic>
                </wp:inline>
              </w:drawing>
            </w:r>
          </w:p>
        </w:tc>
        <w:tc>
          <w:tcPr>
            <w:tcW w:w="5043" w:type="dxa"/>
            <w:gridSpan w:val="3"/>
            <w:shd w:val="clear" w:color="auto" w:fill="auto"/>
            <w:vAlign w:val="center"/>
          </w:tcPr>
          <w:p w14:paraId="3683345D">
            <w:pPr>
              <w:pStyle w:val="28"/>
              <w:bidi w:val="0"/>
              <w:ind w:left="0" w:leftChars="0" w:right="0" w:rightChars="0" w:firstLine="0" w:firstLineChars="0"/>
              <w:rPr>
                <w:rFonts w:hint="eastAsia"/>
                <w:kern w:val="2"/>
                <w:sz w:val="21"/>
                <w:lang w:val="en-US" w:eastAsia="zh-CN" w:bidi="ar-SA"/>
              </w:rPr>
            </w:pPr>
            <w:r>
              <w:drawing>
                <wp:inline distT="0" distB="0" distL="114300" distR="114300">
                  <wp:extent cx="2313305" cy="3086100"/>
                  <wp:effectExtent l="0" t="0" r="10795" b="0"/>
                  <wp:docPr id="4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1"/>
                          <pic:cNvPicPr>
                            <a:picLocks noChangeAspect="1"/>
                          </pic:cNvPicPr>
                        </pic:nvPicPr>
                        <pic:blipFill>
                          <a:blip r:embed="rId43"/>
                          <a:stretch>
                            <a:fillRect/>
                          </a:stretch>
                        </pic:blipFill>
                        <pic:spPr>
                          <a:xfrm>
                            <a:off x="0" y="0"/>
                            <a:ext cx="2313305" cy="3086100"/>
                          </a:xfrm>
                          <a:prstGeom prst="rect">
                            <a:avLst/>
                          </a:prstGeom>
                          <a:noFill/>
                          <a:ln>
                            <a:noFill/>
                          </a:ln>
                        </pic:spPr>
                      </pic:pic>
                    </a:graphicData>
                  </a:graphic>
                </wp:inline>
              </w:drawing>
            </w:r>
          </w:p>
        </w:tc>
      </w:tr>
      <w:tr w14:paraId="3A9D3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923" w:type="dxa"/>
            <w:shd w:val="clear" w:color="auto" w:fill="auto"/>
            <w:vAlign w:val="center"/>
          </w:tcPr>
          <w:p w14:paraId="60E931C1">
            <w:pPr>
              <w:pStyle w:val="28"/>
              <w:bidi w:val="0"/>
              <w:ind w:left="0" w:leftChars="0" w:right="0" w:rightChars="0" w:firstLine="0" w:firstLineChars="0"/>
              <w:rPr>
                <w:rFonts w:hint="default"/>
                <w:kern w:val="2"/>
                <w:sz w:val="21"/>
                <w:lang w:val="en-US" w:eastAsia="zh-CN" w:bidi="ar-SA"/>
              </w:rPr>
            </w:pPr>
            <w:r>
              <w:rPr>
                <w:rFonts w:hint="eastAsia"/>
                <w:kern w:val="2"/>
                <w:sz w:val="21"/>
                <w:lang w:val="en-US" w:eastAsia="zh-CN" w:bidi="ar-SA"/>
              </w:rPr>
              <w:t>一般固废暂存区</w:t>
            </w:r>
            <w:r>
              <w:rPr>
                <w:rFonts w:hint="eastAsia" w:ascii="宋体" w:hAnsi="宋体" w:eastAsia="宋体" w:cs="宋体"/>
                <w:lang w:val="en-US" w:eastAsia="zh-CN"/>
              </w:rPr>
              <w:t>↑</w:t>
            </w:r>
          </w:p>
        </w:tc>
        <w:tc>
          <w:tcPr>
            <w:tcW w:w="5043" w:type="dxa"/>
            <w:gridSpan w:val="3"/>
            <w:shd w:val="clear" w:color="auto" w:fill="auto"/>
            <w:vAlign w:val="center"/>
          </w:tcPr>
          <w:p w14:paraId="2FF30A50">
            <w:pPr>
              <w:pStyle w:val="28"/>
              <w:bidi w:val="0"/>
              <w:ind w:left="0" w:leftChars="0" w:right="0" w:rightChars="0" w:firstLine="0" w:firstLineChars="0"/>
              <w:rPr>
                <w:rFonts w:hint="default"/>
                <w:kern w:val="2"/>
                <w:sz w:val="21"/>
                <w:lang w:val="en-US" w:eastAsia="zh-CN" w:bidi="ar-SA"/>
              </w:rPr>
            </w:pPr>
            <w:r>
              <w:rPr>
                <w:rFonts w:hint="eastAsia"/>
                <w:kern w:val="2"/>
                <w:sz w:val="21"/>
                <w:lang w:val="en-US" w:eastAsia="zh-CN" w:bidi="ar-SA"/>
              </w:rPr>
              <w:t>危废暂存间外部</w:t>
            </w:r>
            <w:r>
              <w:rPr>
                <w:rFonts w:hint="eastAsia" w:ascii="宋体" w:hAnsi="宋体" w:eastAsia="宋体" w:cs="宋体"/>
                <w:lang w:val="en-US" w:eastAsia="zh-CN"/>
              </w:rPr>
              <w:t>↑</w:t>
            </w:r>
          </w:p>
        </w:tc>
      </w:tr>
    </w:tbl>
    <w:p w14:paraId="6261033A">
      <w:pPr>
        <w:rPr>
          <w:rFonts w:hint="eastAsia" w:ascii="宋体" w:hAnsi="宋体" w:eastAsia="宋体" w:cs="宋体"/>
        </w:rPr>
      </w:pPr>
    </w:p>
    <w:p w14:paraId="5B1D0A9F">
      <w:pPr>
        <w:rPr>
          <w:rFonts w:hint="eastAsia" w:ascii="宋体" w:hAnsi="宋体" w:eastAsia="宋体" w:cs="宋体"/>
        </w:rPr>
        <w:sectPr>
          <w:pgSz w:w="11910" w:h="16840"/>
          <w:pgMar w:top="1247" w:right="1080" w:bottom="1247" w:left="1080" w:header="720" w:footer="720" w:gutter="0"/>
          <w:pgBorders>
            <w:top w:val="none" w:sz="0" w:space="0"/>
            <w:left w:val="none" w:sz="0" w:space="0"/>
            <w:bottom w:val="none" w:sz="0" w:space="0"/>
            <w:right w:val="none" w:sz="0" w:space="0"/>
          </w:pgBorders>
          <w:pgNumType w:fmt="decimal"/>
          <w:cols w:space="720" w:num="1"/>
        </w:sectPr>
      </w:pPr>
    </w:p>
    <w:p w14:paraId="7F27D6A9">
      <w:pPr>
        <w:pStyle w:val="2"/>
        <w:bidi w:val="0"/>
        <w:rPr>
          <w:rFonts w:hint="default" w:ascii="宋体" w:hAnsi="宋体" w:eastAsia="宋体" w:cs="宋体"/>
          <w:lang w:val="en-US" w:eastAsia="zh-CN"/>
        </w:rPr>
      </w:pPr>
      <w:bookmarkStart w:id="62" w:name="_Toc1319314781"/>
      <w:bookmarkStart w:id="63" w:name="_Toc24088"/>
      <w:bookmarkStart w:id="64" w:name="_Toc24714"/>
      <w:bookmarkStart w:id="65" w:name="_Toc27300"/>
      <w:r>
        <w:rPr>
          <w:rFonts w:hint="eastAsia" w:ascii="宋体" w:hAnsi="宋体" w:eastAsia="宋体" w:cs="宋体"/>
          <w:lang w:val="en-US" w:eastAsia="zh-CN"/>
        </w:rPr>
        <w:t>表三</w:t>
      </w:r>
      <w:bookmarkEnd w:id="62"/>
      <w:bookmarkEnd w:id="63"/>
      <w:bookmarkEnd w:id="64"/>
      <w:bookmarkEnd w:id="65"/>
      <w:r>
        <w:rPr>
          <w:rFonts w:hint="eastAsia" w:ascii="宋体" w:hAnsi="宋体" w:eastAsia="宋体" w:cs="宋体"/>
          <w:lang w:val="en-US" w:eastAsia="zh-CN"/>
        </w:rPr>
        <w:t xml:space="preserve"> 主要污染源、污染处理和排放</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32"/>
      </w:tblGrid>
      <w:tr w14:paraId="354F1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5821A1BF">
            <w:pPr>
              <w:keepNext w:val="0"/>
              <w:keepLines w:val="0"/>
              <w:pageBreakBefore w:val="0"/>
              <w:widowControl w:val="0"/>
              <w:numPr>
                <w:ilvl w:val="0"/>
                <w:numId w:val="0"/>
              </w:numPr>
              <w:kinsoku/>
              <w:wordWrap/>
              <w:overflowPunct/>
              <w:topLinePunct w:val="0"/>
              <w:autoSpaceDE w:val="0"/>
              <w:autoSpaceDN w:val="0"/>
              <w:bidi w:val="0"/>
              <w:adjustRightInd/>
              <w:snapToGrid w:val="0"/>
              <w:spacing w:before="0" w:beforeLines="50" w:after="0" w:line="360" w:lineRule="auto"/>
              <w:ind w:right="0" w:rightChars="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一、项目运营期间的产污环节</w:t>
            </w:r>
          </w:p>
          <w:p w14:paraId="30CC7DF8">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right="0" w:rightChars="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验收项目建设完成后，生产过程中产生的污染污根据其影响的环境要素的不同，可以分为四类，分别为废气、废水、噪声及固体废物。上述各类污染污的产污及排放情况综述如下。</w:t>
            </w:r>
          </w:p>
          <w:p w14:paraId="4FF6E396">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right="0" w:rightChars="0" w:firstLine="482" w:firstLineChars="20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1.1.废气</w:t>
            </w:r>
          </w:p>
          <w:p w14:paraId="51204CAF">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right="0" w:rightChars="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验收项目运营过程中产生的废气根据排放方式分为两种，即有组织废气及无组织废气。</w:t>
            </w:r>
          </w:p>
          <w:p w14:paraId="1ED828B0">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right="0" w:rightChars="0" w:firstLine="482" w:firstLineChars="20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1.1.1.有组织废气</w:t>
            </w:r>
          </w:p>
          <w:p w14:paraId="2794437F">
            <w:pPr>
              <w:bidi w:val="0"/>
              <w:rPr>
                <w:rFonts w:hint="eastAsia" w:ascii="宋体" w:hAnsi="宋体" w:eastAsia="宋体" w:cs="宋体"/>
                <w:lang w:val="en-US" w:eastAsia="zh-CN"/>
              </w:rPr>
            </w:pPr>
            <w:r>
              <w:rPr>
                <w:rFonts w:hint="eastAsia" w:ascii="宋体" w:hAnsi="宋体" w:eastAsia="宋体" w:cs="宋体"/>
                <w:lang w:val="en-US" w:eastAsia="zh-CN"/>
              </w:rPr>
              <w:t>①二号车间圆盘造粒废气：废气主要为投料混合、圆盘造粒、气流粉碎等生产过程中产生，污染因子为颗粒物。</w:t>
            </w:r>
          </w:p>
          <w:p w14:paraId="067EC615">
            <w:pPr>
              <w:bidi w:val="0"/>
              <w:rPr>
                <w:rFonts w:hint="default" w:ascii="宋体" w:hAnsi="宋体" w:eastAsia="宋体" w:cs="宋体"/>
                <w:lang w:val="en-US" w:eastAsia="zh-CN"/>
              </w:rPr>
            </w:pPr>
            <w:r>
              <w:rPr>
                <w:rFonts w:hint="eastAsia" w:ascii="宋体" w:hAnsi="宋体" w:eastAsia="宋体" w:cs="宋体"/>
                <w:lang w:val="en-US" w:eastAsia="zh-CN"/>
              </w:rPr>
              <w:t>②三号车间废气：废气主要为固体物料投料混合，物料釜、沉降槽、计量罐放空及灌装过程中产生，污染因子为颗粒物、二甲苯、VOCs。</w:t>
            </w:r>
          </w:p>
          <w:p w14:paraId="42536550">
            <w:pPr>
              <w:bidi w:val="0"/>
              <w:rPr>
                <w:rFonts w:hint="default" w:ascii="宋体" w:hAnsi="宋体" w:eastAsia="宋体" w:cs="宋体"/>
                <w:lang w:val="en-US" w:eastAsia="zh-CN"/>
              </w:rPr>
            </w:pPr>
            <w:r>
              <w:rPr>
                <w:rFonts w:hint="eastAsia" w:ascii="宋体" w:hAnsi="宋体" w:eastAsia="宋体" w:cs="宋体"/>
                <w:lang w:val="en-US" w:eastAsia="zh-CN"/>
              </w:rPr>
              <w:t>③化验室废气：废气主要为实验室检测过程中，挥发性试剂（甲醇、乙腈、正己烷、丙酮、三氯甲烷）取用、配制过程中产生，污染因子主要为 VOCs 。</w:t>
            </w:r>
          </w:p>
          <w:p w14:paraId="480C6C1E">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right="0" w:rightChars="0" w:firstLine="482" w:firstLineChars="200"/>
              <w:jc w:val="both"/>
              <w:textAlignment w:val="auto"/>
              <w:rPr>
                <w:rFonts w:hint="eastAsia" w:ascii="宋体" w:hAnsi="宋体" w:eastAsia="宋体" w:cs="宋体"/>
                <w:b/>
                <w:bCs/>
                <w:lang w:val="en-US" w:eastAsia="zh-CN"/>
              </w:rPr>
            </w:pPr>
            <w:r>
              <w:rPr>
                <w:rFonts w:hint="eastAsia" w:ascii="宋体" w:hAnsi="宋体" w:eastAsia="宋体" w:cs="宋体"/>
                <w:b/>
                <w:bCs/>
                <w:lang w:val="en-US" w:eastAsia="zh-CN"/>
              </w:rPr>
              <w:t>1.1.2.无组织废气</w:t>
            </w:r>
          </w:p>
          <w:p w14:paraId="42AB37D0">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right="0" w:rightChars="0" w:firstLine="480" w:firstLineChars="200"/>
              <w:jc w:val="both"/>
              <w:textAlignment w:val="auto"/>
              <w:rPr>
                <w:rFonts w:hint="eastAsia" w:ascii="宋体" w:hAnsi="宋体" w:eastAsia="宋体" w:cs="宋体"/>
                <w:color w:val="000000" w:themeColor="text1"/>
                <w:lang w:val="en-US" w:eastAsia="zh-CN"/>
              </w:rPr>
            </w:pPr>
            <w:r>
              <w:rPr>
                <w:rFonts w:hint="eastAsia" w:ascii="宋体" w:hAnsi="宋体" w:eastAsia="宋体" w:cs="宋体"/>
                <w:b w:val="0"/>
                <w:bCs w:val="0"/>
                <w:color w:val="000000" w:themeColor="text1"/>
                <w:lang w:val="en-US" w:eastAsia="zh-CN"/>
              </w:rPr>
              <w:t>①无组织废气</w:t>
            </w:r>
            <w:r>
              <w:rPr>
                <w:rFonts w:hint="eastAsia" w:ascii="宋体" w:hAnsi="宋体" w:eastAsia="宋体" w:cs="宋体"/>
                <w:color w:val="000000" w:themeColor="text1"/>
                <w:lang w:val="en-US" w:eastAsia="zh-CN"/>
              </w:rPr>
              <w:t>：废气主要为逸散粉尘废气、跑冒滴漏VOCs废气、物料暂存废气及生产过程中未被收集的废气，污染因子主要为颗粒物、VOCs、二甲苯、臭气浓度、氨气、硫化氢，通过加强车间通风换气后无组织排放。</w:t>
            </w:r>
          </w:p>
          <w:p w14:paraId="41F67137">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right="0" w:rightChars="0" w:firstLine="482" w:firstLineChars="200"/>
              <w:jc w:val="both"/>
              <w:textAlignment w:val="auto"/>
              <w:rPr>
                <w:rFonts w:hint="eastAsia" w:ascii="宋体" w:hAnsi="宋体" w:eastAsia="宋体" w:cs="宋体"/>
                <w:b/>
                <w:bCs/>
                <w:lang w:val="en-US" w:eastAsia="zh-CN"/>
              </w:rPr>
            </w:pPr>
            <w:r>
              <w:rPr>
                <w:rFonts w:hint="eastAsia" w:ascii="宋体" w:hAnsi="宋体" w:eastAsia="宋体" w:cs="宋体"/>
                <w:b/>
                <w:bCs/>
                <w:lang w:val="en-US" w:eastAsia="zh-CN"/>
              </w:rPr>
              <w:t>1.2.废水</w:t>
            </w:r>
          </w:p>
          <w:p w14:paraId="3612EAF9">
            <w:pPr>
              <w:bidi w:val="0"/>
              <w:jc w:val="both"/>
              <w:rPr>
                <w:rFonts w:hint="eastAsia" w:ascii="宋体" w:hAnsi="宋体" w:eastAsia="宋体" w:cs="宋体"/>
                <w:lang w:val="en-US" w:eastAsia="zh-CN"/>
              </w:rPr>
            </w:pPr>
            <w:r>
              <w:rPr>
                <w:rFonts w:hint="eastAsia" w:ascii="宋体" w:hAnsi="宋体" w:eastAsia="宋体" w:cs="宋体"/>
                <w:lang w:val="en-US" w:eastAsia="zh-CN"/>
              </w:rPr>
              <w:t>项目废水主要为地面清洁废水、水膜除尘废水、实验室清洗废水、浓盐水及生活污水。废水的主要污染因子为：pH、SS、COD</w:t>
            </w:r>
            <w:r>
              <w:rPr>
                <w:rFonts w:hint="eastAsia" w:ascii="宋体" w:hAnsi="宋体" w:eastAsia="宋体" w:cs="宋体"/>
                <w:sz w:val="24"/>
                <w:vertAlign w:val="subscript"/>
                <w:lang w:val="en-US" w:eastAsia="zh-CN"/>
              </w:rPr>
              <w:t>Cr</w:t>
            </w:r>
            <w:r>
              <w:rPr>
                <w:rFonts w:hint="eastAsia" w:ascii="宋体" w:hAnsi="宋体" w:eastAsia="宋体" w:cs="宋体"/>
                <w:lang w:val="en-US" w:eastAsia="zh-CN"/>
              </w:rPr>
              <w:t>、BOD</w:t>
            </w:r>
            <w:r>
              <w:rPr>
                <w:rFonts w:hint="eastAsia" w:ascii="宋体" w:hAnsi="宋体" w:eastAsia="宋体" w:cs="宋体"/>
                <w:sz w:val="24"/>
                <w:vertAlign w:val="subscript"/>
                <w:lang w:val="en-US" w:eastAsia="zh-CN"/>
              </w:rPr>
              <w:t>5</w:t>
            </w:r>
            <w:r>
              <w:rPr>
                <w:rFonts w:hint="eastAsia" w:ascii="宋体" w:hAnsi="宋体" w:eastAsia="宋体" w:cs="宋体"/>
                <w:lang w:val="en-US" w:eastAsia="zh-CN"/>
              </w:rPr>
              <w:t>、氨氮、TP、TN、石油类、色度、全盐量等。</w:t>
            </w:r>
          </w:p>
          <w:p w14:paraId="72215990">
            <w:pPr>
              <w:bidi w:val="0"/>
              <w:jc w:val="both"/>
              <w:rPr>
                <w:rFonts w:hint="eastAsia" w:ascii="宋体" w:hAnsi="宋体" w:eastAsia="宋体" w:cs="宋体"/>
                <w:lang w:val="en-US" w:eastAsia="zh-CN"/>
              </w:rPr>
            </w:pPr>
            <w:r>
              <w:rPr>
                <w:rFonts w:hint="eastAsia" w:ascii="宋体" w:hAnsi="宋体" w:eastAsia="宋体" w:cs="宋体"/>
                <w:lang w:val="en-US" w:eastAsia="zh-CN"/>
              </w:rPr>
              <w:t>项目运营期间循环冷却水、化料池用水循环使用，仅补充损耗，不外排。工艺用水直接进入产品或损耗。设备清洗废水经专用容器收集后，回用于下批次同产品生产用水。</w:t>
            </w:r>
          </w:p>
          <w:p w14:paraId="1CBC759E">
            <w:pPr>
              <w:bidi w:val="0"/>
              <w:jc w:val="both"/>
              <w:rPr>
                <w:rFonts w:hint="eastAsia" w:ascii="宋体" w:hAnsi="宋体" w:eastAsia="宋体" w:cs="宋体"/>
                <w:lang w:val="en-US" w:eastAsia="zh-CN"/>
              </w:rPr>
            </w:pPr>
            <w:r>
              <w:rPr>
                <w:rFonts w:hint="eastAsia" w:ascii="宋体" w:hAnsi="宋体" w:eastAsia="宋体" w:cs="宋体"/>
                <w:lang w:val="en-US" w:eastAsia="zh-CN"/>
              </w:rPr>
              <w:t>实验器皿二次后清洗废水、地面清洁废水、水膜除尘废水、浓盐水及经经化粪池处理后的生活污水一同进入厂区污水站处理，满足《污水综合排放标准》(GB 8978-1996)三级标准及园区污水处理厂进水水质要求后，通过园区污水管网排入济南市植保科技工业园园区污水处理站（山东焱农生物科技有限公司污水站），经处理后排入改碱河，最终汇入德惠新河。</w:t>
            </w:r>
          </w:p>
          <w:p w14:paraId="5E76A378">
            <w:pPr>
              <w:bidi w:val="0"/>
              <w:rPr>
                <w:rFonts w:hint="eastAsia" w:ascii="宋体" w:hAnsi="宋体" w:eastAsia="宋体" w:cs="宋体"/>
                <w:b/>
                <w:bCs/>
                <w:lang w:val="en-US" w:eastAsia="zh-CN"/>
              </w:rPr>
            </w:pPr>
            <w:r>
              <w:rPr>
                <w:rFonts w:hint="eastAsia" w:ascii="宋体" w:hAnsi="宋体" w:eastAsia="宋体" w:cs="宋体"/>
                <w:b/>
                <w:bCs/>
                <w:lang w:val="en-US" w:eastAsia="zh-CN"/>
              </w:rPr>
              <w:t>1.3.噪声</w:t>
            </w:r>
          </w:p>
          <w:p w14:paraId="6600E5B9">
            <w:pPr>
              <w:bidi w:val="0"/>
              <w:rPr>
                <w:rFonts w:hint="eastAsia" w:ascii="宋体" w:hAnsi="宋体" w:eastAsia="宋体" w:cs="宋体"/>
                <w:lang w:val="en-US" w:eastAsia="zh-CN"/>
              </w:rPr>
            </w:pPr>
            <w:r>
              <w:rPr>
                <w:rFonts w:hint="eastAsia" w:ascii="宋体" w:hAnsi="宋体" w:eastAsia="宋体" w:cs="宋体"/>
                <w:lang w:val="en-US" w:eastAsia="zh-CN"/>
              </w:rPr>
              <w:t>验收项目</w:t>
            </w:r>
            <w:r>
              <w:rPr>
                <w:rFonts w:hint="eastAsia" w:ascii="宋体" w:hAnsi="宋体" w:eastAsia="宋体" w:cs="宋体"/>
                <w:color w:val="000000" w:themeColor="text1"/>
                <w:lang w:val="en-US" w:eastAsia="zh-CN"/>
              </w:rPr>
              <w:t>噪声源主要来自本项目噪声主要来源于生产设备运转噪声，通过对设备进行厂房建筑隔声、安装消音器、设置减振基础等降噪措施处理后达标排放，对环境影响较小</w:t>
            </w:r>
            <w:r>
              <w:rPr>
                <w:rFonts w:hint="eastAsia" w:ascii="宋体" w:hAnsi="宋体" w:eastAsia="宋体" w:cs="宋体"/>
                <w:lang w:val="en-US" w:eastAsia="zh-CN"/>
              </w:rPr>
              <w:t>。</w:t>
            </w:r>
          </w:p>
          <w:p w14:paraId="09CFF4E5">
            <w:pPr>
              <w:bidi w:val="0"/>
              <w:rPr>
                <w:rFonts w:hint="eastAsia" w:ascii="宋体" w:hAnsi="宋体" w:eastAsia="宋体" w:cs="宋体"/>
                <w:b/>
                <w:bCs/>
                <w:lang w:val="en-US" w:eastAsia="zh-CN"/>
              </w:rPr>
            </w:pPr>
            <w:r>
              <w:rPr>
                <w:rFonts w:hint="eastAsia" w:ascii="宋体" w:hAnsi="宋体" w:eastAsia="宋体" w:cs="宋体"/>
                <w:b/>
                <w:bCs/>
                <w:lang w:val="en-US" w:eastAsia="zh-CN"/>
              </w:rPr>
              <w:t>1.4.固体废物</w:t>
            </w:r>
          </w:p>
          <w:p w14:paraId="5CC4F40D">
            <w:pPr>
              <w:bidi w:val="0"/>
              <w:rPr>
                <w:rFonts w:hint="eastAsia" w:ascii="宋体" w:hAnsi="宋体" w:eastAsia="宋体" w:cs="宋体"/>
                <w:lang w:val="en-US" w:eastAsia="zh-CN"/>
              </w:rPr>
            </w:pPr>
            <w:r>
              <w:rPr>
                <w:rFonts w:hint="eastAsia" w:ascii="宋体" w:hAnsi="宋体" w:eastAsia="宋体" w:cs="宋体"/>
                <w:lang w:val="en-US" w:eastAsia="zh-CN"/>
              </w:rPr>
              <w:t>验收项目产生的固体废物根据固体废物类别分类可分为三类：普通固体废物、一般工业固体废物及危险废物三类。</w:t>
            </w:r>
          </w:p>
          <w:p w14:paraId="70707D85">
            <w:pPr>
              <w:bidi w:val="0"/>
              <w:rPr>
                <w:rFonts w:hint="eastAsia" w:ascii="宋体" w:hAnsi="宋体" w:eastAsia="宋体" w:cs="宋体"/>
                <w:lang w:val="en-US" w:eastAsia="zh-CN"/>
              </w:rPr>
            </w:pPr>
            <w:r>
              <w:rPr>
                <w:rFonts w:hint="eastAsia" w:ascii="宋体" w:hAnsi="宋体" w:eastAsia="宋体" w:cs="宋体"/>
                <w:lang w:val="en-US" w:eastAsia="zh-CN"/>
              </w:rPr>
              <w:t>①生活垃圾经收集后，由环卫部门定期清运；</w:t>
            </w:r>
          </w:p>
          <w:p w14:paraId="26CDEC12">
            <w:pPr>
              <w:bidi w:val="0"/>
              <w:rPr>
                <w:rFonts w:hint="eastAsia" w:ascii="宋体" w:hAnsi="宋体" w:eastAsia="宋体" w:cs="宋体"/>
                <w:lang w:val="en-US" w:eastAsia="zh-CN"/>
              </w:rPr>
            </w:pPr>
            <w:r>
              <w:rPr>
                <w:rFonts w:hint="eastAsia" w:ascii="宋体" w:hAnsi="宋体" w:eastAsia="宋体" w:cs="宋体"/>
                <w:lang w:val="en-US" w:eastAsia="zh-CN"/>
              </w:rPr>
              <w:t>②一般固废：未沾染药物的废包装材料经收集后外售；废反渗透膜由厂家回收；</w:t>
            </w:r>
          </w:p>
          <w:p w14:paraId="5189371B">
            <w:pPr>
              <w:bidi w:val="0"/>
              <w:rPr>
                <w:rFonts w:hint="eastAsia" w:ascii="宋体" w:hAnsi="宋体" w:eastAsia="宋体" w:cs="宋体"/>
                <w:b w:val="0"/>
                <w:bCs w:val="0"/>
                <w:lang w:val="en-US" w:eastAsia="zh-CN"/>
              </w:rPr>
            </w:pPr>
            <w:r>
              <w:rPr>
                <w:rFonts w:hint="eastAsia" w:ascii="宋体" w:hAnsi="宋体" w:eastAsia="宋体" w:cs="宋体"/>
                <w:lang w:val="en-US" w:eastAsia="zh-CN"/>
              </w:rPr>
              <w:t>③危险废物：除尘系统收集的粉尘直接回用；沉渣、废油、沾染有毒有害物质的废包装物、污水站污泥、实验室废物、废活性炭、废润滑油包装桶、水膜除尘器废渣暂存危废间，委托持危废经营许可证的单位处置</w:t>
            </w:r>
            <w:r>
              <w:rPr>
                <w:rFonts w:hint="eastAsia" w:ascii="宋体" w:hAnsi="宋体" w:eastAsia="宋体" w:cs="宋体"/>
                <w:b w:val="0"/>
                <w:bCs w:val="0"/>
                <w:lang w:val="en-US" w:eastAsia="zh-CN"/>
              </w:rPr>
              <w:t>。</w:t>
            </w:r>
          </w:p>
          <w:p w14:paraId="3689125F">
            <w:pPr>
              <w:keepNext w:val="0"/>
              <w:keepLines w:val="0"/>
              <w:pageBreakBefore w:val="0"/>
              <w:widowControl w:val="0"/>
              <w:numPr>
                <w:ilvl w:val="0"/>
                <w:numId w:val="0"/>
              </w:numPr>
              <w:kinsoku/>
              <w:wordWrap/>
              <w:overflowPunct/>
              <w:topLinePunct w:val="0"/>
              <w:autoSpaceDE w:val="0"/>
              <w:autoSpaceDN w:val="0"/>
              <w:bidi w:val="0"/>
              <w:adjustRightInd/>
              <w:spacing w:after="0" w:line="360" w:lineRule="auto"/>
              <w:ind w:right="0" w:rightChars="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二、污染物的处理和排放</w:t>
            </w:r>
          </w:p>
          <w:p w14:paraId="1CB8B909">
            <w:pPr>
              <w:keepNext w:val="0"/>
              <w:keepLines w:val="0"/>
              <w:pageBreakBefore w:val="0"/>
              <w:widowControl w:val="0"/>
              <w:numPr>
                <w:ilvl w:val="0"/>
                <w:numId w:val="0"/>
              </w:numPr>
              <w:kinsoku/>
              <w:wordWrap/>
              <w:overflowPunct/>
              <w:topLinePunct w:val="0"/>
              <w:autoSpaceDE w:val="0"/>
              <w:autoSpaceDN w:val="0"/>
              <w:bidi w:val="0"/>
              <w:adjustRightInd/>
              <w:snapToGrid/>
              <w:spacing w:after="0" w:line="360" w:lineRule="auto"/>
              <w:ind w:right="0" w:rightChars="0" w:firstLine="482" w:firstLineChars="20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2.1 大气污染物的处理及排放</w:t>
            </w:r>
          </w:p>
          <w:p w14:paraId="66D7C90B">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right="0" w:rightChars="0" w:firstLine="482"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bCs/>
                <w:sz w:val="24"/>
                <w:szCs w:val="24"/>
                <w:lang w:val="en-US" w:eastAsia="zh-CN"/>
              </w:rPr>
              <w:t>2.1.1.有组织废气</w:t>
            </w:r>
          </w:p>
          <w:p w14:paraId="73B4AC3B">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right="0" w:rightChars="0" w:firstLine="480" w:firstLineChars="200"/>
              <w:jc w:val="both"/>
              <w:textAlignment w:val="auto"/>
              <w:rPr>
                <w:rFonts w:hint="eastAsia" w:ascii="宋体" w:hAnsi="宋体" w:eastAsia="宋体" w:cs="宋体"/>
                <w:b w:val="0"/>
                <w:bCs w:val="0"/>
                <w:color w:val="000000"/>
                <w:spacing w:val="0"/>
                <w:w w:val="100"/>
                <w:position w:val="0"/>
                <w:sz w:val="24"/>
                <w:szCs w:val="24"/>
                <w:lang w:val="en-US" w:eastAsia="zh-CN"/>
              </w:rPr>
            </w:pPr>
            <w:r>
              <w:rPr>
                <w:rFonts w:hint="eastAsia" w:ascii="宋体" w:hAnsi="宋体" w:eastAsia="宋体" w:cs="宋体"/>
                <w:b w:val="0"/>
                <w:bCs w:val="0"/>
                <w:sz w:val="24"/>
                <w:szCs w:val="24"/>
                <w:lang w:val="en-US" w:eastAsia="zh-CN"/>
              </w:rPr>
              <w:t>验收项目废气的处理及排放如下：</w:t>
            </w:r>
          </w:p>
          <w:p w14:paraId="6533745C">
            <w:pPr>
              <w:bidi w:val="0"/>
              <w:rPr>
                <w:rFonts w:hint="eastAsia" w:ascii="宋体" w:hAnsi="宋体" w:eastAsia="宋体" w:cs="宋体"/>
                <w:lang w:val="en-US" w:eastAsia="zh-CN"/>
              </w:rPr>
            </w:pPr>
            <w:r>
              <w:rPr>
                <w:rFonts w:hint="eastAsia" w:ascii="宋体" w:hAnsi="宋体" w:eastAsia="宋体" w:cs="宋体"/>
                <w:lang w:val="en-US" w:eastAsia="zh-CN"/>
              </w:rPr>
              <w:t>①2#车间：圆盘造粒生产线产生的粉尘经集气罩收集后，同管道收集的气流粉碎粉尘分别布袋除尘器处理后，经一根15m高排气筒DA009排放。</w:t>
            </w:r>
          </w:p>
          <w:p w14:paraId="2859CAB3">
            <w:pPr>
              <w:bidi w:val="0"/>
              <w:rPr>
                <w:rFonts w:hint="eastAsia" w:ascii="宋体" w:hAnsi="宋体" w:eastAsia="宋体" w:cs="宋体"/>
                <w:lang w:val="en-US" w:eastAsia="zh-CN"/>
              </w:rPr>
            </w:pPr>
            <w:r>
              <w:rPr>
                <w:rFonts w:hint="eastAsia" w:ascii="宋体" w:hAnsi="宋体" w:eastAsia="宋体" w:cs="宋体"/>
                <w:lang w:val="en-US" w:eastAsia="zh-CN"/>
              </w:rPr>
              <w:t>②3#车间：固体物料投料混合产生的粉尘经管道直接收集至自带布袋除尘器处理后，经1根15m高排气筒DA007排放。物料釜、沉降槽、计量罐放空及灌装过程产生的VOCs、二甲苯经密闭管路进行收集，灌装工序设备密闭，连接密闭管路。经收集至二级活性炭吸附装置处理后，经DA007排放。</w:t>
            </w:r>
          </w:p>
          <w:p w14:paraId="1FCA5FCF">
            <w:pPr>
              <w:bidi w:val="0"/>
              <w:rPr>
                <w:rFonts w:hint="eastAsia" w:ascii="宋体" w:hAnsi="宋体" w:eastAsia="宋体" w:cs="宋体"/>
                <w:lang w:val="en-US" w:eastAsia="zh-CN"/>
              </w:rPr>
            </w:pPr>
            <w:r>
              <w:rPr>
                <w:rFonts w:hint="eastAsia" w:ascii="宋体" w:hAnsi="宋体" w:eastAsia="宋体" w:cs="宋体"/>
                <w:lang w:val="en-US" w:eastAsia="zh-CN"/>
              </w:rPr>
              <w:t>③质检过程产生的VOCs经万向集气罩/通风橱收集至二级活性炭装置处理后，通过一根15m高排气筒DA008排放。</w:t>
            </w:r>
          </w:p>
          <w:p w14:paraId="03FB1688">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right="0" w:rightChars="0" w:firstLine="482" w:firstLineChars="20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2.1.2.无组织废气</w:t>
            </w:r>
          </w:p>
          <w:p w14:paraId="126437AE">
            <w:pPr>
              <w:bidi w:val="0"/>
              <w:rPr>
                <w:rFonts w:hint="eastAsia" w:ascii="宋体" w:hAnsi="宋体" w:eastAsia="宋体" w:cs="宋体"/>
                <w:lang w:val="en-US" w:eastAsia="zh-CN"/>
              </w:rPr>
            </w:pPr>
            <w:r>
              <w:rPr>
                <w:rFonts w:hint="eastAsia" w:ascii="宋体" w:hAnsi="宋体" w:eastAsia="宋体" w:cs="宋体"/>
                <w:lang w:val="en-US" w:eastAsia="zh-CN"/>
              </w:rPr>
              <w:t>①</w:t>
            </w:r>
            <w:r>
              <w:rPr>
                <w:rFonts w:hint="eastAsia" w:ascii="宋体" w:hAnsi="宋体" w:eastAsia="宋体" w:cs="宋体"/>
                <w:color w:val="000000" w:themeColor="text1"/>
                <w:lang w:val="en-US" w:eastAsia="zh-CN"/>
              </w:rPr>
              <w:t>逸散粉尘废气、跑冒滴漏VOCs废气、物料暂存废气及生产过程中未被收集的废气，通过加强车间通风换气后无组织排放</w:t>
            </w:r>
            <w:r>
              <w:rPr>
                <w:rFonts w:hint="eastAsia" w:ascii="宋体" w:hAnsi="宋体" w:eastAsia="宋体" w:cs="宋体"/>
                <w:lang w:val="en-US" w:eastAsia="zh-CN"/>
              </w:rPr>
              <w:t>。</w:t>
            </w:r>
          </w:p>
          <w:p w14:paraId="701B211D">
            <w:pPr>
              <w:keepNext w:val="0"/>
              <w:keepLines w:val="0"/>
              <w:pageBreakBefore w:val="0"/>
              <w:widowControl w:val="0"/>
              <w:numPr>
                <w:ilvl w:val="0"/>
                <w:numId w:val="0"/>
              </w:numPr>
              <w:kinsoku/>
              <w:wordWrap/>
              <w:overflowPunct/>
              <w:topLinePunct w:val="0"/>
              <w:autoSpaceDE w:val="0"/>
              <w:autoSpaceDN w:val="0"/>
              <w:bidi w:val="0"/>
              <w:adjustRightInd/>
              <w:snapToGrid/>
              <w:spacing w:after="0" w:line="360" w:lineRule="auto"/>
              <w:ind w:right="0" w:rightChars="0" w:firstLine="480" w:firstLineChars="200"/>
              <w:jc w:val="both"/>
              <w:textAlignment w:val="auto"/>
              <w:rPr>
                <w:rFonts w:hint="eastAsia" w:ascii="宋体" w:hAnsi="宋体" w:eastAsia="宋体" w:cs="宋体"/>
                <w:b/>
                <w:bCs/>
                <w:sz w:val="24"/>
                <w:szCs w:val="24"/>
                <w:lang w:val="en-US" w:eastAsia="zh-CN"/>
              </w:rPr>
            </w:pPr>
            <w:r>
              <w:rPr>
                <w:rFonts w:hint="eastAsia" w:ascii="宋体" w:hAnsi="宋体" w:eastAsia="宋体" w:cs="宋体"/>
                <w:b w:val="0"/>
                <w:bCs w:val="0"/>
                <w:sz w:val="24"/>
                <w:szCs w:val="24"/>
                <w:lang w:val="en-US" w:eastAsia="zh-CN"/>
              </w:rPr>
              <w:t>项目废气治理设施及监测平台排放口如下</w:t>
            </w:r>
            <w:r>
              <w:rPr>
                <w:rFonts w:hint="eastAsia" w:ascii="宋体" w:hAnsi="宋体" w:eastAsia="宋体" w:cs="宋体"/>
                <w:b/>
                <w:bCs/>
                <w:sz w:val="24"/>
                <w:szCs w:val="24"/>
                <w:lang w:val="en-US" w:eastAsia="zh-CN"/>
              </w:rPr>
              <w:t>图3.1-1</w:t>
            </w:r>
            <w:r>
              <w:rPr>
                <w:rFonts w:hint="eastAsia" w:ascii="宋体" w:hAnsi="宋体" w:eastAsia="宋体" w:cs="宋体"/>
                <w:b w:val="0"/>
                <w:bCs w:val="0"/>
                <w:sz w:val="24"/>
                <w:szCs w:val="24"/>
                <w:lang w:val="en-US" w:eastAsia="zh-CN"/>
              </w:rPr>
              <w:t>所示。</w:t>
            </w:r>
            <w:r>
              <w:rPr>
                <w:rFonts w:hint="eastAsia" w:ascii="宋体" w:hAnsi="宋体" w:eastAsia="宋体" w:cs="宋体"/>
                <w:b/>
                <w:bCs/>
                <w:sz w:val="24"/>
                <w:szCs w:val="24"/>
                <w:lang w:val="en-US" w:eastAsia="zh-CN"/>
              </w:rPr>
              <w:t xml:space="preserve">       </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47"/>
              <w:gridCol w:w="4659"/>
            </w:tblGrid>
            <w:tr w14:paraId="25A59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76" w:type="dxa"/>
                  <w:vAlign w:val="center"/>
                </w:tcPr>
                <w:p w14:paraId="0AF6CF6E">
                  <w:pPr>
                    <w:pStyle w:val="28"/>
                    <w:keepNext w:val="0"/>
                    <w:keepLines w:val="0"/>
                    <w:pageBreakBefore w:val="0"/>
                    <w:widowControl w:val="0"/>
                    <w:kinsoku/>
                    <w:wordWrap/>
                    <w:overflowPunct/>
                    <w:topLinePunct w:val="0"/>
                    <w:autoSpaceDE w:val="0"/>
                    <w:autoSpaceDN w:val="0"/>
                    <w:bidi w:val="0"/>
                    <w:adjustRightInd w:val="0"/>
                    <w:snapToGrid/>
                    <w:spacing w:before="0" w:beforeLines="50"/>
                    <w:ind w:left="0" w:leftChars="0" w:right="0" w:rightChars="0" w:firstLine="0" w:firstLineChars="0"/>
                    <w:jc w:val="center"/>
                    <w:textAlignment w:val="baseline"/>
                    <w:rPr>
                      <w:rFonts w:hint="eastAsia" w:ascii="宋体" w:hAnsi="宋体" w:eastAsia="宋体" w:cs="宋体"/>
                      <w:lang w:val="en-US" w:eastAsia="zh-CN"/>
                    </w:rPr>
                  </w:pPr>
                  <w:bookmarkStart w:id="66" w:name="OLE_LINK1"/>
                  <w:r>
                    <w:rPr>
                      <w:rFonts w:hint="eastAsia" w:ascii="宋体" w:hAnsi="宋体" w:eastAsia="宋体" w:cs="宋体"/>
                      <w:lang w:val="en-US" w:eastAsia="zh-CN"/>
                    </w:rPr>
                    <w:drawing>
                      <wp:inline distT="0" distB="0" distL="114300" distR="114300">
                        <wp:extent cx="2926080" cy="2194560"/>
                        <wp:effectExtent l="0" t="0" r="7620" b="15240"/>
                        <wp:docPr id="55" name="图片 55" descr="82423cee3019251388f70a14414124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82423cee3019251388f70a14414124f2"/>
                                <pic:cNvPicPr>
                                  <a:picLocks noChangeAspect="1"/>
                                </pic:cNvPicPr>
                              </pic:nvPicPr>
                              <pic:blipFill>
                                <a:blip r:embed="rId35"/>
                                <a:stretch>
                                  <a:fillRect/>
                                </a:stretch>
                              </pic:blipFill>
                              <pic:spPr>
                                <a:xfrm>
                                  <a:off x="0" y="0"/>
                                  <a:ext cx="2926080" cy="219456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2913380" cy="2185035"/>
                        <wp:effectExtent l="0" t="0" r="1270" b="5715"/>
                        <wp:docPr id="57" name="图片 57" descr="417b9604028c5fdff7f65a929502f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417b9604028c5fdff7f65a929502f450"/>
                                <pic:cNvPicPr>
                                  <a:picLocks noChangeAspect="1"/>
                                </pic:cNvPicPr>
                              </pic:nvPicPr>
                              <pic:blipFill>
                                <a:blip r:embed="rId36"/>
                                <a:stretch>
                                  <a:fillRect/>
                                </a:stretch>
                              </pic:blipFill>
                              <pic:spPr>
                                <a:xfrm>
                                  <a:off x="0" y="0"/>
                                  <a:ext cx="2913380" cy="2185035"/>
                                </a:xfrm>
                                <a:prstGeom prst="rect">
                                  <a:avLst/>
                                </a:prstGeom>
                              </pic:spPr>
                            </pic:pic>
                          </a:graphicData>
                        </a:graphic>
                      </wp:inline>
                    </w:drawing>
                  </w:r>
                </w:p>
              </w:tc>
              <w:tc>
                <w:tcPr>
                  <w:tcW w:w="4630" w:type="dxa"/>
                  <w:vAlign w:val="center"/>
                </w:tcPr>
                <w:p w14:paraId="6089C3CC">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847975" cy="3797300"/>
                        <wp:effectExtent l="0" t="0" r="9525" b="12700"/>
                        <wp:docPr id="58" name="图片 58" descr="420a55e3a0be1cf308a27dec5a8cce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420a55e3a0be1cf308a27dec5a8cce83"/>
                                <pic:cNvPicPr>
                                  <a:picLocks noChangeAspect="1"/>
                                </pic:cNvPicPr>
                              </pic:nvPicPr>
                              <pic:blipFill>
                                <a:blip r:embed="rId37"/>
                                <a:stretch>
                                  <a:fillRect/>
                                </a:stretch>
                              </pic:blipFill>
                              <pic:spPr>
                                <a:xfrm>
                                  <a:off x="0" y="0"/>
                                  <a:ext cx="2847975" cy="3797300"/>
                                </a:xfrm>
                                <a:prstGeom prst="rect">
                                  <a:avLst/>
                                </a:prstGeom>
                              </pic:spPr>
                            </pic:pic>
                          </a:graphicData>
                        </a:graphic>
                      </wp:inline>
                    </w:drawing>
                  </w:r>
                </w:p>
              </w:tc>
            </w:tr>
            <w:tr w14:paraId="70271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76" w:type="dxa"/>
                  <w:vAlign w:val="center"/>
                </w:tcPr>
                <w:p w14:paraId="6838B7D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实验室废气治理设施↑</w:t>
                  </w:r>
                </w:p>
              </w:tc>
              <w:tc>
                <w:tcPr>
                  <w:tcW w:w="4630" w:type="dxa"/>
                  <w:vAlign w:val="center"/>
                </w:tcPr>
                <w:p w14:paraId="7EF32BD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实验废气排气筒DA008↑</w:t>
                  </w:r>
                </w:p>
              </w:tc>
            </w:tr>
            <w:tr w14:paraId="5B12D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76" w:type="dxa"/>
                  <w:vAlign w:val="center"/>
                </w:tcPr>
                <w:p w14:paraId="5BC27863">
                  <w:pPr>
                    <w:pStyle w:val="28"/>
                    <w:keepNext w:val="0"/>
                    <w:keepLines w:val="0"/>
                    <w:pageBreakBefore w:val="0"/>
                    <w:widowControl w:val="0"/>
                    <w:kinsoku/>
                    <w:wordWrap/>
                    <w:overflowPunct/>
                    <w:topLinePunct w:val="0"/>
                    <w:autoSpaceDE w:val="0"/>
                    <w:autoSpaceDN w:val="0"/>
                    <w:bidi w:val="0"/>
                    <w:adjustRightInd w:val="0"/>
                    <w:snapToGrid/>
                    <w:spacing w:before="0" w:beforeLines="50"/>
                    <w:ind w:left="0" w:leftChars="0" w:right="0" w:rightChars="0" w:firstLine="0" w:firstLineChars="0"/>
                    <w:jc w:val="both"/>
                    <w:textAlignment w:val="baseline"/>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913380" cy="2185035"/>
                        <wp:effectExtent l="0" t="0" r="1270" b="5715"/>
                        <wp:docPr id="59" name="图片 59" descr="9d9ee1951b446b144bc67dd9f3df89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9d9ee1951b446b144bc67dd9f3df89c1"/>
                                <pic:cNvPicPr>
                                  <a:picLocks noChangeAspect="1"/>
                                </pic:cNvPicPr>
                              </pic:nvPicPr>
                              <pic:blipFill>
                                <a:blip r:embed="rId44"/>
                                <a:stretch>
                                  <a:fillRect/>
                                </a:stretch>
                              </pic:blipFill>
                              <pic:spPr>
                                <a:xfrm>
                                  <a:off x="0" y="0"/>
                                  <a:ext cx="2913380" cy="2185035"/>
                                </a:xfrm>
                                <a:prstGeom prst="rect">
                                  <a:avLst/>
                                </a:prstGeom>
                              </pic:spPr>
                            </pic:pic>
                          </a:graphicData>
                        </a:graphic>
                      </wp:inline>
                    </w:drawing>
                  </w:r>
                </w:p>
              </w:tc>
              <w:tc>
                <w:tcPr>
                  <w:tcW w:w="4630" w:type="dxa"/>
                  <w:vAlign w:val="center"/>
                </w:tcPr>
                <w:p w14:paraId="00CA5DBB">
                  <w:pPr>
                    <w:pStyle w:val="28"/>
                    <w:keepNext w:val="0"/>
                    <w:keepLines w:val="0"/>
                    <w:pageBreakBefore w:val="0"/>
                    <w:widowControl w:val="0"/>
                    <w:kinsoku/>
                    <w:wordWrap/>
                    <w:overflowPunct/>
                    <w:topLinePunct w:val="0"/>
                    <w:autoSpaceDE w:val="0"/>
                    <w:autoSpaceDN w:val="0"/>
                    <w:bidi w:val="0"/>
                    <w:adjustRightInd w:val="0"/>
                    <w:snapToGrid/>
                    <w:spacing w:before="0" w:beforeLines="50" w:line="480" w:lineRule="auto"/>
                    <w:ind w:left="0" w:leftChars="0" w:right="0" w:rightChars="0" w:firstLine="0" w:firstLineChars="0"/>
                    <w:jc w:val="both"/>
                    <w:textAlignment w:val="baseline"/>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861310" cy="2145665"/>
                        <wp:effectExtent l="0" t="0" r="15240" b="6985"/>
                        <wp:docPr id="60" name="图片 60" descr="50c1f6650aac65409e5089cb1d4cc6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50c1f6650aac65409e5089cb1d4cc66a"/>
                                <pic:cNvPicPr>
                                  <a:picLocks noChangeAspect="1"/>
                                </pic:cNvPicPr>
                              </pic:nvPicPr>
                              <pic:blipFill>
                                <a:blip r:embed="rId45"/>
                                <a:stretch>
                                  <a:fillRect/>
                                </a:stretch>
                              </pic:blipFill>
                              <pic:spPr>
                                <a:xfrm>
                                  <a:off x="0" y="0"/>
                                  <a:ext cx="2861310" cy="2145665"/>
                                </a:xfrm>
                                <a:prstGeom prst="rect">
                                  <a:avLst/>
                                </a:prstGeom>
                              </pic:spPr>
                            </pic:pic>
                          </a:graphicData>
                        </a:graphic>
                      </wp:inline>
                    </w:drawing>
                  </w:r>
                </w:p>
              </w:tc>
            </w:tr>
            <w:tr w14:paraId="65822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76" w:type="dxa"/>
                  <w:vAlign w:val="center"/>
                </w:tcPr>
                <w:p w14:paraId="6E8D028C">
                  <w:pPr>
                    <w:pStyle w:val="28"/>
                    <w:bidi w:val="0"/>
                    <w:ind w:left="0" w:leftChars="0" w:right="0" w:rightChars="0" w:firstLine="0" w:firstLineChars="0"/>
                    <w:rPr>
                      <w:rFonts w:hint="eastAsia" w:ascii="宋体" w:hAnsi="宋体" w:eastAsia="宋体" w:cs="宋体"/>
                      <w:lang w:val="en-US" w:eastAsia="zh-CN"/>
                    </w:rPr>
                  </w:pPr>
                  <w:r>
                    <w:rPr>
                      <w:rFonts w:hint="eastAsia" w:ascii="宋体" w:hAnsi="宋体" w:eastAsia="宋体" w:cs="宋体"/>
                      <w:lang w:val="en-US" w:eastAsia="zh-CN"/>
                    </w:rPr>
                    <w:t>二号车间圆盘造粒废气治理设施↑</w:t>
                  </w:r>
                </w:p>
              </w:tc>
              <w:tc>
                <w:tcPr>
                  <w:tcW w:w="4630" w:type="dxa"/>
                  <w:vAlign w:val="center"/>
                </w:tcPr>
                <w:p w14:paraId="3FE728BA">
                  <w:pPr>
                    <w:pStyle w:val="28"/>
                    <w:bidi w:val="0"/>
                    <w:ind w:left="0" w:leftChars="0" w:right="0" w:rightChars="0" w:firstLine="0" w:firstLineChars="0"/>
                    <w:rPr>
                      <w:rFonts w:hint="eastAsia" w:ascii="宋体" w:hAnsi="宋体" w:eastAsia="宋体" w:cs="宋体"/>
                      <w:lang w:val="en-US" w:eastAsia="zh-CN"/>
                    </w:rPr>
                  </w:pPr>
                  <w:r>
                    <w:rPr>
                      <w:rFonts w:hint="eastAsia" w:ascii="宋体" w:hAnsi="宋体" w:eastAsia="宋体" w:cs="宋体"/>
                      <w:lang w:val="en-US" w:eastAsia="zh-CN"/>
                    </w:rPr>
                    <w:t>二号车间圆盘造粒废气排气筒DA009↑</w:t>
                  </w:r>
                </w:p>
              </w:tc>
            </w:tr>
            <w:tr w14:paraId="33CF7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76" w:type="dxa"/>
                  <w:vAlign w:val="center"/>
                </w:tcPr>
                <w:p w14:paraId="26687F23">
                  <w:pPr>
                    <w:pStyle w:val="28"/>
                    <w:bidi w:val="0"/>
                    <w:ind w:left="0" w:leftChars="0" w:right="0" w:rightChars="0" w:firstLine="0" w:firstLineChars="0"/>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913380" cy="2185035"/>
                        <wp:effectExtent l="0" t="0" r="1270" b="5715"/>
                        <wp:docPr id="61" name="图片 61" descr="cf5afec41fd218718a020c068788dd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cf5afec41fd218718a020c068788dd00"/>
                                <pic:cNvPicPr>
                                  <a:picLocks noChangeAspect="1"/>
                                </pic:cNvPicPr>
                              </pic:nvPicPr>
                              <pic:blipFill>
                                <a:blip r:embed="rId31"/>
                                <a:stretch>
                                  <a:fillRect/>
                                </a:stretch>
                              </pic:blipFill>
                              <pic:spPr>
                                <a:xfrm>
                                  <a:off x="0" y="0"/>
                                  <a:ext cx="2913380" cy="2185035"/>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2913380" cy="2185035"/>
                        <wp:effectExtent l="0" t="0" r="1270" b="5715"/>
                        <wp:docPr id="62" name="图片 62" descr="27b1ac07e2e2ca62108041e5c553f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27b1ac07e2e2ca62108041e5c553f560"/>
                                <pic:cNvPicPr>
                                  <a:picLocks noChangeAspect="1"/>
                                </pic:cNvPicPr>
                              </pic:nvPicPr>
                              <pic:blipFill>
                                <a:blip r:embed="rId32"/>
                                <a:stretch>
                                  <a:fillRect/>
                                </a:stretch>
                              </pic:blipFill>
                              <pic:spPr>
                                <a:xfrm>
                                  <a:off x="0" y="0"/>
                                  <a:ext cx="2913380" cy="2185035"/>
                                </a:xfrm>
                                <a:prstGeom prst="rect">
                                  <a:avLst/>
                                </a:prstGeom>
                              </pic:spPr>
                            </pic:pic>
                          </a:graphicData>
                        </a:graphic>
                      </wp:inline>
                    </w:drawing>
                  </w:r>
                </w:p>
              </w:tc>
              <w:tc>
                <w:tcPr>
                  <w:tcW w:w="4630" w:type="dxa"/>
                  <w:vAlign w:val="center"/>
                </w:tcPr>
                <w:p w14:paraId="58200AD3">
                  <w:pPr>
                    <w:pStyle w:val="28"/>
                    <w:bidi w:val="0"/>
                    <w:ind w:left="0" w:leftChars="0" w:right="0" w:rightChars="0" w:firstLine="0" w:firstLineChars="0"/>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847975" cy="3797300"/>
                        <wp:effectExtent l="0" t="0" r="9525" b="12700"/>
                        <wp:docPr id="64" name="图片 64" descr="9c0e331fd9b8f6fe73c4c2fad345e0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9c0e331fd9b8f6fe73c4c2fad345e0d2"/>
                                <pic:cNvPicPr>
                                  <a:picLocks noChangeAspect="1"/>
                                </pic:cNvPicPr>
                              </pic:nvPicPr>
                              <pic:blipFill>
                                <a:blip r:embed="rId33"/>
                                <a:stretch>
                                  <a:fillRect/>
                                </a:stretch>
                              </pic:blipFill>
                              <pic:spPr>
                                <a:xfrm>
                                  <a:off x="0" y="0"/>
                                  <a:ext cx="2847975" cy="3797300"/>
                                </a:xfrm>
                                <a:prstGeom prst="rect">
                                  <a:avLst/>
                                </a:prstGeom>
                              </pic:spPr>
                            </pic:pic>
                          </a:graphicData>
                        </a:graphic>
                      </wp:inline>
                    </w:drawing>
                  </w:r>
                </w:p>
              </w:tc>
            </w:tr>
            <w:tr w14:paraId="1984F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76" w:type="dxa"/>
                  <w:vAlign w:val="center"/>
                </w:tcPr>
                <w:p w14:paraId="400DFEDC">
                  <w:pPr>
                    <w:pStyle w:val="28"/>
                    <w:bidi w:val="0"/>
                    <w:ind w:left="0" w:leftChars="0" w:right="0" w:rightChars="0" w:firstLine="0" w:firstLineChars="0"/>
                    <w:rPr>
                      <w:rFonts w:hint="eastAsia" w:ascii="宋体" w:hAnsi="宋体" w:eastAsia="宋体" w:cs="宋体"/>
                      <w:lang w:val="en-US" w:eastAsia="zh-CN"/>
                    </w:rPr>
                  </w:pPr>
                  <w:r>
                    <w:rPr>
                      <w:kern w:val="2"/>
                      <w:sz w:val="21"/>
                      <w:lang w:val="en-US" w:eastAsia="zh-CN" w:bidi="ar-SA"/>
                    </w:rPr>
                    <w:t>三号车间</w:t>
                  </w:r>
                  <w:r>
                    <w:rPr>
                      <w:rFonts w:hint="eastAsia"/>
                      <w:kern w:val="2"/>
                      <w:sz w:val="21"/>
                      <w:lang w:val="en-US" w:eastAsia="zh-CN" w:bidi="ar-SA"/>
                    </w:rPr>
                    <w:t>废气治理设施</w:t>
                  </w:r>
                  <w:r>
                    <w:rPr>
                      <w:rFonts w:hint="eastAsia" w:ascii="宋体" w:hAnsi="宋体" w:eastAsia="宋体" w:cs="宋体"/>
                      <w:lang w:val="en-US" w:eastAsia="zh-CN"/>
                    </w:rPr>
                    <w:t>↑</w:t>
                  </w:r>
                </w:p>
              </w:tc>
              <w:tc>
                <w:tcPr>
                  <w:tcW w:w="4630" w:type="dxa"/>
                  <w:vAlign w:val="center"/>
                </w:tcPr>
                <w:p w14:paraId="3ECDF660">
                  <w:pPr>
                    <w:pStyle w:val="28"/>
                    <w:bidi w:val="0"/>
                    <w:ind w:left="0" w:leftChars="0" w:right="0" w:rightChars="0" w:firstLine="0" w:firstLineChars="0"/>
                    <w:rPr>
                      <w:rFonts w:hint="eastAsia" w:ascii="宋体" w:hAnsi="宋体" w:eastAsia="宋体" w:cs="宋体"/>
                      <w:lang w:val="en-US" w:eastAsia="zh-CN"/>
                    </w:rPr>
                  </w:pPr>
                  <w:r>
                    <w:rPr>
                      <w:kern w:val="2"/>
                      <w:sz w:val="21"/>
                      <w:lang w:val="en-US" w:eastAsia="zh-CN" w:bidi="ar-SA"/>
                    </w:rPr>
                    <w:t>三号车间排气筒</w:t>
                  </w:r>
                  <w:r>
                    <w:rPr>
                      <w:rFonts w:hint="eastAsia"/>
                      <w:kern w:val="2"/>
                      <w:sz w:val="21"/>
                      <w:lang w:val="en-US" w:eastAsia="zh-CN" w:bidi="ar-SA"/>
                    </w:rPr>
                    <w:t>DA007</w:t>
                  </w:r>
                  <w:r>
                    <w:rPr>
                      <w:rFonts w:hint="eastAsia" w:ascii="宋体" w:hAnsi="宋体" w:eastAsia="宋体" w:cs="宋体"/>
                      <w:lang w:val="en-US" w:eastAsia="zh-CN"/>
                    </w:rPr>
                    <w:t>↑</w:t>
                  </w:r>
                </w:p>
              </w:tc>
            </w:tr>
            <w:bookmarkEnd w:id="66"/>
          </w:tbl>
          <w:p w14:paraId="77B73CB1">
            <w:pPr>
              <w:ind w:left="0" w:leftChars="0" w:firstLine="0" w:firstLineChars="0"/>
              <w:jc w:val="center"/>
              <w:rPr>
                <w:rFonts w:hint="eastAsia" w:ascii="宋体" w:hAnsi="宋体" w:eastAsia="宋体" w:cs="宋体"/>
                <w:b/>
                <w:bCs/>
                <w:lang w:val="en-US" w:eastAsia="zh-CN"/>
              </w:rPr>
            </w:pPr>
            <w:r>
              <w:rPr>
                <w:rFonts w:hint="eastAsia" w:ascii="宋体" w:hAnsi="宋体" w:eastAsia="宋体" w:cs="宋体"/>
                <w:b/>
                <w:bCs/>
                <w:lang w:val="en-US" w:eastAsia="zh-CN"/>
              </w:rPr>
              <w:t>图3.1-1 废气治理设施及监测平台排放口</w:t>
            </w:r>
          </w:p>
          <w:p w14:paraId="59986BBF">
            <w:pPr>
              <w:keepNext w:val="0"/>
              <w:keepLines w:val="0"/>
              <w:pageBreakBefore w:val="0"/>
              <w:widowControl w:val="0"/>
              <w:numPr>
                <w:ilvl w:val="0"/>
                <w:numId w:val="0"/>
              </w:numPr>
              <w:kinsoku/>
              <w:wordWrap/>
              <w:overflowPunct/>
              <w:topLinePunct w:val="0"/>
              <w:autoSpaceDE w:val="0"/>
              <w:autoSpaceDN w:val="0"/>
              <w:bidi w:val="0"/>
              <w:adjustRightInd/>
              <w:snapToGrid/>
              <w:spacing w:after="0" w:line="360" w:lineRule="auto"/>
              <w:ind w:right="0" w:rightChars="0" w:firstLine="482" w:firstLineChars="20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2.2 废水的处理及排放</w:t>
            </w:r>
          </w:p>
          <w:p w14:paraId="07B9B9E2">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right="0" w:rightChars="0" w:firstLine="482" w:firstLineChars="20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2.2.1.废水的处理及排放</w:t>
            </w:r>
          </w:p>
          <w:p w14:paraId="74BEE499">
            <w:pPr>
              <w:bidi w:val="0"/>
              <w:rPr>
                <w:rFonts w:hint="eastAsia" w:ascii="宋体" w:hAnsi="宋体" w:eastAsia="宋体" w:cs="宋体"/>
                <w:lang w:val="en-US" w:eastAsia="zh-CN"/>
              </w:rPr>
            </w:pPr>
            <w:r>
              <w:rPr>
                <w:rFonts w:hint="eastAsia" w:ascii="宋体" w:hAnsi="宋体" w:eastAsia="宋体" w:cs="宋体"/>
                <w:lang w:val="en-US" w:eastAsia="zh-CN"/>
              </w:rPr>
              <w:t>项目运营期间循环冷却水、化料池用水循环使用，仅补充损耗，不外排。工艺用水直接进入产品或损耗。设备清洗废水经专用容器收集后，回用于下批次同产品生产用水。</w:t>
            </w:r>
          </w:p>
          <w:p w14:paraId="41E67C00">
            <w:pPr>
              <w:bidi w:val="0"/>
              <w:rPr>
                <w:rFonts w:hint="eastAsia" w:ascii="宋体" w:hAnsi="宋体" w:eastAsia="宋体" w:cs="宋体"/>
                <w:b w:val="0"/>
                <w:bCs w:val="0"/>
                <w:color w:val="000000"/>
                <w:spacing w:val="0"/>
                <w:w w:val="100"/>
                <w:position w:val="0"/>
                <w:sz w:val="24"/>
                <w:szCs w:val="24"/>
                <w:lang w:val="en-US" w:eastAsia="zh-CN"/>
              </w:rPr>
            </w:pPr>
            <w:r>
              <w:rPr>
                <w:rFonts w:hint="eastAsia" w:ascii="宋体" w:hAnsi="宋体" w:eastAsia="宋体" w:cs="宋体"/>
                <w:lang w:val="en-US" w:eastAsia="zh-CN"/>
              </w:rPr>
              <w:t>实验器皿二次后清洗废水、地面清洁废水、水膜除尘废水、浓盐水、经化粪池处理后的生活污水混合后进入厂区污水站处理后，通过园区污水管网排入济南市植保科技工业园园区污水处理站（山东焱农生物科技有限公司污水站），经处理后排入改碱河，最终汇入德惠新河。本项目废水不直排外环境，对地表水环境质量影响较小</w:t>
            </w:r>
            <w:r>
              <w:rPr>
                <w:rFonts w:hint="eastAsia" w:ascii="宋体" w:hAnsi="宋体" w:eastAsia="宋体" w:cs="宋体"/>
                <w:b w:val="0"/>
                <w:bCs w:val="0"/>
                <w:color w:val="000000"/>
                <w:spacing w:val="0"/>
                <w:w w:val="100"/>
                <w:position w:val="0"/>
                <w:sz w:val="24"/>
                <w:szCs w:val="24"/>
                <w:lang w:val="en-US" w:eastAsia="zh-CN"/>
              </w:rPr>
              <w:t>。其处理及排放如下</w:t>
            </w:r>
            <w:r>
              <w:rPr>
                <w:rFonts w:hint="eastAsia" w:ascii="宋体" w:hAnsi="宋体" w:eastAsia="宋体" w:cs="宋体"/>
                <w:b/>
                <w:bCs/>
                <w:color w:val="000000"/>
                <w:spacing w:val="0"/>
                <w:w w:val="100"/>
                <w:position w:val="0"/>
                <w:sz w:val="24"/>
                <w:szCs w:val="24"/>
                <w:lang w:val="en-US" w:eastAsia="zh-CN"/>
              </w:rPr>
              <w:t>表3.2-1</w:t>
            </w:r>
            <w:r>
              <w:rPr>
                <w:rFonts w:hint="eastAsia" w:ascii="宋体" w:hAnsi="宋体" w:eastAsia="宋体" w:cs="宋体"/>
                <w:b w:val="0"/>
                <w:bCs w:val="0"/>
                <w:color w:val="000000"/>
                <w:spacing w:val="0"/>
                <w:w w:val="100"/>
                <w:position w:val="0"/>
                <w:sz w:val="24"/>
                <w:szCs w:val="24"/>
                <w:lang w:val="en-US" w:eastAsia="zh-CN"/>
              </w:rPr>
              <w:t>。</w:t>
            </w:r>
          </w:p>
          <w:p w14:paraId="0E07729D">
            <w:pPr>
              <w:bidi w:val="0"/>
              <w:ind w:left="0" w:leftChars="0" w:firstLine="0" w:firstLineChars="0"/>
              <w:jc w:val="center"/>
              <w:rPr>
                <w:rFonts w:hint="eastAsia" w:ascii="宋体" w:hAnsi="宋体" w:eastAsia="宋体" w:cs="宋体"/>
                <w:b/>
                <w:bCs/>
                <w:color w:val="000000"/>
                <w:spacing w:val="0"/>
                <w:w w:val="100"/>
                <w:position w:val="0"/>
                <w:sz w:val="24"/>
                <w:szCs w:val="24"/>
                <w:lang w:val="en-US" w:eastAsia="zh-CN"/>
              </w:rPr>
            </w:pPr>
            <w:r>
              <w:rPr>
                <w:rFonts w:hint="eastAsia" w:ascii="宋体" w:hAnsi="宋体" w:eastAsia="宋体" w:cs="宋体"/>
                <w:b/>
                <w:bCs/>
                <w:color w:val="000000"/>
                <w:spacing w:val="0"/>
                <w:w w:val="100"/>
                <w:position w:val="0"/>
                <w:sz w:val="24"/>
                <w:szCs w:val="24"/>
                <w:lang w:val="en-US" w:eastAsia="zh-CN"/>
              </w:rPr>
              <w:t>表3.2-1 废水的来源及处理去向</w:t>
            </w:r>
          </w:p>
          <w:tbl>
            <w:tblPr>
              <w:tblStyle w:val="23"/>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5"/>
              <w:gridCol w:w="2535"/>
              <w:gridCol w:w="1803"/>
              <w:gridCol w:w="1286"/>
              <w:gridCol w:w="1578"/>
            </w:tblGrid>
            <w:tr w14:paraId="3322E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7" w:type="pct"/>
                  <w:vAlign w:val="center"/>
                </w:tcPr>
                <w:p w14:paraId="697A79FB">
                  <w:pPr>
                    <w:pStyle w:val="28"/>
                    <w:bidi w:val="0"/>
                    <w:jc w:val="center"/>
                    <w:rPr>
                      <w:rFonts w:hint="eastAsia" w:ascii="宋体" w:hAnsi="宋体" w:eastAsia="宋体" w:cs="宋体"/>
                      <w:lang w:val="en-US" w:eastAsia="zh-CN"/>
                    </w:rPr>
                  </w:pPr>
                  <w:r>
                    <w:rPr>
                      <w:rFonts w:hint="eastAsia" w:ascii="宋体" w:hAnsi="宋体" w:eastAsia="宋体" w:cs="宋体"/>
                      <w:lang w:val="en-US" w:eastAsia="zh-CN"/>
                    </w:rPr>
                    <w:t>类别</w:t>
                  </w:r>
                </w:p>
              </w:tc>
              <w:tc>
                <w:tcPr>
                  <w:tcW w:w="1348" w:type="pct"/>
                  <w:vAlign w:val="center"/>
                </w:tcPr>
                <w:p w14:paraId="6F1DA904">
                  <w:pPr>
                    <w:pStyle w:val="28"/>
                    <w:bidi w:val="0"/>
                    <w:jc w:val="center"/>
                    <w:rPr>
                      <w:rFonts w:hint="eastAsia" w:ascii="宋体" w:hAnsi="宋体" w:eastAsia="宋体" w:cs="宋体"/>
                      <w:lang w:val="en-US" w:eastAsia="zh-CN"/>
                    </w:rPr>
                  </w:pPr>
                  <w:r>
                    <w:rPr>
                      <w:rFonts w:hint="eastAsia" w:ascii="宋体" w:hAnsi="宋体" w:eastAsia="宋体" w:cs="宋体"/>
                      <w:lang w:val="en-US" w:eastAsia="zh-CN"/>
                    </w:rPr>
                    <w:t>主要污染物</w:t>
                  </w:r>
                </w:p>
              </w:tc>
              <w:tc>
                <w:tcPr>
                  <w:tcW w:w="959" w:type="pct"/>
                  <w:vAlign w:val="center"/>
                </w:tcPr>
                <w:p w14:paraId="3E2F1FA4">
                  <w:pPr>
                    <w:pStyle w:val="28"/>
                    <w:bidi w:val="0"/>
                    <w:jc w:val="center"/>
                    <w:rPr>
                      <w:rFonts w:hint="eastAsia" w:ascii="宋体" w:hAnsi="宋体" w:eastAsia="宋体" w:cs="宋体"/>
                      <w:lang w:val="en-US" w:eastAsia="zh-CN"/>
                    </w:rPr>
                  </w:pPr>
                  <w:r>
                    <w:rPr>
                      <w:rFonts w:hint="eastAsia" w:ascii="宋体" w:hAnsi="宋体" w:eastAsia="宋体" w:cs="宋体"/>
                      <w:lang w:val="en-US" w:eastAsia="zh-CN"/>
                    </w:rPr>
                    <w:t>治理措施</w:t>
                  </w:r>
                </w:p>
              </w:tc>
              <w:tc>
                <w:tcPr>
                  <w:tcW w:w="684" w:type="pct"/>
                  <w:vAlign w:val="center"/>
                </w:tcPr>
                <w:p w14:paraId="3F608990">
                  <w:pPr>
                    <w:pStyle w:val="28"/>
                    <w:bidi w:val="0"/>
                    <w:jc w:val="center"/>
                    <w:rPr>
                      <w:rFonts w:hint="eastAsia" w:ascii="宋体" w:hAnsi="宋体" w:eastAsia="宋体" w:cs="宋体"/>
                      <w:lang w:val="en-US" w:eastAsia="zh-CN"/>
                    </w:rPr>
                  </w:pPr>
                  <w:r>
                    <w:rPr>
                      <w:rFonts w:hint="eastAsia" w:ascii="宋体" w:hAnsi="宋体" w:eastAsia="宋体" w:cs="宋体"/>
                      <w:lang w:val="en-US" w:eastAsia="zh-CN"/>
                    </w:rPr>
                    <w:t>排放方式</w:t>
                  </w:r>
                </w:p>
              </w:tc>
              <w:tc>
                <w:tcPr>
                  <w:tcW w:w="839" w:type="pct"/>
                  <w:vAlign w:val="center"/>
                </w:tcPr>
                <w:p w14:paraId="46618516">
                  <w:pPr>
                    <w:pStyle w:val="28"/>
                    <w:bidi w:val="0"/>
                    <w:jc w:val="center"/>
                    <w:rPr>
                      <w:rFonts w:hint="eastAsia" w:ascii="宋体" w:hAnsi="宋体" w:eastAsia="宋体" w:cs="宋体"/>
                      <w:lang w:val="en-US" w:eastAsia="zh-CN"/>
                    </w:rPr>
                  </w:pPr>
                  <w:r>
                    <w:rPr>
                      <w:rFonts w:hint="eastAsia" w:ascii="宋体" w:hAnsi="宋体" w:eastAsia="宋体" w:cs="宋体"/>
                      <w:lang w:val="en-US" w:eastAsia="zh-CN"/>
                    </w:rPr>
                    <w:t>排水去向</w:t>
                  </w:r>
                </w:p>
              </w:tc>
            </w:tr>
            <w:tr w14:paraId="5405B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167" w:type="pct"/>
                  <w:vAlign w:val="center"/>
                </w:tcPr>
                <w:p w14:paraId="732DB310">
                  <w:pPr>
                    <w:pStyle w:val="28"/>
                    <w:bidi w:val="0"/>
                    <w:jc w:val="center"/>
                    <w:rPr>
                      <w:rFonts w:hint="default" w:ascii="宋体" w:hAnsi="宋体" w:eastAsia="宋体" w:cs="宋体"/>
                      <w:lang w:val="en-US" w:eastAsia="zh-CN"/>
                    </w:rPr>
                  </w:pPr>
                  <w:r>
                    <w:rPr>
                      <w:rFonts w:hint="eastAsia" w:ascii="宋体" w:hAnsi="宋体" w:eastAsia="宋体" w:cs="宋体"/>
                      <w:lang w:val="en-US" w:eastAsia="zh-CN"/>
                    </w:rPr>
                    <w:t>生活污水</w:t>
                  </w:r>
                </w:p>
              </w:tc>
              <w:tc>
                <w:tcPr>
                  <w:tcW w:w="1348" w:type="pct"/>
                  <w:vAlign w:val="center"/>
                </w:tcPr>
                <w:p w14:paraId="5084A41A">
                  <w:pPr>
                    <w:pStyle w:val="28"/>
                    <w:bidi w:val="0"/>
                    <w:jc w:val="center"/>
                    <w:rPr>
                      <w:rFonts w:hint="eastAsia" w:ascii="宋体" w:hAnsi="宋体" w:eastAsia="宋体" w:cs="宋体"/>
                      <w:lang w:val="en-US" w:eastAsia="zh-CN"/>
                    </w:rPr>
                  </w:pPr>
                  <w:r>
                    <w:rPr>
                      <w:rFonts w:hint="eastAsia" w:ascii="宋体" w:hAnsi="宋体" w:eastAsia="宋体" w:cs="宋体"/>
                      <w:lang w:val="en-US" w:eastAsia="zh-CN"/>
                    </w:rPr>
                    <w:t>化学需氧量,氨氮（NH3-N）,pH值,悬浮物,动植物油,五日生化需氧量</w:t>
                  </w:r>
                </w:p>
              </w:tc>
              <w:tc>
                <w:tcPr>
                  <w:tcW w:w="959" w:type="pct"/>
                  <w:vAlign w:val="center"/>
                </w:tcPr>
                <w:p w14:paraId="4256EF6E">
                  <w:pPr>
                    <w:pStyle w:val="28"/>
                    <w:bidi w:val="0"/>
                    <w:jc w:val="center"/>
                    <w:rPr>
                      <w:rFonts w:hint="eastAsia" w:ascii="宋体" w:hAnsi="宋体" w:eastAsia="宋体" w:cs="宋体"/>
                      <w:lang w:val="en-US" w:eastAsia="zh-CN"/>
                    </w:rPr>
                  </w:pPr>
                  <w:r>
                    <w:rPr>
                      <w:rFonts w:hint="eastAsia" w:ascii="宋体" w:hAnsi="宋体" w:eastAsia="宋体" w:cs="宋体"/>
                      <w:lang w:val="en-US" w:eastAsia="zh-CN"/>
                    </w:rPr>
                    <w:t>化粪池+厂区污水处理站</w:t>
                  </w:r>
                </w:p>
              </w:tc>
              <w:tc>
                <w:tcPr>
                  <w:tcW w:w="684" w:type="pct"/>
                  <w:vMerge w:val="restart"/>
                  <w:vAlign w:val="center"/>
                </w:tcPr>
                <w:p w14:paraId="591C982B">
                  <w:pPr>
                    <w:pStyle w:val="28"/>
                    <w:bidi w:val="0"/>
                    <w:jc w:val="center"/>
                    <w:rPr>
                      <w:rFonts w:hint="eastAsia" w:ascii="宋体" w:hAnsi="宋体" w:eastAsia="宋体" w:cs="宋体"/>
                      <w:lang w:val="en-US" w:eastAsia="zh-CN"/>
                    </w:rPr>
                  </w:pPr>
                  <w:r>
                    <w:rPr>
                      <w:rFonts w:hint="eastAsia" w:ascii="宋体" w:hAnsi="宋体" w:eastAsia="宋体" w:cs="宋体"/>
                      <w:lang w:val="en-US" w:eastAsia="zh-CN"/>
                    </w:rPr>
                    <w:t>外排至园区污水处理站</w:t>
                  </w:r>
                </w:p>
              </w:tc>
              <w:tc>
                <w:tcPr>
                  <w:tcW w:w="839" w:type="pct"/>
                  <w:vMerge w:val="restart"/>
                  <w:vAlign w:val="center"/>
                </w:tcPr>
                <w:p w14:paraId="771A80B4">
                  <w:pPr>
                    <w:pStyle w:val="28"/>
                    <w:bidi w:val="0"/>
                    <w:jc w:val="center"/>
                    <w:rPr>
                      <w:rFonts w:hint="eastAsia" w:ascii="宋体" w:hAnsi="宋体" w:eastAsia="宋体" w:cs="宋体"/>
                      <w:lang w:val="en-US" w:eastAsia="zh-CN"/>
                    </w:rPr>
                  </w:pPr>
                  <w:r>
                    <w:rPr>
                      <w:rFonts w:hint="eastAsia" w:ascii="宋体" w:hAnsi="宋体" w:eastAsia="宋体" w:cs="宋体"/>
                      <w:lang w:val="en-US" w:eastAsia="zh-CN"/>
                    </w:rPr>
                    <w:t>改碱河</w:t>
                  </w:r>
                </w:p>
              </w:tc>
            </w:tr>
            <w:tr w14:paraId="1E11D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167" w:type="pct"/>
                  <w:vAlign w:val="center"/>
                </w:tcPr>
                <w:p w14:paraId="3C803E47">
                  <w:pPr>
                    <w:pStyle w:val="28"/>
                    <w:bidi w:val="0"/>
                    <w:jc w:val="center"/>
                    <w:rPr>
                      <w:rFonts w:hint="eastAsia" w:ascii="宋体" w:hAnsi="宋体" w:eastAsia="宋体" w:cs="宋体"/>
                      <w:lang w:val="en-US" w:eastAsia="zh-CN"/>
                    </w:rPr>
                  </w:pPr>
                  <w:r>
                    <w:rPr>
                      <w:rFonts w:hint="eastAsia" w:ascii="宋体" w:hAnsi="宋体" w:eastAsia="宋体" w:cs="宋体"/>
                      <w:lang w:val="en-US" w:eastAsia="zh-CN"/>
                    </w:rPr>
                    <w:t>地面清洗废水</w:t>
                  </w:r>
                </w:p>
              </w:tc>
              <w:tc>
                <w:tcPr>
                  <w:tcW w:w="1348" w:type="pct"/>
                  <w:vMerge w:val="restart"/>
                  <w:vAlign w:val="center"/>
                </w:tcPr>
                <w:p w14:paraId="4CD6C9E7">
                  <w:pPr>
                    <w:pStyle w:val="28"/>
                    <w:bidi w:val="0"/>
                    <w:jc w:val="center"/>
                    <w:rPr>
                      <w:rFonts w:hint="eastAsia" w:ascii="宋体" w:hAnsi="宋体" w:eastAsia="宋体" w:cs="宋体"/>
                      <w:lang w:val="en-US" w:eastAsia="zh-CN"/>
                    </w:rPr>
                  </w:pPr>
                  <w:r>
                    <w:rPr>
                      <w:rFonts w:hint="eastAsia" w:ascii="宋体" w:hAnsi="宋体" w:eastAsia="宋体" w:cs="宋体"/>
                      <w:lang w:val="en-US" w:eastAsia="zh-CN"/>
                    </w:rPr>
                    <w:t>pH、CODCr、NH3-N、SS、BOD5、TN、TP、石油类、色度、全盐量</w:t>
                  </w:r>
                </w:p>
              </w:tc>
              <w:tc>
                <w:tcPr>
                  <w:tcW w:w="959" w:type="pct"/>
                  <w:vMerge w:val="restart"/>
                  <w:vAlign w:val="center"/>
                </w:tcPr>
                <w:p w14:paraId="7F019C92">
                  <w:pPr>
                    <w:pStyle w:val="28"/>
                    <w:bidi w:val="0"/>
                    <w:jc w:val="center"/>
                    <w:rPr>
                      <w:rFonts w:hint="eastAsia" w:ascii="宋体" w:hAnsi="宋体" w:eastAsia="宋体" w:cs="宋体"/>
                      <w:lang w:val="en-US" w:eastAsia="zh-CN"/>
                    </w:rPr>
                  </w:pPr>
                  <w:r>
                    <w:rPr>
                      <w:rFonts w:hint="eastAsia" w:ascii="宋体" w:hAnsi="宋体" w:eastAsia="宋体" w:cs="宋体"/>
                      <w:lang w:val="en-US" w:eastAsia="zh-CN"/>
                    </w:rPr>
                    <w:t>污水处理站</w:t>
                  </w:r>
                </w:p>
              </w:tc>
              <w:tc>
                <w:tcPr>
                  <w:tcW w:w="684" w:type="pct"/>
                  <w:vMerge w:val="continue"/>
                  <w:vAlign w:val="center"/>
                </w:tcPr>
                <w:p w14:paraId="3D0504EE">
                  <w:pPr>
                    <w:pStyle w:val="28"/>
                    <w:bidi w:val="0"/>
                    <w:jc w:val="center"/>
                    <w:rPr>
                      <w:rFonts w:hint="eastAsia" w:ascii="宋体" w:hAnsi="宋体" w:eastAsia="宋体" w:cs="宋体"/>
                      <w:lang w:val="en-US" w:eastAsia="zh-CN"/>
                    </w:rPr>
                  </w:pPr>
                </w:p>
              </w:tc>
              <w:tc>
                <w:tcPr>
                  <w:tcW w:w="839" w:type="pct"/>
                  <w:vMerge w:val="continue"/>
                  <w:vAlign w:val="center"/>
                </w:tcPr>
                <w:p w14:paraId="7562D86D">
                  <w:pPr>
                    <w:pStyle w:val="28"/>
                    <w:bidi w:val="0"/>
                    <w:jc w:val="center"/>
                    <w:rPr>
                      <w:rFonts w:hint="eastAsia" w:ascii="宋体" w:hAnsi="宋体" w:eastAsia="宋体" w:cs="宋体"/>
                      <w:lang w:val="en-US" w:eastAsia="zh-CN"/>
                    </w:rPr>
                  </w:pPr>
                </w:p>
              </w:tc>
            </w:tr>
            <w:tr w14:paraId="5F4EE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167" w:type="pct"/>
                  <w:vAlign w:val="center"/>
                </w:tcPr>
                <w:p w14:paraId="32E1A54F">
                  <w:pPr>
                    <w:pStyle w:val="28"/>
                    <w:bidi w:val="0"/>
                    <w:jc w:val="center"/>
                    <w:rPr>
                      <w:rFonts w:hint="eastAsia" w:ascii="宋体" w:hAnsi="宋体" w:eastAsia="宋体" w:cs="宋体"/>
                      <w:lang w:val="en-US" w:eastAsia="zh-CN"/>
                    </w:rPr>
                  </w:pPr>
                  <w:r>
                    <w:rPr>
                      <w:rFonts w:hint="eastAsia" w:ascii="宋体" w:hAnsi="宋体" w:eastAsia="宋体" w:cs="宋体"/>
                      <w:lang w:val="en-US" w:eastAsia="zh-CN"/>
                    </w:rPr>
                    <w:t>水膜除尘废水</w:t>
                  </w:r>
                </w:p>
              </w:tc>
              <w:tc>
                <w:tcPr>
                  <w:tcW w:w="1348" w:type="pct"/>
                  <w:vMerge w:val="continue"/>
                  <w:vAlign w:val="center"/>
                </w:tcPr>
                <w:p w14:paraId="59910B1D">
                  <w:pPr>
                    <w:pStyle w:val="28"/>
                    <w:bidi w:val="0"/>
                    <w:jc w:val="center"/>
                    <w:rPr>
                      <w:rFonts w:hint="eastAsia" w:ascii="宋体" w:hAnsi="宋体" w:eastAsia="宋体" w:cs="宋体"/>
                      <w:lang w:val="en-US" w:eastAsia="zh-CN"/>
                    </w:rPr>
                  </w:pPr>
                </w:p>
              </w:tc>
              <w:tc>
                <w:tcPr>
                  <w:tcW w:w="959" w:type="pct"/>
                  <w:vMerge w:val="continue"/>
                  <w:vAlign w:val="center"/>
                </w:tcPr>
                <w:p w14:paraId="4CFFDE32">
                  <w:pPr>
                    <w:pStyle w:val="28"/>
                    <w:bidi w:val="0"/>
                    <w:jc w:val="center"/>
                    <w:rPr>
                      <w:rFonts w:hint="eastAsia" w:ascii="宋体" w:hAnsi="宋体" w:eastAsia="宋体" w:cs="宋体"/>
                      <w:lang w:val="en-US" w:eastAsia="zh-CN"/>
                    </w:rPr>
                  </w:pPr>
                </w:p>
              </w:tc>
              <w:tc>
                <w:tcPr>
                  <w:tcW w:w="684" w:type="pct"/>
                  <w:vMerge w:val="continue"/>
                  <w:vAlign w:val="center"/>
                </w:tcPr>
                <w:p w14:paraId="4BA42032">
                  <w:pPr>
                    <w:pStyle w:val="28"/>
                    <w:bidi w:val="0"/>
                    <w:jc w:val="center"/>
                    <w:rPr>
                      <w:rFonts w:hint="eastAsia" w:ascii="宋体" w:hAnsi="宋体" w:eastAsia="宋体" w:cs="宋体"/>
                      <w:lang w:val="en-US" w:eastAsia="zh-CN"/>
                    </w:rPr>
                  </w:pPr>
                </w:p>
              </w:tc>
              <w:tc>
                <w:tcPr>
                  <w:tcW w:w="839" w:type="pct"/>
                  <w:vMerge w:val="continue"/>
                  <w:vAlign w:val="center"/>
                </w:tcPr>
                <w:p w14:paraId="088F51B4">
                  <w:pPr>
                    <w:pStyle w:val="28"/>
                    <w:bidi w:val="0"/>
                    <w:jc w:val="center"/>
                    <w:rPr>
                      <w:rFonts w:hint="eastAsia" w:ascii="宋体" w:hAnsi="宋体" w:eastAsia="宋体" w:cs="宋体"/>
                      <w:lang w:val="en-US" w:eastAsia="zh-CN"/>
                    </w:rPr>
                  </w:pPr>
                </w:p>
              </w:tc>
            </w:tr>
            <w:tr w14:paraId="377AB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167" w:type="pct"/>
                  <w:vAlign w:val="center"/>
                </w:tcPr>
                <w:p w14:paraId="29C5626E">
                  <w:pPr>
                    <w:pStyle w:val="28"/>
                    <w:bidi w:val="0"/>
                    <w:jc w:val="center"/>
                    <w:rPr>
                      <w:rFonts w:hint="eastAsia" w:ascii="宋体" w:hAnsi="宋体" w:eastAsia="宋体" w:cs="宋体"/>
                      <w:lang w:val="en-US" w:eastAsia="zh-CN"/>
                    </w:rPr>
                  </w:pPr>
                  <w:r>
                    <w:rPr>
                      <w:rFonts w:hint="eastAsia" w:ascii="宋体" w:hAnsi="宋体" w:eastAsia="宋体" w:cs="宋体"/>
                      <w:lang w:val="en-US" w:eastAsia="zh-CN"/>
                    </w:rPr>
                    <w:t>实验器皿二次后清洗废水</w:t>
                  </w:r>
                </w:p>
              </w:tc>
              <w:tc>
                <w:tcPr>
                  <w:tcW w:w="1348" w:type="pct"/>
                  <w:vMerge w:val="continue"/>
                  <w:vAlign w:val="center"/>
                </w:tcPr>
                <w:p w14:paraId="5900F284">
                  <w:pPr>
                    <w:pStyle w:val="28"/>
                    <w:bidi w:val="0"/>
                    <w:jc w:val="center"/>
                    <w:rPr>
                      <w:rFonts w:hint="eastAsia" w:ascii="宋体" w:hAnsi="宋体" w:eastAsia="宋体" w:cs="宋体"/>
                      <w:lang w:val="en-US" w:eastAsia="zh-CN"/>
                    </w:rPr>
                  </w:pPr>
                </w:p>
              </w:tc>
              <w:tc>
                <w:tcPr>
                  <w:tcW w:w="959" w:type="pct"/>
                  <w:vMerge w:val="continue"/>
                  <w:vAlign w:val="center"/>
                </w:tcPr>
                <w:p w14:paraId="5D06E66F">
                  <w:pPr>
                    <w:pStyle w:val="28"/>
                    <w:bidi w:val="0"/>
                    <w:jc w:val="center"/>
                    <w:rPr>
                      <w:rFonts w:hint="eastAsia" w:ascii="宋体" w:hAnsi="宋体" w:eastAsia="宋体" w:cs="宋体"/>
                      <w:lang w:val="en-US" w:eastAsia="zh-CN"/>
                    </w:rPr>
                  </w:pPr>
                </w:p>
              </w:tc>
              <w:tc>
                <w:tcPr>
                  <w:tcW w:w="684" w:type="pct"/>
                  <w:vMerge w:val="continue"/>
                  <w:vAlign w:val="center"/>
                </w:tcPr>
                <w:p w14:paraId="31091CA3">
                  <w:pPr>
                    <w:pStyle w:val="28"/>
                    <w:bidi w:val="0"/>
                    <w:jc w:val="center"/>
                    <w:rPr>
                      <w:rFonts w:hint="eastAsia" w:ascii="宋体" w:hAnsi="宋体" w:eastAsia="宋体" w:cs="宋体"/>
                      <w:lang w:val="en-US" w:eastAsia="zh-CN"/>
                    </w:rPr>
                  </w:pPr>
                </w:p>
              </w:tc>
              <w:tc>
                <w:tcPr>
                  <w:tcW w:w="839" w:type="pct"/>
                  <w:vMerge w:val="continue"/>
                  <w:vAlign w:val="center"/>
                </w:tcPr>
                <w:p w14:paraId="41F5C102">
                  <w:pPr>
                    <w:pStyle w:val="28"/>
                    <w:bidi w:val="0"/>
                    <w:jc w:val="center"/>
                    <w:rPr>
                      <w:rFonts w:hint="eastAsia" w:ascii="宋体" w:hAnsi="宋体" w:eastAsia="宋体" w:cs="宋体"/>
                      <w:lang w:val="en-US" w:eastAsia="zh-CN"/>
                    </w:rPr>
                  </w:pPr>
                </w:p>
              </w:tc>
            </w:tr>
            <w:tr w14:paraId="0B3D7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167" w:type="pct"/>
                  <w:vAlign w:val="center"/>
                </w:tcPr>
                <w:p w14:paraId="3DA61BE8">
                  <w:pPr>
                    <w:pStyle w:val="28"/>
                    <w:bidi w:val="0"/>
                    <w:jc w:val="center"/>
                    <w:rPr>
                      <w:rFonts w:hint="default" w:ascii="宋体" w:hAnsi="宋体" w:eastAsia="宋体" w:cs="宋体"/>
                      <w:lang w:val="en-US" w:eastAsia="zh-CN"/>
                    </w:rPr>
                  </w:pPr>
                  <w:r>
                    <w:rPr>
                      <w:rFonts w:hint="eastAsia" w:ascii="宋体" w:hAnsi="宋体" w:eastAsia="宋体" w:cs="宋体"/>
                      <w:lang w:val="en-US" w:eastAsia="zh-CN"/>
                    </w:rPr>
                    <w:t>浓盐水</w:t>
                  </w:r>
                </w:p>
              </w:tc>
              <w:tc>
                <w:tcPr>
                  <w:tcW w:w="1348" w:type="pct"/>
                  <w:vMerge w:val="continue"/>
                  <w:vAlign w:val="center"/>
                </w:tcPr>
                <w:p w14:paraId="22875635">
                  <w:pPr>
                    <w:pStyle w:val="28"/>
                    <w:bidi w:val="0"/>
                    <w:jc w:val="center"/>
                    <w:rPr>
                      <w:rFonts w:hint="eastAsia" w:ascii="宋体" w:hAnsi="宋体" w:eastAsia="宋体" w:cs="宋体"/>
                      <w:lang w:val="en-US" w:eastAsia="zh-CN"/>
                    </w:rPr>
                  </w:pPr>
                </w:p>
              </w:tc>
              <w:tc>
                <w:tcPr>
                  <w:tcW w:w="959" w:type="pct"/>
                  <w:vMerge w:val="continue"/>
                  <w:vAlign w:val="center"/>
                </w:tcPr>
                <w:p w14:paraId="1E9D674D">
                  <w:pPr>
                    <w:pStyle w:val="28"/>
                    <w:bidi w:val="0"/>
                    <w:jc w:val="center"/>
                    <w:rPr>
                      <w:rFonts w:hint="eastAsia" w:ascii="宋体" w:hAnsi="宋体" w:eastAsia="宋体" w:cs="宋体"/>
                      <w:lang w:val="en-US" w:eastAsia="zh-CN"/>
                    </w:rPr>
                  </w:pPr>
                </w:p>
              </w:tc>
              <w:tc>
                <w:tcPr>
                  <w:tcW w:w="684" w:type="pct"/>
                  <w:vMerge w:val="continue"/>
                  <w:vAlign w:val="center"/>
                </w:tcPr>
                <w:p w14:paraId="7BA4CBFC">
                  <w:pPr>
                    <w:pStyle w:val="28"/>
                    <w:bidi w:val="0"/>
                    <w:jc w:val="center"/>
                    <w:rPr>
                      <w:rFonts w:hint="eastAsia" w:ascii="宋体" w:hAnsi="宋体" w:eastAsia="宋体" w:cs="宋体"/>
                      <w:lang w:val="en-US" w:eastAsia="zh-CN"/>
                    </w:rPr>
                  </w:pPr>
                </w:p>
              </w:tc>
              <w:tc>
                <w:tcPr>
                  <w:tcW w:w="839" w:type="pct"/>
                  <w:vMerge w:val="continue"/>
                  <w:vAlign w:val="center"/>
                </w:tcPr>
                <w:p w14:paraId="3E8FD966">
                  <w:pPr>
                    <w:pStyle w:val="28"/>
                    <w:bidi w:val="0"/>
                    <w:jc w:val="center"/>
                    <w:rPr>
                      <w:rFonts w:hint="eastAsia" w:ascii="宋体" w:hAnsi="宋体" w:eastAsia="宋体" w:cs="宋体"/>
                      <w:lang w:val="en-US" w:eastAsia="zh-CN"/>
                    </w:rPr>
                  </w:pPr>
                </w:p>
              </w:tc>
            </w:tr>
            <w:tr w14:paraId="66B1C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167" w:type="pct"/>
                  <w:vAlign w:val="center"/>
                </w:tcPr>
                <w:p w14:paraId="3A12D961">
                  <w:pPr>
                    <w:pStyle w:val="28"/>
                    <w:bidi w:val="0"/>
                    <w:jc w:val="center"/>
                    <w:rPr>
                      <w:rFonts w:hint="eastAsia" w:ascii="宋体" w:hAnsi="宋体" w:eastAsia="宋体" w:cs="宋体"/>
                      <w:lang w:val="en-US" w:eastAsia="zh-CN"/>
                    </w:rPr>
                  </w:pPr>
                  <w:r>
                    <w:rPr>
                      <w:rFonts w:hint="eastAsia" w:ascii="宋体" w:hAnsi="宋体" w:eastAsia="宋体" w:cs="宋体"/>
                      <w:lang w:val="en-US" w:eastAsia="zh-CN"/>
                    </w:rPr>
                    <w:t>生产废水</w:t>
                  </w:r>
                </w:p>
              </w:tc>
              <w:tc>
                <w:tcPr>
                  <w:tcW w:w="1348" w:type="pct"/>
                  <w:vAlign w:val="center"/>
                </w:tcPr>
                <w:p w14:paraId="35500FE0">
                  <w:pPr>
                    <w:pStyle w:val="28"/>
                    <w:bidi w:val="0"/>
                    <w:jc w:val="center"/>
                    <w:rPr>
                      <w:rFonts w:hint="eastAsia" w:ascii="宋体" w:hAnsi="宋体" w:eastAsia="宋体" w:cs="宋体"/>
                      <w:lang w:val="en-US" w:eastAsia="zh-CN"/>
                    </w:rPr>
                  </w:pPr>
                  <w:r>
                    <w:rPr>
                      <w:rFonts w:hint="eastAsia" w:ascii="宋体" w:hAnsi="宋体" w:eastAsia="宋体" w:cs="宋体"/>
                      <w:lang w:val="en-US" w:eastAsia="zh-CN"/>
                    </w:rPr>
                    <w:t>pH值,色度,悬浮物,五日生化需氧量,化学需氧量,总有机碳,氨氮（NH3-N）,总氮（以N计）,总磷（以P计）,全盐量,石油类,二甲苯,氟化物（以F-计）,硫化物,二甲基甲酰胺</w:t>
                  </w:r>
                </w:p>
              </w:tc>
              <w:tc>
                <w:tcPr>
                  <w:tcW w:w="959" w:type="pct"/>
                  <w:vAlign w:val="center"/>
                </w:tcPr>
                <w:p w14:paraId="43795312">
                  <w:pPr>
                    <w:pStyle w:val="28"/>
                    <w:bidi w:val="0"/>
                    <w:jc w:val="center"/>
                    <w:rPr>
                      <w:rFonts w:hint="default" w:ascii="宋体" w:hAnsi="宋体" w:eastAsia="宋体" w:cs="宋体"/>
                      <w:lang w:val="en-US" w:eastAsia="zh-CN"/>
                    </w:rPr>
                  </w:pPr>
                  <w:r>
                    <w:rPr>
                      <w:rFonts w:hint="eastAsia" w:ascii="宋体" w:hAnsi="宋体" w:eastAsia="宋体" w:cs="宋体"/>
                      <w:lang w:val="en-US" w:eastAsia="zh-CN"/>
                    </w:rPr>
                    <w:t>专用容器收集</w:t>
                  </w:r>
                </w:p>
              </w:tc>
              <w:tc>
                <w:tcPr>
                  <w:tcW w:w="684" w:type="pct"/>
                  <w:vAlign w:val="center"/>
                </w:tcPr>
                <w:p w14:paraId="6BDD9F94">
                  <w:pPr>
                    <w:pStyle w:val="28"/>
                    <w:bidi w:val="0"/>
                    <w:jc w:val="center"/>
                    <w:rPr>
                      <w:rFonts w:hint="default" w:ascii="宋体" w:hAnsi="宋体" w:eastAsia="宋体" w:cs="宋体"/>
                      <w:lang w:val="en-US" w:eastAsia="zh-CN"/>
                    </w:rPr>
                  </w:pPr>
                  <w:r>
                    <w:rPr>
                      <w:rFonts w:hint="eastAsia" w:ascii="宋体" w:hAnsi="宋体" w:eastAsia="宋体" w:cs="宋体"/>
                      <w:lang w:val="en-US" w:eastAsia="zh-CN"/>
                    </w:rPr>
                    <w:t>不外排</w:t>
                  </w:r>
                </w:p>
              </w:tc>
              <w:tc>
                <w:tcPr>
                  <w:tcW w:w="839" w:type="pct"/>
                  <w:vAlign w:val="center"/>
                </w:tcPr>
                <w:p w14:paraId="1A30E33B">
                  <w:pPr>
                    <w:pStyle w:val="28"/>
                    <w:bidi w:val="0"/>
                    <w:jc w:val="center"/>
                    <w:rPr>
                      <w:rFonts w:hint="default" w:ascii="宋体" w:hAnsi="宋体" w:eastAsia="宋体" w:cs="宋体"/>
                      <w:lang w:val="en-US" w:eastAsia="zh-CN"/>
                    </w:rPr>
                  </w:pPr>
                  <w:r>
                    <w:rPr>
                      <w:rFonts w:hint="eastAsia" w:ascii="宋体" w:hAnsi="宋体" w:eastAsia="宋体" w:cs="宋体"/>
                      <w:lang w:val="en-US" w:eastAsia="zh-CN"/>
                    </w:rPr>
                    <w:t>回用于下批次同产品用水</w:t>
                  </w:r>
                </w:p>
              </w:tc>
            </w:tr>
          </w:tbl>
          <w:p w14:paraId="32F75FA2">
            <w:pPr>
              <w:bidi w:val="0"/>
              <w:jc w:val="both"/>
              <w:rPr>
                <w:rFonts w:hint="eastAsia" w:ascii="宋体" w:hAnsi="宋体" w:eastAsia="宋体" w:cs="宋体"/>
                <w:lang w:val="en-US" w:eastAsia="zh-CN"/>
              </w:rPr>
            </w:pPr>
            <w:r>
              <w:rPr>
                <w:rFonts w:hint="eastAsia" w:ascii="宋体" w:hAnsi="宋体" w:eastAsia="宋体" w:cs="宋体"/>
                <w:lang w:val="en-US" w:eastAsia="zh-CN"/>
              </w:rPr>
              <w:t>实验器皿二次后清洗废水、地面清洁废水、水膜除尘废水、浓盐水及经经化粪池处理后的生活污水一同进入厂区污水站处理，满足《污水综合排放标准》(GB 8978-1996)三级标准及园区污水处理厂进水水质要求后，通过园区污水管网排入济南市植保科技工业园园区污水处理站（山东焱农生物科技有限公司污水站），经处理后排入改碱河，最终汇入德惠新河，对周边环境影响较小。污水产生及排放如下</w:t>
            </w:r>
            <w:r>
              <w:rPr>
                <w:rFonts w:hint="eastAsia" w:ascii="宋体" w:hAnsi="宋体" w:eastAsia="宋体" w:cs="宋体"/>
                <w:b/>
                <w:bCs/>
                <w:lang w:val="en-US" w:eastAsia="zh-CN"/>
              </w:rPr>
              <w:t>图3.2-1</w:t>
            </w:r>
            <w:r>
              <w:rPr>
                <w:rFonts w:hint="eastAsia" w:ascii="宋体" w:hAnsi="宋体" w:eastAsia="宋体" w:cs="宋体"/>
                <w:lang w:val="en-US" w:eastAsia="zh-CN"/>
              </w:rPr>
              <w:t>。</w:t>
            </w:r>
          </w:p>
          <w:p w14:paraId="76C96213">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right="0" w:rightChars="0" w:firstLine="482" w:firstLineChars="20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2.2.2 厂区内污水处理站的处理工艺及流程</w:t>
            </w:r>
          </w:p>
          <w:p w14:paraId="7A65324B">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right="0" w:rightChars="0" w:firstLine="480" w:firstLineChars="200"/>
              <w:jc w:val="both"/>
              <w:textAlignment w:val="auto"/>
              <w:rPr>
                <w:rFonts w:hint="eastAsia"/>
                <w:lang w:eastAsia="zh-CN"/>
              </w:rPr>
            </w:pPr>
            <w:r>
              <w:rPr>
                <w:rFonts w:hint="eastAsia"/>
                <w:lang w:val="en-US" w:eastAsia="zh-CN"/>
              </w:rPr>
              <w:t>验收项目厂区污水处理站设计</w:t>
            </w:r>
            <w:r>
              <w:t xml:space="preserve">处理规模为 </w:t>
            </w:r>
            <w:r>
              <w:rPr>
                <w:rFonts w:hint="eastAsia" w:eastAsia="宋体"/>
                <w:lang w:val="en-US" w:eastAsia="zh-CN"/>
              </w:rPr>
              <w:t>5</w:t>
            </w:r>
            <w:r>
              <w:rPr>
                <w:rFonts w:hint="eastAsia"/>
                <w:lang w:val="en-US" w:eastAsia="zh-CN"/>
              </w:rPr>
              <w:t xml:space="preserve"> </w:t>
            </w:r>
            <w:r>
              <w:t>m</w:t>
            </w:r>
            <w:r>
              <w:rPr>
                <w:vertAlign w:val="superscript"/>
              </w:rPr>
              <w:t>3</w:t>
            </w:r>
            <w:r>
              <w:t>/</w:t>
            </w:r>
            <w:r>
              <w:rPr>
                <w:rFonts w:hint="eastAsia"/>
                <w:lang w:val="en-US" w:eastAsia="zh-CN"/>
              </w:rPr>
              <w:t>d</w:t>
            </w:r>
            <w:r>
              <w:rPr>
                <w:rFonts w:hint="eastAsia"/>
                <w:lang w:eastAsia="zh-CN"/>
              </w:rPr>
              <w:t>，厂区污水站处理采用先进的生物（ABR+AO）法，处理规模为 5m</w:t>
            </w:r>
            <w:r>
              <w:rPr>
                <w:vertAlign w:val="superscript"/>
              </w:rPr>
              <w:t>3</w:t>
            </w:r>
            <w:r>
              <w:rPr>
                <w:rFonts w:hint="eastAsia"/>
                <w:lang w:eastAsia="zh-CN"/>
              </w:rPr>
              <w:t>/d，处理工艺为“隔油沉淀池+调节池+ABR 厌氧池+O 级生物池+二沉池+MBR 膜池 ”。污水处理站工艺流程简述如下：</w:t>
            </w:r>
          </w:p>
          <w:p w14:paraId="63C5CB3C">
            <w:pPr>
              <w:bidi w:val="0"/>
              <w:rPr>
                <w:rFonts w:hint="eastAsia"/>
                <w:lang w:val="en-US" w:eastAsia="zh-CN"/>
              </w:rPr>
            </w:pPr>
            <w:r>
              <w:rPr>
                <w:rFonts w:hint="eastAsia"/>
                <w:lang w:eastAsia="zh-CN"/>
              </w:rPr>
              <w:t>废水自流进入在隔油沉淀池内分离浮油和沉淀污物后进入调节池，调节池内水有泵进入 ABR 厌氧反应器，ABR 池出水自流进入 O 级生物接触氧化池进行好氧生化反应，在此绝大部分有机污染物通过生物氧化、吸附得以降解，然后进入二沉池，在二沉池完成初步泥水分离后，上清液进入 MBR 膜池，通过 MBR 膜的过滤出水达标排放，部分污泥回流到厌氧池进行反硝化，剩余污泥排入污泥池进行污泥消化后，定期脱水后交由有资质的公司外运处理。</w:t>
            </w:r>
            <w:r>
              <w:rPr>
                <w:rFonts w:hint="eastAsia"/>
                <w:lang w:val="en-US" w:eastAsia="zh-CN"/>
              </w:rPr>
              <w:t>厂区</w:t>
            </w:r>
            <w:r>
              <w:rPr>
                <w:rFonts w:hint="eastAsia"/>
              </w:rPr>
              <w:t>污水处理</w:t>
            </w:r>
            <w:r>
              <w:rPr>
                <w:rFonts w:hint="eastAsia"/>
                <w:lang w:val="en-US" w:eastAsia="zh-CN"/>
              </w:rPr>
              <w:t>站</w:t>
            </w:r>
            <w:r>
              <w:t>污水处理工艺流程见</w:t>
            </w:r>
            <w:r>
              <w:rPr>
                <w:b/>
                <w:bCs/>
              </w:rPr>
              <w:t>图</w:t>
            </w:r>
            <w:r>
              <w:rPr>
                <w:rFonts w:hint="eastAsia"/>
                <w:b/>
                <w:bCs/>
                <w:lang w:val="en-US" w:eastAsia="zh-CN"/>
              </w:rPr>
              <w:t>3.2-2</w:t>
            </w:r>
            <w:r>
              <w:rPr>
                <w:rFonts w:hint="eastAsia"/>
              </w:rPr>
              <w:t>。</w:t>
            </w:r>
            <w:r>
              <w:rPr>
                <w:rFonts w:hint="eastAsia"/>
                <w:lang w:val="en-US" w:eastAsia="zh-CN"/>
              </w:rPr>
              <w:t>厂区内污水处理站设施及采样情况如下</w:t>
            </w:r>
            <w:r>
              <w:rPr>
                <w:rFonts w:hint="eastAsia"/>
                <w:b/>
                <w:bCs/>
                <w:lang w:val="en-US" w:eastAsia="zh-CN"/>
              </w:rPr>
              <w:t>图3.2-3</w:t>
            </w:r>
            <w:r>
              <w:rPr>
                <w:rFonts w:hint="eastAsia"/>
                <w:lang w:val="en-US" w:eastAsia="zh-CN"/>
              </w:rPr>
              <w:t>。</w:t>
            </w:r>
          </w:p>
          <w:p w14:paraId="72DF8938">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right="0" w:rightChars="0" w:firstLine="480" w:firstLineChars="200"/>
              <w:jc w:val="both"/>
              <w:textAlignment w:val="auto"/>
              <w:rPr>
                <w:rFonts w:hint="eastAsia"/>
                <w:lang w:eastAsia="zh-CN"/>
              </w:rPr>
            </w:pPr>
          </w:p>
          <w:p w14:paraId="7DDA7338">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right="0" w:rightChars="0" w:firstLine="480" w:firstLineChars="200"/>
              <w:jc w:val="both"/>
              <w:textAlignment w:val="auto"/>
              <w:rPr>
                <w:rFonts w:hint="eastAsia"/>
                <w:lang w:val="en-US" w:eastAsia="zh-CN"/>
              </w:rPr>
            </w:pPr>
          </w:p>
          <w:p w14:paraId="76842933">
            <w:pPr>
              <w:bidi w:val="0"/>
              <w:ind w:left="0" w:leftChars="0" w:firstLine="0" w:firstLineChars="0"/>
              <w:jc w:val="both"/>
              <w:rPr>
                <w:rFonts w:hint="eastAsia" w:ascii="宋体" w:hAnsi="宋体" w:eastAsia="宋体" w:cs="宋体"/>
                <w:lang w:val="en-US" w:eastAsia="zh-CN"/>
              </w:rPr>
            </w:pPr>
            <w:r>
              <w:drawing>
                <wp:inline distT="0" distB="0" distL="114300" distR="114300">
                  <wp:extent cx="6120130" cy="5835650"/>
                  <wp:effectExtent l="0" t="0" r="13970" b="1270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r:embed="rId15"/>
                          <a:stretch>
                            <a:fillRect/>
                          </a:stretch>
                        </pic:blipFill>
                        <pic:spPr>
                          <a:xfrm>
                            <a:off x="0" y="0"/>
                            <a:ext cx="6120130" cy="5835650"/>
                          </a:xfrm>
                          <a:prstGeom prst="rect">
                            <a:avLst/>
                          </a:prstGeom>
                          <a:noFill/>
                          <a:ln>
                            <a:noFill/>
                          </a:ln>
                        </pic:spPr>
                      </pic:pic>
                    </a:graphicData>
                  </a:graphic>
                </wp:inline>
              </w:drawing>
            </w:r>
          </w:p>
          <w:p w14:paraId="7B8672B4">
            <w:pPr>
              <w:bidi w:val="0"/>
              <w:ind w:left="0" w:leftChars="0" w:firstLine="0" w:firstLineChars="0"/>
              <w:jc w:val="center"/>
              <w:rPr>
                <w:rFonts w:hint="eastAsia" w:ascii="宋体" w:hAnsi="宋体" w:eastAsia="宋体" w:cs="宋体"/>
                <w:b/>
                <w:bCs/>
                <w:color w:val="000000"/>
                <w:spacing w:val="0"/>
                <w:w w:val="100"/>
                <w:position w:val="0"/>
                <w:sz w:val="24"/>
                <w:szCs w:val="24"/>
                <w:lang w:val="en-US" w:eastAsia="zh-CN"/>
              </w:rPr>
            </w:pPr>
            <w:r>
              <w:rPr>
                <w:rFonts w:hint="eastAsia" w:ascii="宋体" w:hAnsi="宋体" w:eastAsia="宋体" w:cs="宋体"/>
                <w:b/>
                <w:bCs/>
                <w:color w:val="000000"/>
                <w:spacing w:val="0"/>
                <w:w w:val="100"/>
                <w:position w:val="0"/>
                <w:sz w:val="24"/>
                <w:szCs w:val="24"/>
                <w:lang w:val="en-US" w:eastAsia="zh-CN"/>
              </w:rPr>
              <w:t>图3.2-1 污水产生及排放图</w:t>
            </w:r>
          </w:p>
          <w:p w14:paraId="6DDA3FE2">
            <w:pPr>
              <w:bidi w:val="0"/>
              <w:ind w:left="0" w:leftChars="0" w:firstLine="0" w:firstLineChars="0"/>
              <w:jc w:val="center"/>
            </w:pPr>
            <w:r>
              <w:drawing>
                <wp:inline distT="0" distB="0" distL="114300" distR="114300">
                  <wp:extent cx="5966460" cy="3211830"/>
                  <wp:effectExtent l="0" t="0" r="15240" b="7620"/>
                  <wp:docPr id="6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12"/>
                          <pic:cNvPicPr>
                            <a:picLocks noChangeAspect="1"/>
                          </pic:cNvPicPr>
                        </pic:nvPicPr>
                        <pic:blipFill>
                          <a:blip r:embed="rId46"/>
                          <a:stretch>
                            <a:fillRect/>
                          </a:stretch>
                        </pic:blipFill>
                        <pic:spPr>
                          <a:xfrm>
                            <a:off x="0" y="0"/>
                            <a:ext cx="5966460" cy="3211830"/>
                          </a:xfrm>
                          <a:prstGeom prst="rect">
                            <a:avLst/>
                          </a:prstGeom>
                          <a:noFill/>
                          <a:ln>
                            <a:noFill/>
                          </a:ln>
                        </pic:spPr>
                      </pic:pic>
                    </a:graphicData>
                  </a:graphic>
                </wp:inline>
              </w:drawing>
            </w:r>
          </w:p>
          <w:p w14:paraId="7F60BE20">
            <w:pPr>
              <w:bidi w:val="0"/>
              <w:ind w:left="0" w:leftChars="0" w:firstLine="0" w:firstLineChars="0"/>
              <w:jc w:val="center"/>
              <w:rPr>
                <w:rFonts w:hint="eastAsia" w:ascii="宋体" w:hAnsi="宋体" w:eastAsia="宋体" w:cs="宋体"/>
                <w:b/>
                <w:bCs/>
                <w:color w:val="000000"/>
                <w:spacing w:val="0"/>
                <w:w w:val="100"/>
                <w:position w:val="0"/>
                <w:sz w:val="24"/>
                <w:szCs w:val="24"/>
                <w:lang w:val="en-US" w:eastAsia="zh-CN"/>
              </w:rPr>
            </w:pPr>
            <w:r>
              <w:rPr>
                <w:rFonts w:hint="eastAsia" w:ascii="宋体" w:hAnsi="宋体" w:eastAsia="宋体" w:cs="宋体"/>
                <w:b/>
                <w:bCs/>
                <w:color w:val="000000"/>
                <w:spacing w:val="0"/>
                <w:w w:val="100"/>
                <w:position w:val="0"/>
                <w:sz w:val="24"/>
                <w:szCs w:val="24"/>
                <w:lang w:val="en-US" w:eastAsia="zh-CN"/>
              </w:rPr>
              <w:t>图3.2-2 污水处理站工艺流程图</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03"/>
              <w:gridCol w:w="4703"/>
            </w:tblGrid>
            <w:tr w14:paraId="322B7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3" w:type="dxa"/>
                  <w:vAlign w:val="top"/>
                </w:tcPr>
                <w:p w14:paraId="5FB80778">
                  <w:pPr>
                    <w:pStyle w:val="28"/>
                    <w:bidi w:val="0"/>
                    <w:ind w:left="0" w:leftChars="0" w:right="0" w:rightChars="0" w:firstLine="0" w:firstLineChars="0"/>
                    <w:rPr>
                      <w:rFonts w:hint="eastAsia" w:ascii="宋体" w:hAnsi="宋体" w:eastAsia="宋体" w:cs="宋体"/>
                      <w:b/>
                      <w:bCs/>
                      <w:color w:val="000000"/>
                      <w:spacing w:val="0"/>
                      <w:w w:val="100"/>
                      <w:position w:val="0"/>
                      <w:sz w:val="24"/>
                      <w:szCs w:val="24"/>
                      <w:vertAlign w:val="baseline"/>
                      <w:lang w:val="en-US" w:eastAsia="zh-CN"/>
                    </w:rPr>
                  </w:pPr>
                  <w:r>
                    <w:rPr>
                      <w:rFonts w:hint="eastAsia" w:ascii="宋体" w:hAnsi="宋体" w:eastAsia="宋体" w:cs="宋体"/>
                      <w:lang w:val="en-US" w:eastAsia="zh-CN"/>
                    </w:rPr>
                    <w:drawing>
                      <wp:inline distT="0" distB="0" distL="114300" distR="114300">
                        <wp:extent cx="2911475" cy="4219575"/>
                        <wp:effectExtent l="0" t="0" r="3175" b="9525"/>
                        <wp:docPr id="76" name="图片 76" descr="废水站进口0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废水站进口0201"/>
                                <pic:cNvPicPr>
                                  <a:picLocks noChangeAspect="1"/>
                                </pic:cNvPicPr>
                              </pic:nvPicPr>
                              <pic:blipFill>
                                <a:blip r:embed="rId47"/>
                                <a:stretch>
                                  <a:fillRect/>
                                </a:stretch>
                              </pic:blipFill>
                              <pic:spPr>
                                <a:xfrm>
                                  <a:off x="0" y="0"/>
                                  <a:ext cx="2911475" cy="4219575"/>
                                </a:xfrm>
                                <a:prstGeom prst="rect">
                                  <a:avLst/>
                                </a:prstGeom>
                              </pic:spPr>
                            </pic:pic>
                          </a:graphicData>
                        </a:graphic>
                      </wp:inline>
                    </w:drawing>
                  </w:r>
                </w:p>
              </w:tc>
              <w:tc>
                <w:tcPr>
                  <w:tcW w:w="4703" w:type="dxa"/>
                  <w:vAlign w:val="top"/>
                </w:tcPr>
                <w:p w14:paraId="598A6C04">
                  <w:pPr>
                    <w:pStyle w:val="28"/>
                    <w:bidi w:val="0"/>
                    <w:ind w:left="0" w:leftChars="0" w:right="0" w:rightChars="0" w:firstLine="0" w:firstLineChars="0"/>
                    <w:rPr>
                      <w:rFonts w:hint="eastAsia" w:ascii="宋体" w:hAnsi="宋体" w:eastAsia="宋体" w:cs="宋体"/>
                      <w:b/>
                      <w:bCs/>
                      <w:color w:val="000000"/>
                      <w:spacing w:val="0"/>
                      <w:w w:val="100"/>
                      <w:position w:val="0"/>
                      <w:sz w:val="24"/>
                      <w:szCs w:val="24"/>
                      <w:vertAlign w:val="baseline"/>
                      <w:lang w:val="en-US" w:eastAsia="zh-CN"/>
                    </w:rPr>
                  </w:pPr>
                  <w:r>
                    <w:rPr>
                      <w:rFonts w:hint="eastAsia" w:ascii="宋体" w:hAnsi="宋体" w:eastAsia="宋体" w:cs="宋体"/>
                      <w:lang w:val="en-US" w:eastAsia="zh-CN"/>
                    </w:rPr>
                    <w:drawing>
                      <wp:inline distT="0" distB="0" distL="114300" distR="114300">
                        <wp:extent cx="2911475" cy="4219575"/>
                        <wp:effectExtent l="0" t="0" r="3175" b="9525"/>
                        <wp:docPr id="78" name="图片 78" descr="废水排口0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废水排口0201"/>
                                <pic:cNvPicPr>
                                  <a:picLocks noChangeAspect="1"/>
                                </pic:cNvPicPr>
                              </pic:nvPicPr>
                              <pic:blipFill>
                                <a:blip r:embed="rId48"/>
                                <a:stretch>
                                  <a:fillRect/>
                                </a:stretch>
                              </pic:blipFill>
                              <pic:spPr>
                                <a:xfrm>
                                  <a:off x="0" y="0"/>
                                  <a:ext cx="2911475" cy="4219575"/>
                                </a:xfrm>
                                <a:prstGeom prst="rect">
                                  <a:avLst/>
                                </a:prstGeom>
                              </pic:spPr>
                            </pic:pic>
                          </a:graphicData>
                        </a:graphic>
                      </wp:inline>
                    </w:drawing>
                  </w:r>
                </w:p>
              </w:tc>
            </w:tr>
            <w:tr w14:paraId="23FAB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3" w:type="dxa"/>
                  <w:vAlign w:val="top"/>
                </w:tcPr>
                <w:p w14:paraId="404072F0">
                  <w:pPr>
                    <w:pStyle w:val="28"/>
                    <w:bidi w:val="0"/>
                    <w:ind w:left="0" w:leftChars="0" w:right="0" w:rightChars="0" w:firstLine="0" w:firstLineChars="0"/>
                    <w:rPr>
                      <w:rFonts w:hint="eastAsia" w:ascii="宋体" w:hAnsi="宋体" w:eastAsia="宋体" w:cs="宋体"/>
                      <w:b/>
                      <w:bCs/>
                      <w:color w:val="000000"/>
                      <w:spacing w:val="0"/>
                      <w:w w:val="100"/>
                      <w:position w:val="0"/>
                      <w:sz w:val="24"/>
                      <w:szCs w:val="24"/>
                      <w:vertAlign w:val="baseline"/>
                      <w:lang w:val="en-US" w:eastAsia="zh-CN"/>
                    </w:rPr>
                  </w:pPr>
                  <w:r>
                    <w:rPr>
                      <w:rFonts w:hint="eastAsia" w:ascii="宋体" w:hAnsi="宋体" w:eastAsia="宋体" w:cs="宋体"/>
                      <w:lang w:val="en-US" w:eastAsia="zh-CN"/>
                    </w:rPr>
                    <w:t>废水进口监测 ↑</w:t>
                  </w:r>
                </w:p>
              </w:tc>
              <w:tc>
                <w:tcPr>
                  <w:tcW w:w="4703" w:type="dxa"/>
                  <w:vAlign w:val="top"/>
                </w:tcPr>
                <w:p w14:paraId="490E6877">
                  <w:pPr>
                    <w:pStyle w:val="28"/>
                    <w:bidi w:val="0"/>
                    <w:ind w:left="0" w:leftChars="0" w:right="0" w:rightChars="0" w:firstLine="0" w:firstLineChars="0"/>
                    <w:rPr>
                      <w:rFonts w:hint="eastAsia" w:ascii="宋体" w:hAnsi="宋体" w:eastAsia="宋体" w:cs="宋体"/>
                      <w:b/>
                      <w:bCs/>
                      <w:color w:val="000000"/>
                      <w:spacing w:val="0"/>
                      <w:w w:val="100"/>
                      <w:position w:val="0"/>
                      <w:sz w:val="24"/>
                      <w:szCs w:val="24"/>
                      <w:vertAlign w:val="baseline"/>
                      <w:lang w:val="en-US" w:eastAsia="zh-CN"/>
                    </w:rPr>
                  </w:pPr>
                  <w:r>
                    <w:rPr>
                      <w:rFonts w:hint="eastAsia" w:ascii="宋体" w:hAnsi="宋体" w:eastAsia="宋体" w:cs="宋体"/>
                      <w:lang w:val="en-US" w:eastAsia="zh-CN"/>
                    </w:rPr>
                    <w:t>废水出口监测 ↑</w:t>
                  </w:r>
                </w:p>
              </w:tc>
            </w:tr>
            <w:tr w14:paraId="48745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6" w:type="dxa"/>
                  <w:gridSpan w:val="2"/>
                </w:tcPr>
                <w:p w14:paraId="6515692D">
                  <w:pPr>
                    <w:bidi w:val="0"/>
                    <w:ind w:left="0" w:leftChars="0" w:firstLine="0" w:firstLineChars="0"/>
                    <w:jc w:val="center"/>
                    <w:rPr>
                      <w:rFonts w:hint="eastAsia" w:ascii="宋体" w:hAnsi="宋体" w:eastAsia="宋体" w:cs="宋体"/>
                      <w:b/>
                      <w:bCs/>
                      <w:color w:val="000000"/>
                      <w:spacing w:val="0"/>
                      <w:w w:val="100"/>
                      <w:position w:val="0"/>
                      <w:sz w:val="24"/>
                      <w:szCs w:val="24"/>
                      <w:vertAlign w:val="baseline"/>
                      <w:lang w:val="en-US" w:eastAsia="zh-CN"/>
                    </w:rPr>
                  </w:pPr>
                  <w:r>
                    <w:rPr>
                      <w:kern w:val="2"/>
                      <w:sz w:val="21"/>
                      <w:lang w:val="en-US" w:eastAsia="zh-CN" w:bidi="ar-SA"/>
                    </w:rPr>
                    <w:drawing>
                      <wp:inline distT="0" distB="0" distL="114300" distR="114300">
                        <wp:extent cx="4577080" cy="3432175"/>
                        <wp:effectExtent l="0" t="0" r="13970" b="15875"/>
                        <wp:docPr id="79" name="图片 79" descr="d9f27fc16817822c056e8808dbf70c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d9f27fc16817822c056e8808dbf70c1c"/>
                                <pic:cNvPicPr>
                                  <a:picLocks noChangeAspect="1"/>
                                </pic:cNvPicPr>
                              </pic:nvPicPr>
                              <pic:blipFill>
                                <a:blip r:embed="rId40"/>
                                <a:stretch>
                                  <a:fillRect/>
                                </a:stretch>
                              </pic:blipFill>
                              <pic:spPr>
                                <a:xfrm>
                                  <a:off x="0" y="0"/>
                                  <a:ext cx="4577080" cy="3432175"/>
                                </a:xfrm>
                                <a:prstGeom prst="rect">
                                  <a:avLst/>
                                </a:prstGeom>
                              </pic:spPr>
                            </pic:pic>
                          </a:graphicData>
                        </a:graphic>
                      </wp:inline>
                    </w:drawing>
                  </w:r>
                </w:p>
              </w:tc>
            </w:tr>
            <w:tr w14:paraId="7A131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6" w:type="dxa"/>
                  <w:gridSpan w:val="2"/>
                </w:tcPr>
                <w:p w14:paraId="29D32585">
                  <w:pPr>
                    <w:bidi w:val="0"/>
                    <w:jc w:val="center"/>
                    <w:rPr>
                      <w:rFonts w:hint="eastAsia" w:ascii="宋体" w:hAnsi="宋体" w:eastAsia="宋体" w:cs="宋体"/>
                      <w:b/>
                      <w:bCs/>
                      <w:color w:val="000000"/>
                      <w:spacing w:val="0"/>
                      <w:w w:val="100"/>
                      <w:position w:val="0"/>
                      <w:sz w:val="24"/>
                      <w:szCs w:val="24"/>
                      <w:vertAlign w:val="baseline"/>
                      <w:lang w:val="en-US" w:eastAsia="zh-CN"/>
                    </w:rPr>
                  </w:pPr>
                  <w:r>
                    <w:rPr>
                      <w:rFonts w:hint="eastAsia"/>
                      <w:kern w:val="2"/>
                      <w:sz w:val="21"/>
                      <w:lang w:val="en-US" w:eastAsia="zh-CN" w:bidi="ar-SA"/>
                    </w:rPr>
                    <w:t>一体化污水处理设施</w:t>
                  </w:r>
                  <w:r>
                    <w:rPr>
                      <w:rFonts w:hint="eastAsia" w:ascii="宋体" w:hAnsi="宋体" w:eastAsia="宋体" w:cs="宋体"/>
                      <w:lang w:val="en-US" w:eastAsia="zh-CN"/>
                    </w:rPr>
                    <w:t>↑</w:t>
                  </w:r>
                </w:p>
              </w:tc>
            </w:tr>
          </w:tbl>
          <w:p w14:paraId="22433622">
            <w:pPr>
              <w:bidi w:val="0"/>
              <w:ind w:left="0" w:leftChars="0" w:firstLine="0" w:firstLineChars="0"/>
              <w:jc w:val="center"/>
              <w:rPr>
                <w:rFonts w:hint="eastAsia" w:ascii="宋体" w:hAnsi="宋体" w:eastAsia="宋体" w:cs="宋体"/>
                <w:b/>
                <w:bCs/>
                <w:color w:val="000000"/>
                <w:spacing w:val="0"/>
                <w:w w:val="100"/>
                <w:position w:val="0"/>
                <w:sz w:val="24"/>
                <w:szCs w:val="24"/>
                <w:lang w:val="en-US" w:eastAsia="zh-CN"/>
              </w:rPr>
            </w:pPr>
            <w:r>
              <w:rPr>
                <w:rFonts w:hint="eastAsia" w:ascii="宋体" w:hAnsi="宋体" w:eastAsia="宋体" w:cs="宋体"/>
                <w:b/>
                <w:bCs/>
                <w:color w:val="000000"/>
                <w:spacing w:val="0"/>
                <w:w w:val="100"/>
                <w:position w:val="0"/>
                <w:sz w:val="24"/>
                <w:szCs w:val="24"/>
                <w:lang w:val="en-US" w:eastAsia="zh-CN"/>
              </w:rPr>
              <w:t>图3.2-3  厂区内污水处理站设施及采样情况</w:t>
            </w:r>
          </w:p>
          <w:p w14:paraId="7A29DC9A">
            <w:pPr>
              <w:bidi w:val="0"/>
              <w:rPr>
                <w:rFonts w:hint="eastAsia" w:ascii="宋体" w:hAnsi="宋体" w:eastAsia="宋体" w:cs="宋体"/>
                <w:b/>
                <w:bCs/>
                <w:lang w:val="en-US" w:eastAsia="zh-CN"/>
              </w:rPr>
            </w:pPr>
            <w:r>
              <w:rPr>
                <w:rFonts w:hint="eastAsia" w:ascii="宋体" w:hAnsi="宋体" w:eastAsia="宋体" w:cs="宋体"/>
                <w:b/>
                <w:bCs/>
                <w:lang w:val="en-US" w:eastAsia="zh-CN"/>
              </w:rPr>
              <w:t>2.3.噪声的处理及排放</w:t>
            </w:r>
          </w:p>
          <w:p w14:paraId="6028FFAC">
            <w:pPr>
              <w:bidi w:val="0"/>
              <w:rPr>
                <w:rFonts w:hint="eastAsia" w:ascii="宋体" w:hAnsi="宋体" w:eastAsia="宋体" w:cs="宋体"/>
                <w:b w:val="0"/>
                <w:bCs w:val="0"/>
                <w:lang w:val="en-US" w:eastAsia="zh-CN"/>
              </w:rPr>
            </w:pPr>
            <w:r>
              <w:rPr>
                <w:rFonts w:hint="eastAsia" w:ascii="宋体" w:hAnsi="宋体" w:eastAsia="宋体" w:cs="宋体"/>
                <w:b w:val="0"/>
                <w:bCs w:val="0"/>
                <w:lang w:val="en-US" w:eastAsia="zh-CN"/>
              </w:rPr>
              <w:t>验收项目</w:t>
            </w:r>
            <w:r>
              <w:rPr>
                <w:rFonts w:hint="eastAsia" w:ascii="宋体" w:hAnsi="宋体" w:eastAsia="宋体" w:cs="宋体"/>
                <w:b w:val="0"/>
                <w:bCs w:val="0"/>
                <w:color w:val="000000" w:themeColor="text1"/>
              </w:rPr>
              <w:t>营运期间噪声源主要源于</w:t>
            </w:r>
            <w:r>
              <w:rPr>
                <w:rFonts w:hint="eastAsia" w:ascii="宋体" w:hAnsi="宋体" w:eastAsia="宋体" w:cs="宋体"/>
                <w:b w:val="0"/>
                <w:bCs w:val="0"/>
                <w:color w:val="000000" w:themeColor="text1"/>
                <w:lang w:val="en-US" w:eastAsia="zh-CN"/>
              </w:rPr>
              <w:t>气流粉碎机、旋风分离器、双锥混合机、高压引风机、砂磨机等机械设备运转时产生的。</w:t>
            </w:r>
            <w:r>
              <w:rPr>
                <w:rFonts w:hint="eastAsia" w:ascii="宋体" w:hAnsi="宋体" w:eastAsia="宋体" w:cs="宋体"/>
                <w:b w:val="0"/>
                <w:bCs w:val="0"/>
                <w:color w:val="000000" w:themeColor="text1"/>
              </w:rPr>
              <w:t>设备工作时其噪声值约为</w:t>
            </w:r>
            <w:r>
              <w:rPr>
                <w:rFonts w:hint="eastAsia" w:ascii="宋体" w:hAnsi="宋体" w:eastAsia="宋体" w:cs="宋体"/>
                <w:b w:val="0"/>
                <w:bCs w:val="0"/>
                <w:color w:val="000000" w:themeColor="text1"/>
                <w:lang w:val="en-US" w:eastAsia="zh-CN"/>
              </w:rPr>
              <w:t>60</w:t>
            </w:r>
            <w:r>
              <w:rPr>
                <w:rFonts w:hint="eastAsia" w:ascii="宋体" w:hAnsi="宋体" w:eastAsia="宋体" w:cs="宋体"/>
                <w:b w:val="0"/>
                <w:bCs w:val="0"/>
                <w:color w:val="000000" w:themeColor="text1"/>
              </w:rPr>
              <w:t>dB(A)～</w:t>
            </w:r>
            <w:r>
              <w:rPr>
                <w:rFonts w:hint="eastAsia" w:ascii="宋体" w:hAnsi="宋体" w:eastAsia="宋体" w:cs="宋体"/>
                <w:b w:val="0"/>
                <w:bCs w:val="0"/>
                <w:color w:val="000000" w:themeColor="text1"/>
                <w:lang w:val="en-US" w:eastAsia="zh-CN"/>
              </w:rPr>
              <w:t>80</w:t>
            </w:r>
            <w:r>
              <w:rPr>
                <w:rFonts w:hint="eastAsia" w:ascii="宋体" w:hAnsi="宋体" w:eastAsia="宋体" w:cs="宋体"/>
                <w:b w:val="0"/>
                <w:bCs w:val="0"/>
                <w:color w:val="000000" w:themeColor="text1"/>
              </w:rPr>
              <w:t>dB(A)。通过对设备进行厂房建筑隔声、设置减振基础等降噪措施，以降低设备噪声对周围环境的影响。项目</w:t>
            </w:r>
            <w:r>
              <w:rPr>
                <w:rFonts w:hint="eastAsia" w:ascii="宋体" w:hAnsi="宋体" w:eastAsia="宋体" w:cs="宋体"/>
                <w:b w:val="0"/>
                <w:bCs w:val="0"/>
                <w:color w:val="000000" w:themeColor="text1"/>
                <w:lang w:val="en-US" w:eastAsia="zh-CN"/>
              </w:rPr>
              <w:t>主要声源及</w:t>
            </w:r>
            <w:r>
              <w:rPr>
                <w:rFonts w:hint="eastAsia" w:ascii="宋体" w:hAnsi="宋体" w:eastAsia="宋体" w:cs="宋体"/>
                <w:b w:val="0"/>
                <w:bCs w:val="0"/>
                <w:color w:val="000000" w:themeColor="text1"/>
              </w:rPr>
              <w:t>源强</w:t>
            </w:r>
            <w:r>
              <w:rPr>
                <w:rFonts w:hint="eastAsia" w:ascii="宋体" w:hAnsi="宋体" w:eastAsia="宋体" w:cs="宋体"/>
                <w:b w:val="0"/>
                <w:bCs w:val="0"/>
                <w:color w:val="000000" w:themeColor="text1"/>
                <w:lang w:val="en-US" w:eastAsia="zh-CN"/>
              </w:rPr>
              <w:t>见</w:t>
            </w:r>
            <w:r>
              <w:rPr>
                <w:rFonts w:hint="eastAsia" w:ascii="宋体" w:hAnsi="宋体" w:eastAsia="宋体" w:cs="宋体"/>
                <w:b w:val="0"/>
                <w:bCs w:val="0"/>
                <w:color w:val="000000" w:themeColor="text1"/>
              </w:rPr>
              <w:t>下</w:t>
            </w:r>
            <w:r>
              <w:rPr>
                <w:rFonts w:hint="eastAsia" w:ascii="宋体" w:hAnsi="宋体" w:eastAsia="宋体" w:cs="宋体"/>
                <w:b/>
                <w:bCs/>
                <w:color w:val="000000" w:themeColor="text1"/>
              </w:rPr>
              <w:t>表</w:t>
            </w:r>
            <w:r>
              <w:rPr>
                <w:rFonts w:hint="eastAsia" w:ascii="宋体" w:hAnsi="宋体" w:eastAsia="宋体" w:cs="宋体"/>
                <w:b/>
                <w:bCs/>
                <w:color w:val="000000" w:themeColor="text1"/>
                <w:lang w:val="en-US" w:eastAsia="zh-CN"/>
              </w:rPr>
              <w:t>3.3-1</w:t>
            </w:r>
            <w:r>
              <w:rPr>
                <w:rFonts w:hint="eastAsia" w:ascii="宋体" w:hAnsi="宋体" w:eastAsia="宋体" w:cs="宋体"/>
                <w:b w:val="0"/>
                <w:bCs w:val="0"/>
                <w:color w:val="000000" w:themeColor="text1"/>
              </w:rPr>
              <w:t>。</w:t>
            </w:r>
          </w:p>
          <w:p w14:paraId="68CB01FE">
            <w:pPr>
              <w:bidi w:val="0"/>
              <w:ind w:left="0" w:leftChars="0" w:firstLine="0" w:firstLineChars="0"/>
              <w:jc w:val="center"/>
              <w:rPr>
                <w:rFonts w:hint="eastAsia" w:ascii="宋体" w:hAnsi="宋体" w:eastAsia="宋体" w:cs="宋体"/>
                <w:b/>
                <w:bCs/>
                <w:lang w:val="en-US" w:eastAsia="zh-CN"/>
              </w:rPr>
            </w:pPr>
            <w:r>
              <w:rPr>
                <w:rFonts w:hint="eastAsia" w:ascii="宋体" w:hAnsi="宋体" w:eastAsia="宋体" w:cs="宋体"/>
                <w:b/>
                <w:bCs/>
                <w:lang w:val="en-US" w:eastAsia="zh-CN"/>
              </w:rPr>
              <w:t>表3.3-1 验收项目室外声源及源强</w:t>
            </w:r>
          </w:p>
          <w:tbl>
            <w:tblPr>
              <w:tblStyle w:val="27"/>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20"/>
              <w:gridCol w:w="1313"/>
              <w:gridCol w:w="2048"/>
              <w:gridCol w:w="2466"/>
              <w:gridCol w:w="1650"/>
              <w:gridCol w:w="1300"/>
            </w:tblGrid>
            <w:tr w14:paraId="6C069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330" w:type="pct"/>
                  <w:vMerge w:val="restart"/>
                  <w:vAlign w:val="center"/>
                </w:tcPr>
                <w:p w14:paraId="3EE4E87E">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序号</w:t>
                  </w:r>
                </w:p>
              </w:tc>
              <w:tc>
                <w:tcPr>
                  <w:tcW w:w="698" w:type="pct"/>
                  <w:vMerge w:val="restart"/>
                  <w:vAlign w:val="center"/>
                </w:tcPr>
                <w:p w14:paraId="7855623B">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噪声源</w:t>
                  </w:r>
                </w:p>
              </w:tc>
              <w:tc>
                <w:tcPr>
                  <w:tcW w:w="1089" w:type="pct"/>
                  <w:vMerge w:val="restart"/>
                  <w:vAlign w:val="center"/>
                </w:tcPr>
                <w:p w14:paraId="1BD3E9C4">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型号</w:t>
                  </w:r>
                </w:p>
              </w:tc>
              <w:tc>
                <w:tcPr>
                  <w:tcW w:w="1311" w:type="pct"/>
                  <w:vAlign w:val="center"/>
                </w:tcPr>
                <w:p w14:paraId="065FC514">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声源源强</w:t>
                  </w:r>
                </w:p>
              </w:tc>
              <w:tc>
                <w:tcPr>
                  <w:tcW w:w="877" w:type="pct"/>
                  <w:vMerge w:val="restart"/>
                  <w:vAlign w:val="center"/>
                </w:tcPr>
                <w:p w14:paraId="58B0B4F6">
                  <w:pPr>
                    <w:pStyle w:val="28"/>
                    <w:bidi w:val="0"/>
                    <w:jc w:val="center"/>
                    <w:rPr>
                      <w:rFonts w:hint="eastAsia" w:ascii="宋体" w:hAnsi="宋体" w:eastAsia="宋体" w:cs="宋体"/>
                      <w:color w:val="000000" w:themeColor="text1"/>
                    </w:rPr>
                  </w:pPr>
                </w:p>
                <w:p w14:paraId="579CD5A3">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控制措施</w:t>
                  </w:r>
                </w:p>
              </w:tc>
              <w:tc>
                <w:tcPr>
                  <w:tcW w:w="691" w:type="pct"/>
                  <w:vMerge w:val="restart"/>
                  <w:vAlign w:val="center"/>
                </w:tcPr>
                <w:p w14:paraId="6C452840">
                  <w:pPr>
                    <w:pStyle w:val="28"/>
                    <w:bidi w:val="0"/>
                    <w:jc w:val="center"/>
                    <w:rPr>
                      <w:rFonts w:hint="eastAsia" w:ascii="宋体" w:hAnsi="宋体" w:eastAsia="宋体" w:cs="宋体"/>
                      <w:color w:val="000000" w:themeColor="text1"/>
                    </w:rPr>
                  </w:pPr>
                </w:p>
                <w:p w14:paraId="2EF9AC93">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运行时段</w:t>
                  </w:r>
                </w:p>
              </w:tc>
            </w:tr>
            <w:tr w14:paraId="682DF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1" w:hRule="atLeast"/>
              </w:trPr>
              <w:tc>
                <w:tcPr>
                  <w:tcW w:w="330" w:type="pct"/>
                  <w:vMerge w:val="continue"/>
                  <w:vAlign w:val="center"/>
                </w:tcPr>
                <w:p w14:paraId="7636B749">
                  <w:pPr>
                    <w:pStyle w:val="28"/>
                    <w:bidi w:val="0"/>
                    <w:jc w:val="center"/>
                    <w:rPr>
                      <w:rFonts w:hint="eastAsia" w:ascii="宋体" w:hAnsi="宋体" w:eastAsia="宋体" w:cs="宋体"/>
                      <w:color w:val="000000" w:themeColor="text1"/>
                    </w:rPr>
                  </w:pPr>
                </w:p>
              </w:tc>
              <w:tc>
                <w:tcPr>
                  <w:tcW w:w="698" w:type="pct"/>
                  <w:vMerge w:val="continue"/>
                  <w:vAlign w:val="center"/>
                </w:tcPr>
                <w:p w14:paraId="766FBC3D">
                  <w:pPr>
                    <w:pStyle w:val="28"/>
                    <w:bidi w:val="0"/>
                    <w:jc w:val="center"/>
                    <w:rPr>
                      <w:rFonts w:hint="eastAsia" w:ascii="宋体" w:hAnsi="宋体" w:eastAsia="宋体" w:cs="宋体"/>
                      <w:color w:val="000000" w:themeColor="text1"/>
                    </w:rPr>
                  </w:pPr>
                </w:p>
              </w:tc>
              <w:tc>
                <w:tcPr>
                  <w:tcW w:w="1089" w:type="pct"/>
                  <w:vMerge w:val="continue"/>
                  <w:vAlign w:val="center"/>
                </w:tcPr>
                <w:p w14:paraId="5EEBBE8F">
                  <w:pPr>
                    <w:pStyle w:val="28"/>
                    <w:bidi w:val="0"/>
                    <w:jc w:val="center"/>
                    <w:rPr>
                      <w:rFonts w:hint="eastAsia" w:ascii="宋体" w:hAnsi="宋体" w:eastAsia="宋体" w:cs="宋体"/>
                      <w:color w:val="000000" w:themeColor="text1"/>
                    </w:rPr>
                  </w:pPr>
                </w:p>
              </w:tc>
              <w:tc>
                <w:tcPr>
                  <w:tcW w:w="1311" w:type="pct"/>
                  <w:vAlign w:val="center"/>
                </w:tcPr>
                <w:p w14:paraId="4D0C0362">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声压级/距离声源距离</w:t>
                  </w:r>
                </w:p>
                <w:p w14:paraId="6A317FD3">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（dB（A)/m)</w:t>
                  </w:r>
                </w:p>
              </w:tc>
              <w:tc>
                <w:tcPr>
                  <w:tcW w:w="877" w:type="pct"/>
                  <w:vMerge w:val="continue"/>
                  <w:vAlign w:val="center"/>
                </w:tcPr>
                <w:p w14:paraId="6F7956B6">
                  <w:pPr>
                    <w:pStyle w:val="28"/>
                    <w:bidi w:val="0"/>
                    <w:jc w:val="center"/>
                    <w:rPr>
                      <w:rFonts w:hint="eastAsia" w:ascii="宋体" w:hAnsi="宋体" w:eastAsia="宋体" w:cs="宋体"/>
                      <w:color w:val="000000" w:themeColor="text1"/>
                    </w:rPr>
                  </w:pPr>
                </w:p>
              </w:tc>
              <w:tc>
                <w:tcPr>
                  <w:tcW w:w="691" w:type="pct"/>
                  <w:vMerge w:val="continue"/>
                  <w:vAlign w:val="center"/>
                </w:tcPr>
                <w:p w14:paraId="1D716E15">
                  <w:pPr>
                    <w:pStyle w:val="28"/>
                    <w:bidi w:val="0"/>
                    <w:jc w:val="center"/>
                    <w:rPr>
                      <w:rFonts w:hint="eastAsia" w:ascii="宋体" w:hAnsi="宋体" w:eastAsia="宋体" w:cs="宋体"/>
                      <w:color w:val="000000" w:themeColor="text1"/>
                    </w:rPr>
                  </w:pPr>
                </w:p>
              </w:tc>
            </w:tr>
            <w:tr w14:paraId="1EB67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7" w:hRule="atLeast"/>
              </w:trPr>
              <w:tc>
                <w:tcPr>
                  <w:tcW w:w="330" w:type="pct"/>
                  <w:vAlign w:val="center"/>
                </w:tcPr>
                <w:p w14:paraId="4074FA45">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1</w:t>
                  </w:r>
                </w:p>
              </w:tc>
              <w:tc>
                <w:tcPr>
                  <w:tcW w:w="698" w:type="pct"/>
                  <w:shd w:val="clear" w:color="auto" w:fill="auto"/>
                  <w:vAlign w:val="center"/>
                </w:tcPr>
                <w:p w14:paraId="21E56CF0">
                  <w:pPr>
                    <w:pStyle w:val="28"/>
                    <w:bidi w:val="0"/>
                    <w:jc w:val="center"/>
                    <w:rPr>
                      <w:rFonts w:hint="eastAsia" w:ascii="宋体" w:hAnsi="宋体" w:eastAsia="宋体" w:cs="宋体"/>
                      <w:color w:val="000000" w:themeColor="text1"/>
                      <w:lang w:val="en-US" w:eastAsia="en-US"/>
                    </w:rPr>
                  </w:pPr>
                  <w:r>
                    <w:rPr>
                      <w:rFonts w:hint="eastAsia" w:ascii="宋体" w:hAnsi="宋体" w:eastAsia="宋体" w:cs="宋体"/>
                      <w:color w:val="000000" w:themeColor="text1"/>
                    </w:rPr>
                    <w:t>气流粉碎机</w:t>
                  </w:r>
                </w:p>
              </w:tc>
              <w:tc>
                <w:tcPr>
                  <w:tcW w:w="1089" w:type="pct"/>
                  <w:shd w:val="clear" w:color="auto" w:fill="auto"/>
                  <w:vAlign w:val="center"/>
                </w:tcPr>
                <w:p w14:paraId="7C6B65B4">
                  <w:pPr>
                    <w:pStyle w:val="28"/>
                    <w:bidi w:val="0"/>
                    <w:jc w:val="center"/>
                    <w:rPr>
                      <w:rFonts w:hint="eastAsia" w:ascii="宋体" w:hAnsi="宋体" w:eastAsia="宋体" w:cs="宋体"/>
                      <w:color w:val="000000" w:themeColor="text1"/>
                      <w:lang w:val="zh-CN" w:eastAsia="zh-CN"/>
                    </w:rPr>
                  </w:pPr>
                  <w:r>
                    <w:rPr>
                      <w:rFonts w:hint="eastAsia" w:ascii="宋体" w:hAnsi="宋体" w:eastAsia="宋体" w:cs="宋体"/>
                      <w:color w:val="000000" w:themeColor="text1"/>
                    </w:rPr>
                    <w:t>QSF-400</w:t>
                  </w:r>
                </w:p>
              </w:tc>
              <w:tc>
                <w:tcPr>
                  <w:tcW w:w="1311" w:type="pct"/>
                  <w:vAlign w:val="center"/>
                </w:tcPr>
                <w:p w14:paraId="328E75BD">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75</w:t>
                  </w:r>
                </w:p>
              </w:tc>
              <w:tc>
                <w:tcPr>
                  <w:tcW w:w="877" w:type="pct"/>
                  <w:vMerge w:val="restart"/>
                  <w:vAlign w:val="center"/>
                </w:tcPr>
                <w:p w14:paraId="7CF2B2B4">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选用低噪声设备、安装消声器</w:t>
                  </w:r>
                  <w:r>
                    <w:rPr>
                      <w:rFonts w:hint="eastAsia" w:ascii="宋体" w:hAnsi="宋体" w:eastAsia="宋体" w:cs="宋体"/>
                      <w:color w:val="000000" w:themeColor="text1"/>
                      <w:lang w:val="en-US" w:eastAsia="zh-CN"/>
                    </w:rPr>
                    <w:t>等</w:t>
                  </w:r>
                  <w:r>
                    <w:rPr>
                      <w:rFonts w:hint="eastAsia" w:ascii="宋体" w:hAnsi="宋体" w:eastAsia="宋体" w:cs="宋体"/>
                      <w:color w:val="000000" w:themeColor="text1"/>
                    </w:rPr>
                    <w:t>装置降噪等</w:t>
                  </w:r>
                </w:p>
              </w:tc>
              <w:tc>
                <w:tcPr>
                  <w:tcW w:w="691" w:type="pct"/>
                  <w:vMerge w:val="restart"/>
                  <w:vAlign w:val="center"/>
                </w:tcPr>
                <w:p w14:paraId="261FBECB">
                  <w:pPr>
                    <w:pStyle w:val="28"/>
                    <w:bidi w:val="0"/>
                    <w:jc w:val="center"/>
                    <w:rPr>
                      <w:rFonts w:hint="eastAsia" w:ascii="宋体" w:hAnsi="宋体" w:eastAsia="宋体" w:cs="宋体"/>
                      <w:color w:val="000000" w:themeColor="text1"/>
                      <w:lang w:eastAsia="zh-CN"/>
                    </w:rPr>
                  </w:pPr>
                  <w:r>
                    <w:rPr>
                      <w:rFonts w:hint="eastAsia" w:ascii="宋体" w:hAnsi="宋体" w:eastAsia="宋体" w:cs="宋体"/>
                      <w:color w:val="000000" w:themeColor="text1"/>
                      <w:lang w:val="en-US" w:eastAsia="zh-CN"/>
                    </w:rPr>
                    <w:t>昼间</w:t>
                  </w:r>
                </w:p>
              </w:tc>
            </w:tr>
            <w:tr w14:paraId="23AAC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8" w:hRule="atLeast"/>
              </w:trPr>
              <w:tc>
                <w:tcPr>
                  <w:tcW w:w="330" w:type="pct"/>
                  <w:vAlign w:val="center"/>
                </w:tcPr>
                <w:p w14:paraId="71D6A656">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2</w:t>
                  </w:r>
                </w:p>
              </w:tc>
              <w:tc>
                <w:tcPr>
                  <w:tcW w:w="698" w:type="pct"/>
                  <w:shd w:val="clear" w:color="auto" w:fill="auto"/>
                  <w:vAlign w:val="center"/>
                </w:tcPr>
                <w:p w14:paraId="2961B5C1">
                  <w:pPr>
                    <w:pStyle w:val="28"/>
                    <w:bidi w:val="0"/>
                    <w:jc w:val="center"/>
                    <w:rPr>
                      <w:rFonts w:hint="eastAsia" w:ascii="宋体" w:hAnsi="宋体" w:eastAsia="宋体" w:cs="宋体"/>
                      <w:color w:val="000000" w:themeColor="text1"/>
                      <w:lang w:val="en-US" w:eastAsia="en-US"/>
                    </w:rPr>
                  </w:pPr>
                  <w:r>
                    <w:rPr>
                      <w:rFonts w:hint="eastAsia" w:ascii="宋体" w:hAnsi="宋体" w:eastAsia="宋体" w:cs="宋体"/>
                      <w:color w:val="000000" w:themeColor="text1"/>
                    </w:rPr>
                    <w:t>旋风分离器</w:t>
                  </w:r>
                </w:p>
              </w:tc>
              <w:tc>
                <w:tcPr>
                  <w:tcW w:w="1089" w:type="pct"/>
                  <w:shd w:val="clear" w:color="auto" w:fill="auto"/>
                  <w:vAlign w:val="center"/>
                </w:tcPr>
                <w:p w14:paraId="6188D813">
                  <w:pPr>
                    <w:pStyle w:val="28"/>
                    <w:bidi w:val="0"/>
                    <w:jc w:val="center"/>
                    <w:rPr>
                      <w:rFonts w:hint="eastAsia" w:ascii="宋体" w:hAnsi="宋体" w:eastAsia="宋体" w:cs="宋体"/>
                      <w:color w:val="000000" w:themeColor="text1"/>
                      <w:lang w:val="zh-CN" w:eastAsia="zh-CN"/>
                    </w:rPr>
                  </w:pPr>
                  <w:r>
                    <w:rPr>
                      <w:rFonts w:hint="eastAsia" w:ascii="宋体" w:hAnsi="宋体" w:eastAsia="宋体" w:cs="宋体"/>
                      <w:color w:val="000000" w:themeColor="text1"/>
                    </w:rPr>
                    <w:t>XF-400</w:t>
                  </w:r>
                </w:p>
              </w:tc>
              <w:tc>
                <w:tcPr>
                  <w:tcW w:w="1311" w:type="pct"/>
                  <w:vAlign w:val="center"/>
                </w:tcPr>
                <w:p w14:paraId="7DC0F21B">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70</w:t>
                  </w:r>
                </w:p>
              </w:tc>
              <w:tc>
                <w:tcPr>
                  <w:tcW w:w="877" w:type="pct"/>
                  <w:vMerge w:val="continue"/>
                  <w:vAlign w:val="center"/>
                </w:tcPr>
                <w:p w14:paraId="3F84B7CA">
                  <w:pPr>
                    <w:pStyle w:val="28"/>
                    <w:bidi w:val="0"/>
                    <w:jc w:val="center"/>
                    <w:rPr>
                      <w:rFonts w:hint="eastAsia" w:ascii="宋体" w:hAnsi="宋体" w:eastAsia="宋体" w:cs="宋体"/>
                      <w:color w:val="000000" w:themeColor="text1"/>
                    </w:rPr>
                  </w:pPr>
                </w:p>
              </w:tc>
              <w:tc>
                <w:tcPr>
                  <w:tcW w:w="691" w:type="pct"/>
                  <w:vMerge w:val="continue"/>
                  <w:vAlign w:val="center"/>
                </w:tcPr>
                <w:p w14:paraId="5A7F2766">
                  <w:pPr>
                    <w:pStyle w:val="28"/>
                    <w:bidi w:val="0"/>
                    <w:jc w:val="center"/>
                    <w:rPr>
                      <w:rFonts w:hint="eastAsia" w:ascii="宋体" w:hAnsi="宋体" w:eastAsia="宋体" w:cs="宋体"/>
                      <w:color w:val="000000" w:themeColor="text1"/>
                    </w:rPr>
                  </w:pPr>
                </w:p>
              </w:tc>
            </w:tr>
            <w:tr w14:paraId="5D7C4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7" w:hRule="atLeast"/>
              </w:trPr>
              <w:tc>
                <w:tcPr>
                  <w:tcW w:w="330" w:type="pct"/>
                  <w:vAlign w:val="center"/>
                </w:tcPr>
                <w:p w14:paraId="68F2A310">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3</w:t>
                  </w:r>
                </w:p>
              </w:tc>
              <w:tc>
                <w:tcPr>
                  <w:tcW w:w="698" w:type="pct"/>
                  <w:shd w:val="clear" w:color="auto" w:fill="auto"/>
                  <w:vAlign w:val="center"/>
                </w:tcPr>
                <w:p w14:paraId="2F080CFF">
                  <w:pPr>
                    <w:pStyle w:val="28"/>
                    <w:bidi w:val="0"/>
                    <w:jc w:val="center"/>
                    <w:rPr>
                      <w:rFonts w:hint="eastAsia" w:ascii="宋体" w:hAnsi="宋体" w:eastAsia="宋体" w:cs="宋体"/>
                      <w:color w:val="000000" w:themeColor="text1"/>
                      <w:lang w:val="en-US" w:eastAsia="en-US"/>
                    </w:rPr>
                  </w:pPr>
                  <w:r>
                    <w:rPr>
                      <w:rFonts w:hint="eastAsia" w:ascii="宋体" w:hAnsi="宋体" w:eastAsia="宋体" w:cs="宋体"/>
                      <w:color w:val="000000" w:themeColor="text1"/>
                    </w:rPr>
                    <w:t>双锥混合机</w:t>
                  </w:r>
                </w:p>
              </w:tc>
              <w:tc>
                <w:tcPr>
                  <w:tcW w:w="1089" w:type="pct"/>
                  <w:shd w:val="clear" w:color="auto" w:fill="auto"/>
                  <w:vAlign w:val="center"/>
                </w:tcPr>
                <w:p w14:paraId="1DDD334C">
                  <w:pPr>
                    <w:pStyle w:val="28"/>
                    <w:bidi w:val="0"/>
                    <w:jc w:val="center"/>
                    <w:rPr>
                      <w:rFonts w:hint="eastAsia" w:ascii="宋体" w:hAnsi="宋体" w:eastAsia="宋体" w:cs="宋体"/>
                      <w:color w:val="000000" w:themeColor="text1"/>
                      <w:lang w:val="zh-CN" w:eastAsia="zh-CN"/>
                    </w:rPr>
                  </w:pPr>
                  <w:r>
                    <w:rPr>
                      <w:rFonts w:hint="eastAsia" w:ascii="宋体" w:hAnsi="宋体" w:eastAsia="宋体" w:cs="宋体"/>
                      <w:color w:val="000000" w:themeColor="text1"/>
                    </w:rPr>
                    <w:t>3</w:t>
                  </w:r>
                  <w:r>
                    <w:rPr>
                      <w:rFonts w:hint="eastAsia" w:ascii="宋体" w:hAnsi="宋体" w:eastAsia="宋体" w:cs="宋体"/>
                      <w:color w:val="000000" w:themeColor="text1"/>
                      <w:lang w:eastAsia="zh-CN"/>
                    </w:rPr>
                    <w:t>m³</w:t>
                  </w:r>
                </w:p>
              </w:tc>
              <w:tc>
                <w:tcPr>
                  <w:tcW w:w="1311" w:type="pct"/>
                  <w:vAlign w:val="center"/>
                </w:tcPr>
                <w:p w14:paraId="6F8CC8B4">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70</w:t>
                  </w:r>
                </w:p>
              </w:tc>
              <w:tc>
                <w:tcPr>
                  <w:tcW w:w="877" w:type="pct"/>
                  <w:vMerge w:val="continue"/>
                  <w:vAlign w:val="center"/>
                </w:tcPr>
                <w:p w14:paraId="5662F976">
                  <w:pPr>
                    <w:pStyle w:val="28"/>
                    <w:bidi w:val="0"/>
                    <w:jc w:val="center"/>
                    <w:rPr>
                      <w:rFonts w:hint="eastAsia" w:ascii="宋体" w:hAnsi="宋体" w:eastAsia="宋体" w:cs="宋体"/>
                      <w:color w:val="000000" w:themeColor="text1"/>
                    </w:rPr>
                  </w:pPr>
                </w:p>
              </w:tc>
              <w:tc>
                <w:tcPr>
                  <w:tcW w:w="691" w:type="pct"/>
                  <w:vMerge w:val="continue"/>
                  <w:vAlign w:val="center"/>
                </w:tcPr>
                <w:p w14:paraId="1BD7A04C">
                  <w:pPr>
                    <w:pStyle w:val="28"/>
                    <w:bidi w:val="0"/>
                    <w:jc w:val="center"/>
                    <w:rPr>
                      <w:rFonts w:hint="eastAsia" w:ascii="宋体" w:hAnsi="宋体" w:eastAsia="宋体" w:cs="宋体"/>
                      <w:color w:val="000000" w:themeColor="text1"/>
                    </w:rPr>
                  </w:pPr>
                </w:p>
              </w:tc>
            </w:tr>
            <w:tr w14:paraId="7D8ED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8" w:hRule="atLeast"/>
              </w:trPr>
              <w:tc>
                <w:tcPr>
                  <w:tcW w:w="330" w:type="pct"/>
                  <w:vAlign w:val="center"/>
                </w:tcPr>
                <w:p w14:paraId="03C63E0F">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4</w:t>
                  </w:r>
                </w:p>
              </w:tc>
              <w:tc>
                <w:tcPr>
                  <w:tcW w:w="698" w:type="pct"/>
                  <w:shd w:val="clear" w:color="auto" w:fill="auto"/>
                  <w:vAlign w:val="center"/>
                </w:tcPr>
                <w:p w14:paraId="17C41459">
                  <w:pPr>
                    <w:pStyle w:val="28"/>
                    <w:bidi w:val="0"/>
                    <w:jc w:val="center"/>
                    <w:rPr>
                      <w:rFonts w:hint="eastAsia" w:ascii="宋体" w:hAnsi="宋体" w:eastAsia="宋体" w:cs="宋体"/>
                      <w:color w:val="000000" w:themeColor="text1"/>
                      <w:lang w:val="en-US" w:eastAsia="en-US"/>
                    </w:rPr>
                  </w:pPr>
                  <w:r>
                    <w:rPr>
                      <w:rFonts w:hint="eastAsia" w:ascii="宋体" w:hAnsi="宋体" w:eastAsia="宋体" w:cs="宋体"/>
                      <w:color w:val="000000" w:themeColor="text1"/>
                    </w:rPr>
                    <w:t>高压引风机</w:t>
                  </w:r>
                </w:p>
              </w:tc>
              <w:tc>
                <w:tcPr>
                  <w:tcW w:w="1089" w:type="pct"/>
                  <w:shd w:val="clear" w:color="auto" w:fill="auto"/>
                  <w:vAlign w:val="center"/>
                </w:tcPr>
                <w:p w14:paraId="2D9A9191">
                  <w:pPr>
                    <w:pStyle w:val="28"/>
                    <w:bidi w:val="0"/>
                    <w:jc w:val="center"/>
                    <w:rPr>
                      <w:rFonts w:hint="eastAsia" w:ascii="宋体" w:hAnsi="宋体" w:eastAsia="宋体" w:cs="宋体"/>
                      <w:color w:val="000000" w:themeColor="text1"/>
                      <w:lang w:val="en-US" w:eastAsia="en-US"/>
                    </w:rPr>
                  </w:pPr>
                  <w:r>
                    <w:rPr>
                      <w:rFonts w:hint="eastAsia" w:ascii="宋体" w:hAnsi="宋体" w:eastAsia="宋体" w:cs="宋体"/>
                      <w:color w:val="000000" w:themeColor="text1"/>
                    </w:rPr>
                    <w:t>8-09#7.1A-1 1Kw 右 180°</w:t>
                  </w:r>
                </w:p>
              </w:tc>
              <w:tc>
                <w:tcPr>
                  <w:tcW w:w="1311" w:type="pct"/>
                  <w:vAlign w:val="center"/>
                </w:tcPr>
                <w:p w14:paraId="6FB3419B">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75</w:t>
                  </w:r>
                </w:p>
              </w:tc>
              <w:tc>
                <w:tcPr>
                  <w:tcW w:w="877" w:type="pct"/>
                  <w:vMerge w:val="continue"/>
                  <w:vAlign w:val="center"/>
                </w:tcPr>
                <w:p w14:paraId="5097F27E">
                  <w:pPr>
                    <w:pStyle w:val="28"/>
                    <w:bidi w:val="0"/>
                    <w:jc w:val="center"/>
                    <w:rPr>
                      <w:rFonts w:hint="eastAsia" w:ascii="宋体" w:hAnsi="宋体" w:eastAsia="宋体" w:cs="宋体"/>
                      <w:color w:val="000000" w:themeColor="text1"/>
                    </w:rPr>
                  </w:pPr>
                </w:p>
              </w:tc>
              <w:tc>
                <w:tcPr>
                  <w:tcW w:w="691" w:type="pct"/>
                  <w:vMerge w:val="continue"/>
                  <w:vAlign w:val="center"/>
                </w:tcPr>
                <w:p w14:paraId="6F49DF55">
                  <w:pPr>
                    <w:pStyle w:val="28"/>
                    <w:bidi w:val="0"/>
                    <w:jc w:val="center"/>
                    <w:rPr>
                      <w:rFonts w:hint="eastAsia" w:ascii="宋体" w:hAnsi="宋体" w:eastAsia="宋体" w:cs="宋体"/>
                      <w:color w:val="000000" w:themeColor="text1"/>
                    </w:rPr>
                  </w:pPr>
                </w:p>
              </w:tc>
            </w:tr>
            <w:tr w14:paraId="27A53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8" w:hRule="atLeast"/>
              </w:trPr>
              <w:tc>
                <w:tcPr>
                  <w:tcW w:w="330" w:type="pct"/>
                  <w:vAlign w:val="center"/>
                </w:tcPr>
                <w:p w14:paraId="24177699">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5</w:t>
                  </w:r>
                </w:p>
              </w:tc>
              <w:tc>
                <w:tcPr>
                  <w:tcW w:w="698" w:type="pct"/>
                  <w:shd w:val="clear" w:color="auto" w:fill="auto"/>
                  <w:vAlign w:val="center"/>
                </w:tcPr>
                <w:p w14:paraId="732C4E5A">
                  <w:pPr>
                    <w:pStyle w:val="28"/>
                    <w:bidi w:val="0"/>
                    <w:jc w:val="center"/>
                    <w:rPr>
                      <w:rFonts w:hint="eastAsia" w:ascii="宋体" w:hAnsi="宋体" w:eastAsia="宋体" w:cs="宋体"/>
                      <w:color w:val="000000" w:themeColor="text1"/>
                      <w:lang w:val="en-US" w:eastAsia="en-US"/>
                    </w:rPr>
                  </w:pPr>
                  <w:r>
                    <w:rPr>
                      <w:rFonts w:hint="eastAsia" w:ascii="宋体" w:hAnsi="宋体" w:eastAsia="宋体" w:cs="宋体"/>
                      <w:color w:val="000000" w:themeColor="text1"/>
                    </w:rPr>
                    <w:t>空气压缩机</w:t>
                  </w:r>
                </w:p>
              </w:tc>
              <w:tc>
                <w:tcPr>
                  <w:tcW w:w="1089" w:type="pct"/>
                  <w:shd w:val="clear" w:color="auto" w:fill="auto"/>
                  <w:vAlign w:val="center"/>
                </w:tcPr>
                <w:p w14:paraId="1115BCDB">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11.8</w:t>
                  </w:r>
                  <w:r>
                    <w:rPr>
                      <w:rFonts w:hint="eastAsia" w:ascii="宋体" w:hAnsi="宋体" w:eastAsia="宋体" w:cs="宋体"/>
                      <w:color w:val="000000" w:themeColor="text1"/>
                      <w:lang w:eastAsia="zh-CN"/>
                    </w:rPr>
                    <w:t>m³</w:t>
                  </w:r>
                  <w:r>
                    <w:rPr>
                      <w:rFonts w:hint="eastAsia" w:ascii="宋体" w:hAnsi="宋体" w:eastAsia="宋体" w:cs="宋体"/>
                      <w:color w:val="000000" w:themeColor="text1"/>
                    </w:rPr>
                    <w:t>/1.0M</w:t>
                  </w:r>
                </w:p>
                <w:p w14:paraId="30414B3C">
                  <w:pPr>
                    <w:pStyle w:val="28"/>
                    <w:bidi w:val="0"/>
                    <w:jc w:val="center"/>
                    <w:rPr>
                      <w:rFonts w:hint="eastAsia" w:ascii="宋体" w:hAnsi="宋体" w:eastAsia="宋体" w:cs="宋体"/>
                      <w:color w:val="000000" w:themeColor="text1"/>
                      <w:lang w:val="zh-CN" w:eastAsia="zh-CN"/>
                    </w:rPr>
                  </w:pPr>
                  <w:r>
                    <w:rPr>
                      <w:rFonts w:hint="eastAsia" w:ascii="宋体" w:hAnsi="宋体" w:eastAsia="宋体" w:cs="宋体"/>
                      <w:color w:val="000000" w:themeColor="text1"/>
                    </w:rPr>
                    <w:t>pa</w:t>
                  </w:r>
                </w:p>
              </w:tc>
              <w:tc>
                <w:tcPr>
                  <w:tcW w:w="1311" w:type="pct"/>
                  <w:vAlign w:val="center"/>
                </w:tcPr>
                <w:p w14:paraId="7F2E0449">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75</w:t>
                  </w:r>
                </w:p>
              </w:tc>
              <w:tc>
                <w:tcPr>
                  <w:tcW w:w="877" w:type="pct"/>
                  <w:vMerge w:val="continue"/>
                  <w:vAlign w:val="center"/>
                </w:tcPr>
                <w:p w14:paraId="73ED7C0C">
                  <w:pPr>
                    <w:pStyle w:val="28"/>
                    <w:bidi w:val="0"/>
                    <w:jc w:val="center"/>
                    <w:rPr>
                      <w:rFonts w:hint="eastAsia" w:ascii="宋体" w:hAnsi="宋体" w:eastAsia="宋体" w:cs="宋体"/>
                      <w:color w:val="000000" w:themeColor="text1"/>
                    </w:rPr>
                  </w:pPr>
                </w:p>
              </w:tc>
              <w:tc>
                <w:tcPr>
                  <w:tcW w:w="691" w:type="pct"/>
                  <w:vMerge w:val="continue"/>
                  <w:vAlign w:val="center"/>
                </w:tcPr>
                <w:p w14:paraId="72E05AED">
                  <w:pPr>
                    <w:pStyle w:val="28"/>
                    <w:bidi w:val="0"/>
                    <w:jc w:val="center"/>
                    <w:rPr>
                      <w:rFonts w:hint="eastAsia" w:ascii="宋体" w:hAnsi="宋体" w:eastAsia="宋体" w:cs="宋体"/>
                      <w:color w:val="000000" w:themeColor="text1"/>
                    </w:rPr>
                  </w:pPr>
                </w:p>
              </w:tc>
            </w:tr>
            <w:tr w14:paraId="54ACB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8" w:hRule="atLeast"/>
              </w:trPr>
              <w:tc>
                <w:tcPr>
                  <w:tcW w:w="330" w:type="pct"/>
                  <w:vAlign w:val="center"/>
                </w:tcPr>
                <w:p w14:paraId="415BB791">
                  <w:pPr>
                    <w:pStyle w:val="28"/>
                    <w:bidi w:val="0"/>
                    <w:jc w:val="center"/>
                    <w:rPr>
                      <w:rFonts w:hint="eastAsia" w:ascii="宋体" w:hAnsi="宋体" w:eastAsia="宋体" w:cs="宋体"/>
                      <w:color w:val="000000" w:themeColor="text1"/>
                      <w:lang w:eastAsia="zh-CN"/>
                    </w:rPr>
                  </w:pPr>
                  <w:r>
                    <w:rPr>
                      <w:rFonts w:hint="eastAsia" w:ascii="宋体" w:hAnsi="宋体" w:eastAsia="宋体" w:cs="宋体"/>
                      <w:color w:val="000000" w:themeColor="text1"/>
                      <w:lang w:val="en-US" w:eastAsia="zh-CN"/>
                    </w:rPr>
                    <w:t>6</w:t>
                  </w:r>
                </w:p>
              </w:tc>
              <w:tc>
                <w:tcPr>
                  <w:tcW w:w="698" w:type="pct"/>
                  <w:shd w:val="clear" w:color="auto" w:fill="auto"/>
                  <w:vAlign w:val="center"/>
                </w:tcPr>
                <w:p w14:paraId="74338A16">
                  <w:pPr>
                    <w:pStyle w:val="28"/>
                    <w:bidi w:val="0"/>
                    <w:jc w:val="center"/>
                    <w:rPr>
                      <w:rFonts w:hint="eastAsia" w:ascii="宋体" w:hAnsi="宋体" w:eastAsia="宋体" w:cs="宋体"/>
                      <w:color w:val="000000" w:themeColor="text1"/>
                      <w:lang w:val="en-US" w:eastAsia="en-US"/>
                    </w:rPr>
                  </w:pPr>
                  <w:r>
                    <w:rPr>
                      <w:rFonts w:hint="eastAsia" w:ascii="宋体" w:hAnsi="宋体" w:eastAsia="宋体" w:cs="宋体"/>
                      <w:color w:val="000000" w:themeColor="text1"/>
                    </w:rPr>
                    <w:t>砂磨机</w:t>
                  </w:r>
                </w:p>
              </w:tc>
              <w:tc>
                <w:tcPr>
                  <w:tcW w:w="1089" w:type="pct"/>
                  <w:shd w:val="clear" w:color="auto" w:fill="auto"/>
                  <w:vAlign w:val="center"/>
                </w:tcPr>
                <w:p w14:paraId="6B760287">
                  <w:pPr>
                    <w:pStyle w:val="28"/>
                    <w:bidi w:val="0"/>
                    <w:jc w:val="center"/>
                    <w:rPr>
                      <w:rFonts w:hint="eastAsia" w:ascii="宋体" w:hAnsi="宋体" w:eastAsia="宋体" w:cs="宋体"/>
                      <w:color w:val="000000" w:themeColor="text1"/>
                      <w:lang w:val="zh-CN" w:eastAsia="zh-CN"/>
                    </w:rPr>
                  </w:pPr>
                  <w:r>
                    <w:rPr>
                      <w:rFonts w:hint="eastAsia" w:ascii="宋体" w:hAnsi="宋体" w:eastAsia="宋体" w:cs="宋体"/>
                      <w:color w:val="000000" w:themeColor="text1"/>
                    </w:rPr>
                    <w:t>60L</w:t>
                  </w:r>
                </w:p>
              </w:tc>
              <w:tc>
                <w:tcPr>
                  <w:tcW w:w="1311" w:type="pct"/>
                  <w:vAlign w:val="center"/>
                </w:tcPr>
                <w:p w14:paraId="782F63E6">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75</w:t>
                  </w:r>
                </w:p>
              </w:tc>
              <w:tc>
                <w:tcPr>
                  <w:tcW w:w="877" w:type="pct"/>
                  <w:vMerge w:val="continue"/>
                  <w:vAlign w:val="center"/>
                </w:tcPr>
                <w:p w14:paraId="383D703D">
                  <w:pPr>
                    <w:pStyle w:val="28"/>
                    <w:bidi w:val="0"/>
                    <w:jc w:val="center"/>
                    <w:rPr>
                      <w:rFonts w:hint="eastAsia" w:ascii="宋体" w:hAnsi="宋体" w:eastAsia="宋体" w:cs="宋体"/>
                      <w:color w:val="000000" w:themeColor="text1"/>
                    </w:rPr>
                  </w:pPr>
                </w:p>
              </w:tc>
              <w:tc>
                <w:tcPr>
                  <w:tcW w:w="691" w:type="pct"/>
                  <w:vMerge w:val="continue"/>
                  <w:vAlign w:val="center"/>
                </w:tcPr>
                <w:p w14:paraId="60B52A7B">
                  <w:pPr>
                    <w:pStyle w:val="28"/>
                    <w:bidi w:val="0"/>
                    <w:jc w:val="center"/>
                    <w:rPr>
                      <w:rFonts w:hint="eastAsia" w:ascii="宋体" w:hAnsi="宋体" w:eastAsia="宋体" w:cs="宋体"/>
                      <w:color w:val="000000" w:themeColor="text1"/>
                    </w:rPr>
                  </w:pPr>
                </w:p>
              </w:tc>
            </w:tr>
            <w:tr w14:paraId="3526E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2" w:hRule="atLeast"/>
              </w:trPr>
              <w:tc>
                <w:tcPr>
                  <w:tcW w:w="330" w:type="pct"/>
                  <w:vAlign w:val="center"/>
                </w:tcPr>
                <w:p w14:paraId="4D19517B">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7</w:t>
                  </w:r>
                </w:p>
              </w:tc>
              <w:tc>
                <w:tcPr>
                  <w:tcW w:w="698" w:type="pct"/>
                  <w:shd w:val="clear" w:color="auto" w:fill="auto"/>
                  <w:vAlign w:val="center"/>
                </w:tcPr>
                <w:p w14:paraId="5612F288">
                  <w:pPr>
                    <w:pStyle w:val="28"/>
                    <w:bidi w:val="0"/>
                    <w:jc w:val="center"/>
                    <w:rPr>
                      <w:rFonts w:hint="eastAsia" w:ascii="宋体" w:hAnsi="宋体" w:eastAsia="宋体" w:cs="宋体"/>
                      <w:color w:val="000000" w:themeColor="text1"/>
                      <w:lang w:val="en-US" w:eastAsia="en-US"/>
                    </w:rPr>
                  </w:pPr>
                  <w:r>
                    <w:rPr>
                      <w:rFonts w:hint="eastAsia" w:ascii="宋体" w:hAnsi="宋体" w:eastAsia="宋体" w:cs="宋体"/>
                      <w:color w:val="000000" w:themeColor="text1"/>
                    </w:rPr>
                    <w:t>助剂输送泵</w:t>
                  </w:r>
                </w:p>
              </w:tc>
              <w:tc>
                <w:tcPr>
                  <w:tcW w:w="1089" w:type="pct"/>
                  <w:shd w:val="clear" w:color="auto" w:fill="auto"/>
                  <w:vAlign w:val="center"/>
                </w:tcPr>
                <w:p w14:paraId="27D500CC">
                  <w:pPr>
                    <w:pStyle w:val="28"/>
                    <w:bidi w:val="0"/>
                    <w:jc w:val="center"/>
                    <w:rPr>
                      <w:rFonts w:hint="eastAsia" w:ascii="宋体" w:hAnsi="宋体" w:eastAsia="宋体" w:cs="宋体"/>
                      <w:color w:val="000000" w:themeColor="text1"/>
                      <w:lang w:val="zh-CN" w:eastAsia="zh-CN"/>
                    </w:rPr>
                  </w:pPr>
                  <w:r>
                    <w:rPr>
                      <w:rFonts w:hint="eastAsia" w:ascii="宋体" w:hAnsi="宋体" w:eastAsia="宋体" w:cs="宋体"/>
                      <w:color w:val="000000" w:themeColor="text1"/>
                    </w:rPr>
                    <w:t>5</w:t>
                  </w:r>
                  <w:r>
                    <w:rPr>
                      <w:rFonts w:hint="eastAsia" w:ascii="宋体" w:hAnsi="宋体" w:eastAsia="宋体" w:cs="宋体"/>
                      <w:color w:val="000000" w:themeColor="text1"/>
                      <w:lang w:eastAsia="zh-CN"/>
                    </w:rPr>
                    <w:t>m³</w:t>
                  </w:r>
                  <w:r>
                    <w:rPr>
                      <w:rFonts w:hint="eastAsia" w:ascii="宋体" w:hAnsi="宋体" w:eastAsia="宋体" w:cs="宋体"/>
                      <w:color w:val="000000" w:themeColor="text1"/>
                    </w:rPr>
                    <w:t>/h</w:t>
                  </w:r>
                </w:p>
              </w:tc>
              <w:tc>
                <w:tcPr>
                  <w:tcW w:w="1311" w:type="pct"/>
                  <w:vAlign w:val="center"/>
                </w:tcPr>
                <w:p w14:paraId="3609F402">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75</w:t>
                  </w:r>
                </w:p>
              </w:tc>
              <w:tc>
                <w:tcPr>
                  <w:tcW w:w="877" w:type="pct"/>
                  <w:vMerge w:val="continue"/>
                  <w:vAlign w:val="center"/>
                </w:tcPr>
                <w:p w14:paraId="7837B59C">
                  <w:pPr>
                    <w:pStyle w:val="28"/>
                    <w:bidi w:val="0"/>
                    <w:jc w:val="center"/>
                    <w:rPr>
                      <w:rFonts w:hint="eastAsia" w:ascii="宋体" w:hAnsi="宋体" w:eastAsia="宋体" w:cs="宋体"/>
                      <w:color w:val="000000" w:themeColor="text1"/>
                    </w:rPr>
                  </w:pPr>
                </w:p>
              </w:tc>
              <w:tc>
                <w:tcPr>
                  <w:tcW w:w="691" w:type="pct"/>
                  <w:vMerge w:val="continue"/>
                  <w:vAlign w:val="center"/>
                </w:tcPr>
                <w:p w14:paraId="58EA7848">
                  <w:pPr>
                    <w:pStyle w:val="28"/>
                    <w:bidi w:val="0"/>
                    <w:jc w:val="center"/>
                    <w:rPr>
                      <w:rFonts w:hint="eastAsia" w:ascii="宋体" w:hAnsi="宋体" w:eastAsia="宋体" w:cs="宋体"/>
                      <w:color w:val="000000" w:themeColor="text1"/>
                    </w:rPr>
                  </w:pPr>
                </w:p>
              </w:tc>
            </w:tr>
            <w:tr w14:paraId="0FEF9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2" w:hRule="atLeast"/>
              </w:trPr>
              <w:tc>
                <w:tcPr>
                  <w:tcW w:w="330" w:type="pct"/>
                  <w:vAlign w:val="center"/>
                </w:tcPr>
                <w:p w14:paraId="24AAB02B">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8</w:t>
                  </w:r>
                </w:p>
              </w:tc>
              <w:tc>
                <w:tcPr>
                  <w:tcW w:w="698" w:type="pct"/>
                  <w:shd w:val="clear" w:color="auto" w:fill="auto"/>
                  <w:vAlign w:val="center"/>
                </w:tcPr>
                <w:p w14:paraId="483976C1">
                  <w:pPr>
                    <w:pStyle w:val="28"/>
                    <w:bidi w:val="0"/>
                    <w:jc w:val="center"/>
                    <w:rPr>
                      <w:rFonts w:hint="eastAsia" w:ascii="宋体" w:hAnsi="宋体" w:eastAsia="宋体" w:cs="宋体"/>
                      <w:color w:val="000000" w:themeColor="text1"/>
                      <w:lang w:val="en-US" w:eastAsia="en-US"/>
                    </w:rPr>
                  </w:pPr>
                  <w:r>
                    <w:rPr>
                      <w:rFonts w:hint="eastAsia" w:ascii="宋体" w:hAnsi="宋体" w:eastAsia="宋体" w:cs="宋体"/>
                      <w:color w:val="000000" w:themeColor="text1"/>
                    </w:rPr>
                    <w:t>筛分机</w:t>
                  </w:r>
                </w:p>
              </w:tc>
              <w:tc>
                <w:tcPr>
                  <w:tcW w:w="1089" w:type="pct"/>
                  <w:shd w:val="clear" w:color="auto" w:fill="auto"/>
                  <w:vAlign w:val="center"/>
                </w:tcPr>
                <w:p w14:paraId="2A325613">
                  <w:pPr>
                    <w:pStyle w:val="28"/>
                    <w:bidi w:val="0"/>
                    <w:jc w:val="center"/>
                    <w:rPr>
                      <w:rFonts w:hint="eastAsia" w:ascii="宋体" w:hAnsi="宋体" w:eastAsia="宋体" w:cs="宋体"/>
                      <w:color w:val="000000" w:themeColor="text1"/>
                      <w:lang w:val="en-US" w:eastAsia="en-US"/>
                    </w:rPr>
                  </w:pPr>
                  <w:r>
                    <w:rPr>
                      <w:rFonts w:hint="eastAsia" w:ascii="宋体" w:hAnsi="宋体" w:eastAsia="宋体" w:cs="宋体"/>
                      <w:color w:val="000000" w:themeColor="text1"/>
                    </w:rPr>
                    <w:t>直径 0.5 米</w:t>
                  </w:r>
                </w:p>
              </w:tc>
              <w:tc>
                <w:tcPr>
                  <w:tcW w:w="1311" w:type="pct"/>
                  <w:vAlign w:val="center"/>
                </w:tcPr>
                <w:p w14:paraId="428FFB2B">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70</w:t>
                  </w:r>
                </w:p>
              </w:tc>
              <w:tc>
                <w:tcPr>
                  <w:tcW w:w="877" w:type="pct"/>
                  <w:vMerge w:val="continue"/>
                  <w:vAlign w:val="center"/>
                </w:tcPr>
                <w:p w14:paraId="0714C79E">
                  <w:pPr>
                    <w:pStyle w:val="28"/>
                    <w:bidi w:val="0"/>
                    <w:jc w:val="center"/>
                    <w:rPr>
                      <w:rFonts w:hint="eastAsia" w:ascii="宋体" w:hAnsi="宋体" w:eastAsia="宋体" w:cs="宋体"/>
                      <w:color w:val="000000" w:themeColor="text1"/>
                    </w:rPr>
                  </w:pPr>
                </w:p>
              </w:tc>
              <w:tc>
                <w:tcPr>
                  <w:tcW w:w="691" w:type="pct"/>
                  <w:vMerge w:val="continue"/>
                  <w:vAlign w:val="center"/>
                </w:tcPr>
                <w:p w14:paraId="7837851A">
                  <w:pPr>
                    <w:pStyle w:val="28"/>
                    <w:bidi w:val="0"/>
                    <w:jc w:val="center"/>
                    <w:rPr>
                      <w:rFonts w:hint="eastAsia" w:ascii="宋体" w:hAnsi="宋体" w:eastAsia="宋体" w:cs="宋体"/>
                      <w:color w:val="000000" w:themeColor="text1"/>
                    </w:rPr>
                  </w:pPr>
                </w:p>
              </w:tc>
            </w:tr>
            <w:tr w14:paraId="0BD2E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2" w:hRule="atLeast"/>
              </w:trPr>
              <w:tc>
                <w:tcPr>
                  <w:tcW w:w="330" w:type="pct"/>
                  <w:vAlign w:val="center"/>
                </w:tcPr>
                <w:p w14:paraId="48FB15FA">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9</w:t>
                  </w:r>
                </w:p>
              </w:tc>
              <w:tc>
                <w:tcPr>
                  <w:tcW w:w="698" w:type="pct"/>
                  <w:shd w:val="clear" w:color="auto" w:fill="auto"/>
                  <w:vAlign w:val="center"/>
                </w:tcPr>
                <w:p w14:paraId="05A08CCE">
                  <w:pPr>
                    <w:pStyle w:val="28"/>
                    <w:bidi w:val="0"/>
                    <w:jc w:val="center"/>
                    <w:rPr>
                      <w:rFonts w:hint="eastAsia" w:ascii="宋体" w:hAnsi="宋体" w:eastAsia="宋体" w:cs="宋体"/>
                      <w:color w:val="000000" w:themeColor="text1"/>
                      <w:lang w:val="en-US" w:eastAsia="en-US"/>
                    </w:rPr>
                  </w:pPr>
                  <w:r>
                    <w:rPr>
                      <w:rFonts w:hint="eastAsia" w:ascii="宋体" w:hAnsi="宋体" w:eastAsia="宋体" w:cs="宋体"/>
                      <w:color w:val="000000" w:themeColor="text1"/>
                    </w:rPr>
                    <w:t>提升机</w:t>
                  </w:r>
                </w:p>
              </w:tc>
              <w:tc>
                <w:tcPr>
                  <w:tcW w:w="1089" w:type="pct"/>
                  <w:shd w:val="clear" w:color="auto" w:fill="auto"/>
                  <w:vAlign w:val="center"/>
                </w:tcPr>
                <w:p w14:paraId="120B7D20">
                  <w:pPr>
                    <w:pStyle w:val="28"/>
                    <w:bidi w:val="0"/>
                    <w:jc w:val="center"/>
                    <w:rPr>
                      <w:rFonts w:hint="eastAsia" w:ascii="宋体" w:hAnsi="宋体" w:eastAsia="宋体" w:cs="宋体"/>
                      <w:color w:val="000000" w:themeColor="text1"/>
                      <w:lang w:val="en-US" w:eastAsia="en-US"/>
                    </w:rPr>
                  </w:pPr>
                  <w:r>
                    <w:rPr>
                      <w:rFonts w:hint="eastAsia" w:ascii="宋体" w:hAnsi="宋体" w:eastAsia="宋体" w:cs="宋体"/>
                      <w:color w:val="000000" w:themeColor="text1"/>
                    </w:rPr>
                    <w:t>2 吨</w:t>
                  </w:r>
                </w:p>
              </w:tc>
              <w:tc>
                <w:tcPr>
                  <w:tcW w:w="1311" w:type="pct"/>
                  <w:vAlign w:val="center"/>
                </w:tcPr>
                <w:p w14:paraId="3FEBBF4C">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70</w:t>
                  </w:r>
                </w:p>
              </w:tc>
              <w:tc>
                <w:tcPr>
                  <w:tcW w:w="877" w:type="pct"/>
                  <w:vMerge w:val="continue"/>
                  <w:vAlign w:val="center"/>
                </w:tcPr>
                <w:p w14:paraId="58E80A37">
                  <w:pPr>
                    <w:pStyle w:val="28"/>
                    <w:bidi w:val="0"/>
                    <w:jc w:val="center"/>
                    <w:rPr>
                      <w:rFonts w:hint="eastAsia" w:ascii="宋体" w:hAnsi="宋体" w:eastAsia="宋体" w:cs="宋体"/>
                      <w:color w:val="000000" w:themeColor="text1"/>
                    </w:rPr>
                  </w:pPr>
                </w:p>
              </w:tc>
              <w:tc>
                <w:tcPr>
                  <w:tcW w:w="691" w:type="pct"/>
                  <w:vMerge w:val="continue"/>
                  <w:vAlign w:val="center"/>
                </w:tcPr>
                <w:p w14:paraId="6219818B">
                  <w:pPr>
                    <w:pStyle w:val="28"/>
                    <w:bidi w:val="0"/>
                    <w:jc w:val="center"/>
                    <w:rPr>
                      <w:rFonts w:hint="eastAsia" w:ascii="宋体" w:hAnsi="宋体" w:eastAsia="宋体" w:cs="宋体"/>
                      <w:color w:val="000000" w:themeColor="text1"/>
                    </w:rPr>
                  </w:pPr>
                </w:p>
              </w:tc>
            </w:tr>
          </w:tbl>
          <w:p w14:paraId="53F07044">
            <w:pPr>
              <w:bidi w:val="0"/>
              <w:rPr>
                <w:rFonts w:hint="eastAsia" w:ascii="宋体" w:hAnsi="宋体" w:eastAsia="宋体" w:cs="宋体"/>
                <w:color w:val="000000" w:themeColor="text1"/>
                <w:lang w:val="en-US" w:eastAsia="zh-CN"/>
              </w:rPr>
            </w:pPr>
            <w:r>
              <w:rPr>
                <w:rFonts w:hint="eastAsia" w:ascii="宋体" w:hAnsi="宋体" w:eastAsia="宋体" w:cs="宋体"/>
                <w:lang w:val="en-US" w:eastAsia="zh-CN"/>
              </w:rPr>
              <w:t>验收项目厂区内室外及室内噪声分别经过</w:t>
            </w:r>
            <w:r>
              <w:rPr>
                <w:rFonts w:hint="eastAsia" w:ascii="宋体" w:hAnsi="宋体" w:eastAsia="宋体" w:cs="宋体"/>
                <w:color w:val="000000" w:themeColor="text1"/>
              </w:rPr>
              <w:t>基础减震</w:t>
            </w:r>
            <w:r>
              <w:rPr>
                <w:rFonts w:hint="eastAsia" w:ascii="宋体" w:hAnsi="宋体" w:eastAsia="宋体" w:cs="宋体"/>
                <w:color w:val="000000" w:themeColor="text1"/>
                <w:lang w:eastAsia="zh-CN"/>
              </w:rPr>
              <w:t>、</w:t>
            </w:r>
            <w:r>
              <w:rPr>
                <w:rFonts w:hint="eastAsia" w:ascii="宋体" w:hAnsi="宋体" w:eastAsia="宋体" w:cs="宋体"/>
                <w:color w:val="000000" w:themeColor="text1"/>
                <w:lang w:val="en-US" w:eastAsia="zh-CN"/>
              </w:rPr>
              <w:t>厂房隔声后达标排放。</w:t>
            </w:r>
          </w:p>
          <w:p w14:paraId="1D5E8234">
            <w:pPr>
              <w:bidi w:val="0"/>
              <w:rPr>
                <w:rFonts w:hint="eastAsia" w:ascii="宋体" w:hAnsi="宋体" w:eastAsia="宋体" w:cs="宋体"/>
                <w:kern w:val="2"/>
                <w:sz w:val="24"/>
                <w:szCs w:val="24"/>
                <w:highlight w:val="none"/>
                <w:lang w:val="en-US" w:eastAsia="zh-CN" w:bidi="ar"/>
              </w:rPr>
            </w:pPr>
            <w:r>
              <w:rPr>
                <w:rFonts w:hint="eastAsia" w:ascii="宋体" w:hAnsi="宋体" w:eastAsia="宋体" w:cs="宋体"/>
                <w:color w:val="000000" w:themeColor="text1"/>
                <w:lang w:val="en-US" w:eastAsia="zh-CN"/>
              </w:rPr>
              <w:t>验收期间企业检测采样布点如下图3.3-1。</w:t>
            </w:r>
          </w:p>
        </w:tc>
      </w:tr>
    </w:tbl>
    <w:p w14:paraId="2D19FE4A">
      <w:pPr>
        <w:rPr>
          <w:rFonts w:hint="eastAsia" w:ascii="宋体" w:hAnsi="宋体" w:eastAsia="宋体" w:cs="宋体"/>
        </w:rPr>
        <w:sectPr>
          <w:pgSz w:w="11910" w:h="16840"/>
          <w:pgMar w:top="1247" w:right="1247" w:bottom="1247" w:left="1247" w:header="720" w:footer="720" w:gutter="0"/>
          <w:pgBorders>
            <w:top w:val="none" w:sz="0" w:space="0"/>
            <w:left w:val="none" w:sz="0" w:space="0"/>
            <w:bottom w:val="none" w:sz="0" w:space="0"/>
            <w:right w:val="none" w:sz="0" w:space="0"/>
          </w:pgBorders>
          <w:pgNumType w:fmt="decimal"/>
          <w:cols w:space="720" w:num="1"/>
        </w:sectPr>
      </w:pP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16"/>
      </w:tblGrid>
      <w:tr w14:paraId="5E9FB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tcPr>
          <w:p w14:paraId="6270F417">
            <w:pPr>
              <w:keepNext w:val="0"/>
              <w:keepLines w:val="0"/>
              <w:pageBreakBefore w:val="0"/>
              <w:widowControl w:val="0"/>
              <w:kinsoku/>
              <w:wordWrap/>
              <w:overflowPunct/>
              <w:topLinePunct w:val="0"/>
              <w:autoSpaceDE w:val="0"/>
              <w:autoSpaceDN w:val="0"/>
              <w:bidi w:val="0"/>
              <w:adjustRightInd/>
              <w:snapToGrid/>
              <w:spacing w:before="0" w:beforeLines="50"/>
              <w:ind w:left="0" w:leftChars="0" w:firstLine="0" w:firstLineChars="0"/>
              <w:jc w:val="center"/>
              <w:textAlignment w:val="auto"/>
              <w:rPr>
                <w:rFonts w:hint="eastAsia" w:ascii="宋体" w:hAnsi="宋体" w:eastAsia="宋体" w:cs="宋体"/>
                <w:vertAlign w:val="baseline"/>
                <w:lang w:val="en-US"/>
              </w:rPr>
            </w:pPr>
            <w:r>
              <w:drawing>
                <wp:inline distT="0" distB="0" distL="114300" distR="114300">
                  <wp:extent cx="8437245" cy="5922645"/>
                  <wp:effectExtent l="0" t="0" r="0" b="0"/>
                  <wp:docPr id="6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4"/>
                          <pic:cNvPicPr>
                            <a:picLocks noChangeAspect="1"/>
                          </pic:cNvPicPr>
                        </pic:nvPicPr>
                        <pic:blipFill>
                          <a:blip r:embed="rId16"/>
                          <a:stretch>
                            <a:fillRect/>
                          </a:stretch>
                        </pic:blipFill>
                        <pic:spPr>
                          <a:xfrm>
                            <a:off x="0" y="0"/>
                            <a:ext cx="8437245" cy="5922645"/>
                          </a:xfrm>
                          <a:prstGeom prst="rect">
                            <a:avLst/>
                          </a:prstGeom>
                          <a:noFill/>
                          <a:ln>
                            <a:noFill/>
                          </a:ln>
                        </pic:spPr>
                      </pic:pic>
                    </a:graphicData>
                  </a:graphic>
                </wp:inline>
              </w:drawing>
            </w:r>
            <w:r>
              <w:rPr>
                <w:rFonts w:hint="eastAsia" w:ascii="宋体" w:hAnsi="宋体" w:eastAsia="宋体" w:cs="宋体"/>
                <w:b/>
                <w:bCs/>
                <w:sz w:val="24"/>
                <w:szCs w:val="24"/>
                <w:vertAlign w:val="baseline"/>
                <w:lang w:val="en-US" w:eastAsia="zh-CN"/>
              </w:rPr>
              <w:br w:type="textWrapping"/>
            </w:r>
            <w:r>
              <w:rPr>
                <w:rFonts w:hint="eastAsia" w:ascii="宋体" w:hAnsi="宋体" w:eastAsia="宋体" w:cs="宋体"/>
                <w:b/>
                <w:bCs/>
                <w:sz w:val="24"/>
                <w:szCs w:val="24"/>
                <w:vertAlign w:val="baseline"/>
                <w:lang w:val="en-US" w:eastAsia="zh-CN"/>
              </w:rPr>
              <w:t>图3.3-1  验收监测点位布置图</w:t>
            </w:r>
          </w:p>
        </w:tc>
      </w:tr>
    </w:tbl>
    <w:p w14:paraId="172C4133">
      <w:pPr>
        <w:ind w:left="0" w:leftChars="0" w:firstLine="0" w:firstLineChars="0"/>
        <w:rPr>
          <w:rFonts w:hint="eastAsia" w:ascii="宋体" w:hAnsi="宋体" w:eastAsia="宋体" w:cs="宋体"/>
        </w:rPr>
        <w:sectPr>
          <w:pgSz w:w="16840" w:h="11910" w:orient="landscape"/>
          <w:pgMar w:top="720" w:right="720" w:bottom="720" w:left="720" w:header="397" w:footer="227" w:gutter="0"/>
          <w:pgBorders>
            <w:top w:val="none" w:sz="0" w:space="0"/>
            <w:left w:val="none" w:sz="0" w:space="0"/>
            <w:bottom w:val="none" w:sz="0" w:space="0"/>
            <w:right w:val="none" w:sz="0" w:space="0"/>
          </w:pgBorders>
          <w:pgNumType w:fmt="decimal"/>
          <w:cols w:space="720" w:num="1"/>
        </w:sect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2"/>
      </w:tblGrid>
      <w:tr w14:paraId="775A9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4" w:hRule="atLeast"/>
        </w:trPr>
        <w:tc>
          <w:tcPr>
            <w:tcW w:w="9632" w:type="dxa"/>
          </w:tcPr>
          <w:p w14:paraId="39D4DD0F">
            <w:pPr>
              <w:bidi w:val="0"/>
              <w:rPr>
                <w:rFonts w:hint="eastAsia" w:ascii="宋体" w:hAnsi="宋体" w:eastAsia="宋体" w:cs="宋体"/>
                <w:b/>
                <w:bCs/>
                <w:lang w:val="en-US" w:eastAsia="zh-CN"/>
              </w:rPr>
            </w:pPr>
            <w:r>
              <w:rPr>
                <w:rFonts w:hint="eastAsia" w:ascii="宋体" w:hAnsi="宋体" w:eastAsia="宋体" w:cs="宋体"/>
                <w:b/>
                <w:bCs/>
                <w:lang w:val="en-US" w:eastAsia="zh-CN"/>
              </w:rPr>
              <w:t>2.4 固体废物产生及处置</w:t>
            </w:r>
          </w:p>
          <w:p w14:paraId="20A8EB61">
            <w:pPr>
              <w:bidi w:val="0"/>
              <w:rPr>
                <w:rFonts w:hint="eastAsia" w:ascii="宋体" w:hAnsi="宋体" w:eastAsia="宋体" w:cs="宋体"/>
                <w:lang w:val="en-US" w:eastAsia="zh-CN"/>
              </w:rPr>
            </w:pPr>
            <w:r>
              <w:rPr>
                <w:rFonts w:hint="eastAsia" w:ascii="宋体" w:hAnsi="宋体" w:eastAsia="宋体" w:cs="宋体"/>
                <w:lang w:val="en-US" w:eastAsia="zh-CN"/>
              </w:rPr>
              <w:t>本项目产生的固废分为生活垃圾、一般固废及危险废物。</w:t>
            </w:r>
          </w:p>
          <w:p w14:paraId="2F879549">
            <w:pPr>
              <w:bidi w:val="0"/>
              <w:rPr>
                <w:rFonts w:hint="eastAsia" w:ascii="宋体" w:hAnsi="宋体" w:eastAsia="宋体" w:cs="宋体"/>
                <w:lang w:val="en-US" w:eastAsia="zh-CN"/>
              </w:rPr>
            </w:pPr>
            <w:r>
              <w:rPr>
                <w:rFonts w:hint="eastAsia" w:ascii="宋体" w:hAnsi="宋体" w:eastAsia="宋体" w:cs="宋体"/>
                <w:lang w:val="en-US" w:eastAsia="zh-CN"/>
              </w:rPr>
              <w:t>生活垃圾经收集后，在厂区各处垃圾桶暂存。</w:t>
            </w:r>
          </w:p>
          <w:p w14:paraId="2D8698BF">
            <w:pPr>
              <w:bidi w:val="0"/>
              <w:rPr>
                <w:rFonts w:hint="eastAsia" w:ascii="宋体" w:hAnsi="宋体" w:eastAsia="宋体" w:cs="宋体"/>
                <w:b w:val="0"/>
                <w:bCs w:val="0"/>
                <w:lang w:val="en-US" w:eastAsia="zh-CN"/>
              </w:rPr>
            </w:pPr>
            <w:r>
              <w:rPr>
                <w:rFonts w:hint="eastAsia" w:ascii="宋体" w:hAnsi="宋体" w:eastAsia="宋体" w:cs="宋体"/>
                <w:lang w:val="en-US" w:eastAsia="zh-CN"/>
              </w:rPr>
              <w:t>一般固废：项目建有一般固废暂存区 1 处，占地面积60m²，主要暂存未沾染药物的废包装材料、废反渗透膜。废反渗透膜收集后由厂家回收处理；未沾染药物的废包装材料经收集后外售资源回收单位</w:t>
            </w:r>
            <w:r>
              <w:rPr>
                <w:rFonts w:hint="eastAsia" w:ascii="宋体" w:hAnsi="宋体" w:eastAsia="宋体" w:cs="宋体"/>
                <w:b w:val="0"/>
                <w:bCs w:val="0"/>
                <w:lang w:val="en-US" w:eastAsia="zh-CN"/>
              </w:rPr>
              <w:t>。</w:t>
            </w:r>
          </w:p>
          <w:p w14:paraId="6707E540">
            <w:pPr>
              <w:bidi w:val="0"/>
              <w:rPr>
                <w:rFonts w:hint="eastAsia" w:ascii="宋体" w:hAnsi="宋体" w:eastAsia="宋体" w:cs="宋体"/>
                <w:b w:val="0"/>
                <w:bCs w:val="0"/>
                <w:lang w:val="en-US" w:eastAsia="zh-CN"/>
              </w:rPr>
            </w:pPr>
            <w:r>
              <w:rPr>
                <w:rFonts w:hint="eastAsia" w:ascii="宋体" w:hAnsi="宋体" w:eastAsia="宋体" w:cs="宋体"/>
                <w:b w:val="0"/>
                <w:bCs w:val="0"/>
                <w:lang w:val="en-US" w:eastAsia="zh-CN"/>
              </w:rPr>
              <w:t>危险废物：项目建有危险废物暂存间 1 处，占地面积20m</w:t>
            </w:r>
            <w:r>
              <w:rPr>
                <w:rFonts w:hint="eastAsia" w:ascii="宋体" w:hAnsi="宋体" w:eastAsia="宋体" w:cs="宋体"/>
                <w:lang w:val="en-US" w:eastAsia="zh-CN"/>
              </w:rPr>
              <w:t>²</w:t>
            </w:r>
            <w:r>
              <w:rPr>
                <w:rFonts w:hint="eastAsia" w:ascii="宋体" w:hAnsi="宋体" w:eastAsia="宋体" w:cs="宋体"/>
                <w:b w:val="0"/>
                <w:bCs w:val="0"/>
                <w:lang w:val="en-US" w:eastAsia="zh-CN"/>
              </w:rPr>
              <w:t>，主要暂存沉渣、废油、沾染有毒有害物质的废包装物、污水站污泥、实验室废物、废活性炭、废润滑油包装桶、水膜除尘器废渣等。除尘系统收集的粉尘直接回用；其余危废暂存危废间，委托持危废经营许可证的单位处置。</w:t>
            </w:r>
          </w:p>
          <w:p w14:paraId="5E9C37A2">
            <w:pPr>
              <w:ind w:firstLine="480" w:firstLineChars="200"/>
              <w:rPr>
                <w:rFonts w:hint="eastAsia" w:ascii="宋体" w:hAnsi="宋体" w:eastAsia="宋体" w:cs="宋体"/>
                <w:color w:val="000000" w:themeColor="text1"/>
              </w:rPr>
            </w:pPr>
            <w:r>
              <w:rPr>
                <w:rFonts w:hint="eastAsia" w:ascii="宋体" w:hAnsi="宋体" w:eastAsia="宋体" w:cs="宋体"/>
                <w:kern w:val="2"/>
                <w:sz w:val="24"/>
                <w:szCs w:val="24"/>
                <w:highlight w:val="none"/>
                <w:lang w:val="en-US" w:eastAsia="zh-CN" w:bidi="ar"/>
              </w:rPr>
              <w:t>项目厂区原有建设项目的固体废物管理严格按照要求进行，其中</w:t>
            </w:r>
            <w:r>
              <w:rPr>
                <w:rFonts w:hint="eastAsia" w:ascii="宋体" w:hAnsi="宋体" w:eastAsia="宋体" w:cs="宋体"/>
                <w:color w:val="000000" w:themeColor="text1"/>
              </w:rPr>
              <w:t>一般工业固体废物在项目区内的储存严格按照《一般工业固体废物贮存和填埋污染控制标准》（GB 18599-2020）要求进行。一般固体废物储存场所设计也要满足《一般工业固体废物贮存和填埋污染控制标准》（GB18599-2020）要求。危险废物的收集及</w:t>
            </w:r>
            <w:r>
              <w:rPr>
                <w:rFonts w:hint="eastAsia" w:ascii="宋体" w:hAnsi="宋体" w:eastAsia="宋体" w:cs="宋体"/>
                <w:color w:val="000000" w:themeColor="text1"/>
                <w:lang w:val="en-US" w:eastAsia="zh-CN"/>
              </w:rPr>
              <w:t>暂</w:t>
            </w:r>
            <w:r>
              <w:rPr>
                <w:rFonts w:hint="eastAsia" w:ascii="宋体" w:hAnsi="宋体" w:eastAsia="宋体" w:cs="宋体"/>
                <w:color w:val="000000" w:themeColor="text1"/>
              </w:rPr>
              <w:t>存按照《国家危险废物名录》</w:t>
            </w:r>
            <w:r>
              <w:rPr>
                <w:rFonts w:hint="eastAsia" w:ascii="宋体" w:hAnsi="宋体" w:eastAsia="宋体" w:cs="宋体"/>
                <w:color w:val="000000" w:themeColor="text1"/>
                <w:lang w:val="en-US" w:eastAsia="zh-CN"/>
              </w:rPr>
              <w:t>(</w:t>
            </w:r>
            <w:r>
              <w:rPr>
                <w:rFonts w:hint="eastAsia" w:ascii="宋体" w:hAnsi="宋体" w:eastAsia="宋体" w:cs="宋体"/>
                <w:color w:val="000000" w:themeColor="text1"/>
              </w:rPr>
              <w:t>202</w:t>
            </w:r>
            <w:r>
              <w:rPr>
                <w:rFonts w:hint="eastAsia" w:ascii="宋体" w:hAnsi="宋体" w:eastAsia="宋体" w:cs="宋体"/>
                <w:color w:val="000000" w:themeColor="text1"/>
                <w:lang w:val="en-US" w:eastAsia="zh-CN"/>
              </w:rPr>
              <w:t>5</w:t>
            </w:r>
            <w:r>
              <w:rPr>
                <w:rFonts w:hint="eastAsia" w:ascii="宋体" w:hAnsi="宋体" w:eastAsia="宋体" w:cs="宋体"/>
                <w:color w:val="000000" w:themeColor="text1"/>
              </w:rPr>
              <w:t>年版</w:t>
            </w:r>
            <w:r>
              <w:rPr>
                <w:rFonts w:hint="eastAsia" w:ascii="宋体" w:hAnsi="宋体" w:eastAsia="宋体" w:cs="宋体"/>
                <w:color w:val="000000" w:themeColor="text1"/>
                <w:lang w:val="en-US" w:eastAsia="zh-CN"/>
              </w:rPr>
              <w:t>)及</w:t>
            </w:r>
            <w:r>
              <w:rPr>
                <w:rFonts w:hint="eastAsia" w:ascii="宋体" w:hAnsi="宋体" w:eastAsia="宋体" w:cs="宋体"/>
                <w:color w:val="000000" w:themeColor="text1"/>
              </w:rPr>
              <w:t>《危险废物贮存污染控制标准》(GB18597-2023)</w:t>
            </w:r>
            <w:r>
              <w:rPr>
                <w:rFonts w:hint="eastAsia" w:ascii="宋体" w:hAnsi="宋体" w:eastAsia="宋体" w:cs="宋体"/>
                <w:color w:val="000000" w:themeColor="text1"/>
                <w:lang w:val="en-US" w:eastAsia="zh-CN"/>
              </w:rPr>
              <w:t>文件的要求</w:t>
            </w:r>
            <w:r>
              <w:rPr>
                <w:rFonts w:hint="eastAsia" w:ascii="宋体" w:hAnsi="宋体" w:eastAsia="宋体" w:cs="宋体"/>
                <w:color w:val="000000" w:themeColor="text1"/>
              </w:rPr>
              <w:t>进行</w:t>
            </w:r>
            <w:r>
              <w:rPr>
                <w:rFonts w:hint="eastAsia" w:ascii="宋体" w:hAnsi="宋体" w:eastAsia="宋体" w:cs="宋体"/>
                <w:color w:val="000000" w:themeColor="text1"/>
                <w:lang w:eastAsia="zh-CN"/>
              </w:rPr>
              <w:t>；</w:t>
            </w:r>
            <w:r>
              <w:rPr>
                <w:rFonts w:hint="eastAsia" w:ascii="宋体" w:hAnsi="宋体" w:eastAsia="宋体" w:cs="宋体"/>
                <w:color w:val="000000" w:themeColor="text1"/>
                <w:lang w:val="en-US" w:eastAsia="zh-CN"/>
              </w:rPr>
              <w:t>危险废物的处置及管理按照</w:t>
            </w:r>
            <w:r>
              <w:rPr>
                <w:rFonts w:hint="eastAsia" w:ascii="宋体" w:hAnsi="宋体" w:eastAsia="宋体" w:cs="宋体"/>
                <w:color w:val="000000" w:themeColor="text1"/>
              </w:rPr>
              <w:t>《危险废物管理计划和管理台账制定技术导则》(GB1259-2022)等法规的要求建立危险废物管理台账</w:t>
            </w:r>
            <w:r>
              <w:rPr>
                <w:rFonts w:hint="eastAsia" w:ascii="宋体" w:hAnsi="宋体" w:eastAsia="宋体" w:cs="宋体"/>
                <w:color w:val="000000" w:themeColor="text1"/>
                <w:lang w:eastAsia="zh-CN"/>
              </w:rPr>
              <w:t>。</w:t>
            </w:r>
            <w:r>
              <w:rPr>
                <w:rFonts w:hint="eastAsia" w:ascii="宋体" w:hAnsi="宋体" w:eastAsia="宋体" w:cs="宋体"/>
                <w:color w:val="000000" w:themeColor="text1"/>
                <w:lang w:val="en-US" w:eastAsia="zh-CN"/>
              </w:rPr>
              <w:t>同时</w:t>
            </w:r>
            <w:r>
              <w:rPr>
                <w:rFonts w:hint="eastAsia" w:ascii="宋体" w:hAnsi="宋体" w:eastAsia="宋体" w:cs="宋体"/>
                <w:color w:val="000000" w:themeColor="text1"/>
              </w:rPr>
              <w:t>危废转运应严格执行《</w:t>
            </w:r>
            <w:r>
              <w:rPr>
                <w:rFonts w:hint="eastAsia" w:ascii="宋体" w:hAnsi="宋体" w:eastAsia="宋体" w:cs="宋体"/>
                <w:color w:val="000000" w:themeColor="text1"/>
                <w:lang w:eastAsia="zh-CN"/>
              </w:rPr>
              <w:t>危险废物转移管理办法</w:t>
            </w:r>
            <w:r>
              <w:rPr>
                <w:rFonts w:hint="eastAsia" w:ascii="宋体" w:hAnsi="宋体" w:eastAsia="宋体" w:cs="宋体"/>
                <w:color w:val="000000" w:themeColor="text1"/>
              </w:rPr>
              <w:t>》。</w:t>
            </w:r>
          </w:p>
          <w:p w14:paraId="01DB854F">
            <w:pPr>
              <w:keepNext w:val="0"/>
              <w:keepLines w:val="0"/>
              <w:pageBreakBefore w:val="0"/>
              <w:widowControl w:val="0"/>
              <w:numPr>
                <w:ilvl w:val="0"/>
                <w:numId w:val="0"/>
              </w:numPr>
              <w:kinsoku/>
              <w:wordWrap/>
              <w:overflowPunct/>
              <w:topLinePunct w:val="0"/>
              <w:autoSpaceDE w:val="0"/>
              <w:autoSpaceDN w:val="0"/>
              <w:bidi w:val="0"/>
              <w:adjustRightInd/>
              <w:snapToGrid/>
              <w:spacing w:after="0" w:line="360" w:lineRule="auto"/>
              <w:ind w:right="0" w:rightChars="0" w:firstLine="480" w:firstLineChars="200"/>
              <w:jc w:val="both"/>
              <w:textAlignment w:val="auto"/>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综上所述，</w:t>
            </w:r>
            <w:r>
              <w:rPr>
                <w:rFonts w:hint="eastAsia" w:ascii="宋体" w:hAnsi="宋体" w:eastAsia="宋体" w:cs="宋体"/>
                <w:kern w:val="2"/>
                <w:sz w:val="24"/>
                <w:szCs w:val="24"/>
                <w:lang w:val="en-US" w:eastAsia="zh-CN" w:bidi="ar"/>
              </w:rPr>
              <w:t>验收</w:t>
            </w:r>
            <w:r>
              <w:rPr>
                <w:rFonts w:hint="eastAsia" w:ascii="宋体" w:hAnsi="宋体" w:eastAsia="宋体" w:cs="宋体"/>
                <w:kern w:val="2"/>
                <w:sz w:val="24"/>
                <w:szCs w:val="24"/>
                <w:highlight w:val="none"/>
                <w:lang w:val="en-US" w:eastAsia="zh-CN" w:bidi="ar"/>
              </w:rPr>
              <w:t>项目的固体废物得到了合理处置，对周围环境影响较小。</w:t>
            </w:r>
          </w:p>
          <w:p w14:paraId="27BF91DD">
            <w:pPr>
              <w:bidi w:val="0"/>
              <w:rPr>
                <w:rFonts w:hint="eastAsia" w:ascii="宋体" w:hAnsi="宋体" w:eastAsia="宋体" w:cs="宋体"/>
                <w:vertAlign w:val="baseline"/>
                <w:lang w:val="en-US" w:eastAsia="zh-CN"/>
              </w:rPr>
            </w:pPr>
            <w:r>
              <w:rPr>
                <w:rFonts w:hint="eastAsia" w:ascii="宋体" w:hAnsi="宋体" w:eastAsia="宋体" w:cs="宋体"/>
                <w:lang w:val="en-US" w:eastAsia="zh-CN"/>
              </w:rPr>
              <w:t>固体废物暂存场所设施建设如下</w:t>
            </w:r>
            <w:r>
              <w:rPr>
                <w:rFonts w:hint="eastAsia" w:ascii="宋体" w:hAnsi="宋体" w:eastAsia="宋体" w:cs="宋体"/>
                <w:b/>
                <w:bCs/>
                <w:lang w:val="en-US" w:eastAsia="zh-CN"/>
              </w:rPr>
              <w:t>图3.4-1</w:t>
            </w:r>
            <w:r>
              <w:rPr>
                <w:rFonts w:hint="eastAsia" w:ascii="宋体" w:hAnsi="宋体" w:eastAsia="宋体" w:cs="宋体"/>
                <w:lang w:val="en-US" w:eastAsia="zh-CN"/>
              </w:rPr>
              <w:t>：</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4"/>
              <w:gridCol w:w="4632"/>
            </w:tblGrid>
            <w:tr w14:paraId="7CCB2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774" w:type="dxa"/>
                  <w:vAlign w:val="center"/>
                </w:tcPr>
                <w:p w14:paraId="45751E54">
                  <w:pPr>
                    <w:pStyle w:val="28"/>
                    <w:bidi w:val="0"/>
                    <w:jc w:val="center"/>
                    <w:rPr>
                      <w:rFonts w:hint="eastAsia" w:ascii="宋体" w:hAnsi="宋体" w:eastAsia="宋体" w:cs="宋体"/>
                      <w:lang w:val="en-US" w:eastAsia="zh-CN"/>
                    </w:rPr>
                  </w:pPr>
                  <w:r>
                    <w:drawing>
                      <wp:inline distT="0" distB="0" distL="114300" distR="114300">
                        <wp:extent cx="2313305" cy="2835275"/>
                        <wp:effectExtent l="0" t="0" r="0" b="0"/>
                        <wp:docPr id="6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1"/>
                                <pic:cNvPicPr>
                                  <a:picLocks noChangeAspect="1"/>
                                </pic:cNvPicPr>
                              </pic:nvPicPr>
                              <pic:blipFill>
                                <a:blip r:embed="rId43"/>
                                <a:srcRect t="8128"/>
                                <a:stretch>
                                  <a:fillRect/>
                                </a:stretch>
                              </pic:blipFill>
                              <pic:spPr>
                                <a:xfrm>
                                  <a:off x="0" y="0"/>
                                  <a:ext cx="2313305" cy="2835275"/>
                                </a:xfrm>
                                <a:prstGeom prst="rect">
                                  <a:avLst/>
                                </a:prstGeom>
                                <a:noFill/>
                                <a:ln>
                                  <a:noFill/>
                                </a:ln>
                              </pic:spPr>
                            </pic:pic>
                          </a:graphicData>
                        </a:graphic>
                      </wp:inline>
                    </w:drawing>
                  </w:r>
                </w:p>
              </w:tc>
              <w:tc>
                <w:tcPr>
                  <w:tcW w:w="4632" w:type="dxa"/>
                  <w:vAlign w:val="center"/>
                </w:tcPr>
                <w:p w14:paraId="55043311">
                  <w:pPr>
                    <w:pStyle w:val="28"/>
                    <w:bidi w:val="0"/>
                    <w:jc w:val="center"/>
                    <w:rPr>
                      <w:rFonts w:hint="eastAsia" w:ascii="宋体" w:hAnsi="宋体" w:eastAsia="宋体" w:cs="宋体"/>
                      <w:lang w:val="en-US" w:eastAsia="zh-CN"/>
                    </w:rPr>
                  </w:pPr>
                  <w:r>
                    <w:rPr>
                      <w:kern w:val="2"/>
                      <w:sz w:val="21"/>
                      <w:lang w:val="en-US" w:eastAsia="zh-CN" w:bidi="ar-SA"/>
                    </w:rPr>
                    <w:drawing>
                      <wp:inline distT="0" distB="0" distL="114300" distR="114300">
                        <wp:extent cx="2847975" cy="2136140"/>
                        <wp:effectExtent l="0" t="0" r="9525" b="16510"/>
                        <wp:docPr id="66" name="图片 66" descr="deb89a650c8d888df10378762996d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deb89a650c8d888df10378762996d112"/>
                                <pic:cNvPicPr>
                                  <a:picLocks noChangeAspect="1"/>
                                </pic:cNvPicPr>
                              </pic:nvPicPr>
                              <pic:blipFill>
                                <a:blip r:embed="rId41"/>
                                <a:stretch>
                                  <a:fillRect/>
                                </a:stretch>
                              </pic:blipFill>
                              <pic:spPr>
                                <a:xfrm>
                                  <a:off x="0" y="0"/>
                                  <a:ext cx="2847975" cy="2136140"/>
                                </a:xfrm>
                                <a:prstGeom prst="rect">
                                  <a:avLst/>
                                </a:prstGeom>
                              </pic:spPr>
                            </pic:pic>
                          </a:graphicData>
                        </a:graphic>
                      </wp:inline>
                    </w:drawing>
                  </w:r>
                </w:p>
              </w:tc>
            </w:tr>
            <w:tr w14:paraId="6BC41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4" w:type="dxa"/>
                  <w:vAlign w:val="center"/>
                </w:tcPr>
                <w:p w14:paraId="11A2B1D5">
                  <w:pPr>
                    <w:pStyle w:val="28"/>
                    <w:bidi w:val="0"/>
                    <w:jc w:val="center"/>
                    <w:rPr>
                      <w:rFonts w:hint="eastAsia" w:ascii="宋体" w:hAnsi="宋体" w:eastAsia="宋体" w:cs="宋体"/>
                      <w:lang w:val="en-US" w:eastAsia="zh-CN"/>
                    </w:rPr>
                  </w:pPr>
                  <w:r>
                    <w:rPr>
                      <w:rFonts w:hint="eastAsia" w:ascii="宋体" w:hAnsi="宋体" w:eastAsia="宋体" w:cs="宋体"/>
                      <w:lang w:val="en-US" w:eastAsia="zh-CN"/>
                    </w:rPr>
                    <w:t>危废库↑</w:t>
                  </w:r>
                </w:p>
              </w:tc>
              <w:tc>
                <w:tcPr>
                  <w:tcW w:w="4632" w:type="dxa"/>
                  <w:vAlign w:val="center"/>
                </w:tcPr>
                <w:p w14:paraId="48308565">
                  <w:pPr>
                    <w:pStyle w:val="28"/>
                    <w:bidi w:val="0"/>
                    <w:jc w:val="center"/>
                    <w:rPr>
                      <w:rFonts w:hint="eastAsia" w:ascii="宋体" w:hAnsi="宋体" w:eastAsia="宋体" w:cs="宋体"/>
                      <w:lang w:val="en-US" w:eastAsia="zh-CN"/>
                    </w:rPr>
                  </w:pPr>
                  <w:r>
                    <w:rPr>
                      <w:rFonts w:hint="eastAsia" w:ascii="宋体" w:hAnsi="宋体" w:eastAsia="宋体" w:cs="宋体"/>
                      <w:lang w:val="en-US" w:eastAsia="zh-CN"/>
                    </w:rPr>
                    <w:t>入库危废↑</w:t>
                  </w:r>
                </w:p>
              </w:tc>
            </w:tr>
          </w:tbl>
          <w:p w14:paraId="4ACF13E9">
            <w:pPr>
              <w:ind w:left="0" w:leftChars="0" w:firstLine="0" w:firstLineChars="0"/>
              <w:jc w:val="center"/>
              <w:rPr>
                <w:rFonts w:hint="eastAsia" w:ascii="宋体" w:hAnsi="宋体" w:eastAsia="宋体" w:cs="宋体"/>
                <w:vertAlign w:val="baseline"/>
                <w:lang w:val="en-US" w:eastAsia="zh-CN"/>
              </w:rPr>
            </w:pPr>
            <w:r>
              <w:rPr>
                <w:rFonts w:hint="eastAsia" w:ascii="宋体" w:hAnsi="宋体" w:eastAsia="宋体" w:cs="宋体"/>
                <w:b/>
                <w:bCs/>
                <w:vertAlign w:val="baseline"/>
                <w:lang w:val="en-US" w:eastAsia="zh-CN"/>
              </w:rPr>
              <w:t xml:space="preserve">图3.4-1 </w:t>
            </w:r>
            <w:r>
              <w:rPr>
                <w:rFonts w:hint="eastAsia" w:ascii="宋体" w:hAnsi="宋体" w:eastAsia="宋体" w:cs="宋体"/>
                <w:lang w:val="en-US" w:eastAsia="zh-CN"/>
              </w:rPr>
              <w:t>固体废物暂存场所设施建设图</w:t>
            </w:r>
          </w:p>
        </w:tc>
      </w:tr>
    </w:tbl>
    <w:p w14:paraId="117F3DD7">
      <w:pPr>
        <w:ind w:left="0" w:leftChars="0" w:firstLine="0" w:firstLineChars="0"/>
        <w:rPr>
          <w:rFonts w:hint="eastAsia" w:ascii="宋体" w:hAnsi="宋体" w:eastAsia="宋体" w:cs="宋体"/>
        </w:rPr>
        <w:sectPr>
          <w:pgSz w:w="11910" w:h="16840"/>
          <w:pgMar w:top="1247" w:right="1247" w:bottom="1247" w:left="1247" w:header="720" w:footer="454" w:gutter="0"/>
          <w:pgBorders>
            <w:top w:val="none" w:sz="0" w:space="0"/>
            <w:left w:val="none" w:sz="0" w:space="0"/>
            <w:bottom w:val="none" w:sz="0" w:space="0"/>
            <w:right w:val="none" w:sz="0" w:space="0"/>
          </w:pgBorders>
          <w:pgNumType w:fmt="decimal"/>
          <w:cols w:space="720" w:num="1"/>
        </w:sectPr>
      </w:pPr>
    </w:p>
    <w:p w14:paraId="4254FFFB">
      <w:pPr>
        <w:pStyle w:val="2"/>
        <w:bidi w:val="0"/>
        <w:rPr>
          <w:rFonts w:hint="default" w:ascii="宋体" w:hAnsi="宋体" w:eastAsia="宋体" w:cs="宋体"/>
          <w:lang w:val="en-US" w:eastAsia="zh-CN"/>
        </w:rPr>
      </w:pPr>
      <w:bookmarkStart w:id="67" w:name="_Toc31975"/>
      <w:bookmarkStart w:id="68" w:name="_Toc887"/>
      <w:bookmarkStart w:id="69" w:name="_Toc954868992"/>
      <w:bookmarkStart w:id="70" w:name="_Toc8320"/>
      <w:r>
        <w:rPr>
          <w:rFonts w:hint="eastAsia" w:ascii="宋体" w:hAnsi="宋体" w:eastAsia="宋体" w:cs="宋体"/>
          <w:lang w:val="en-US" w:eastAsia="zh-CN"/>
        </w:rPr>
        <w:t>表四</w:t>
      </w:r>
      <w:bookmarkEnd w:id="67"/>
      <w:bookmarkEnd w:id="68"/>
      <w:bookmarkEnd w:id="69"/>
      <w:bookmarkEnd w:id="70"/>
      <w:r>
        <w:rPr>
          <w:rFonts w:hint="eastAsia" w:ascii="宋体" w:hAnsi="宋体" w:eastAsia="宋体" w:cs="宋体"/>
          <w:lang w:val="en-US" w:eastAsia="zh-CN"/>
        </w:rPr>
        <w:t xml:space="preserve"> 建设项目环境影响报告表主要结论及审批部门审批决定</w:t>
      </w:r>
    </w:p>
    <w:tbl>
      <w:tblPr>
        <w:tblStyle w:val="23"/>
        <w:tblW w:w="49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82"/>
      </w:tblGrid>
      <w:tr w14:paraId="18EA1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6984F415">
            <w:pPr>
              <w:spacing w:before="43" w:line="360" w:lineRule="auto"/>
              <w:ind w:left="0" w:leftChars="0" w:right="2900" w:firstLine="0" w:firstLineChars="0"/>
              <w:jc w:val="left"/>
              <w:rPr>
                <w:rFonts w:hint="eastAsia" w:ascii="宋体" w:hAnsi="宋体" w:eastAsia="宋体" w:cs="宋体"/>
                <w:b/>
                <w:bCs/>
              </w:rPr>
            </w:pPr>
            <w:r>
              <w:rPr>
                <w:rFonts w:hint="eastAsia" w:ascii="宋体" w:hAnsi="宋体" w:eastAsia="宋体" w:cs="宋体"/>
                <w:b/>
                <w:bCs/>
              </w:rPr>
              <w:t>一、建设项目环境影响报告表主要结论</w:t>
            </w:r>
          </w:p>
          <w:p w14:paraId="25FA84E0">
            <w:pPr>
              <w:bidi w:val="0"/>
              <w:rPr>
                <w:rFonts w:hint="eastAsia" w:ascii="宋体" w:hAnsi="宋体" w:eastAsia="宋体" w:cs="宋体"/>
                <w:b/>
                <w:bCs/>
              </w:rPr>
            </w:pPr>
            <w:r>
              <w:rPr>
                <w:rFonts w:hint="eastAsia" w:ascii="宋体" w:hAnsi="宋体" w:eastAsia="宋体" w:cs="宋体"/>
                <w:b/>
                <w:bCs/>
                <w:lang w:val="en-US" w:eastAsia="zh-CN"/>
              </w:rPr>
              <w:t>1.</w:t>
            </w:r>
            <w:r>
              <w:rPr>
                <w:rFonts w:hint="eastAsia" w:ascii="宋体" w:hAnsi="宋体" w:eastAsia="宋体" w:cs="宋体"/>
                <w:b/>
                <w:bCs/>
              </w:rPr>
              <w:t>评价总结论</w:t>
            </w:r>
          </w:p>
          <w:p w14:paraId="7B4C2887">
            <w:pPr>
              <w:bidi w:val="0"/>
              <w:jc w:val="both"/>
              <w:rPr>
                <w:rFonts w:hint="eastAsia" w:ascii="宋体" w:hAnsi="宋体" w:eastAsia="宋体" w:cs="宋体"/>
              </w:rPr>
            </w:pPr>
            <w:r>
              <w:rPr>
                <w:rFonts w:hint="eastAsia" w:ascii="宋体" w:hAnsi="宋体" w:eastAsia="宋体" w:cs="宋体"/>
              </w:rPr>
              <w:t>项目符合国家产业政策，根据商河县土地利用总体规划图，项目厂区土地性质为建设用地，用地符合当地规划要求。拟建项目建设符合土地及规划要求。项目所在区域内无重大环境制约要素，采取的污染物治理技术可行，措施有效。工程实施运营后产生的污染物经过采取有效的环保治理措施，可实现达标排放或不外排，对环境影响较小。只要落实本报告表提出的环保对策措施，项目建设从环境保护角度而言是可行的。</w:t>
            </w:r>
          </w:p>
          <w:p w14:paraId="12B30E9F">
            <w:pPr>
              <w:bidi w:val="0"/>
              <w:rPr>
                <w:rFonts w:hint="eastAsia" w:ascii="宋体" w:hAnsi="宋体" w:eastAsia="宋体" w:cs="宋体"/>
                <w:b/>
                <w:bCs/>
              </w:rPr>
            </w:pPr>
            <w:r>
              <w:rPr>
                <w:rFonts w:hint="eastAsia" w:ascii="宋体" w:hAnsi="宋体" w:eastAsia="宋体" w:cs="宋体"/>
                <w:b/>
                <w:bCs/>
                <w:lang w:val="en-US" w:eastAsia="zh-CN"/>
              </w:rPr>
              <w:t>2.</w:t>
            </w:r>
            <w:r>
              <w:rPr>
                <w:rFonts w:hint="eastAsia" w:ascii="宋体" w:hAnsi="宋体" w:eastAsia="宋体" w:cs="宋体"/>
                <w:b/>
                <w:bCs/>
              </w:rPr>
              <w:t>建议</w:t>
            </w:r>
          </w:p>
          <w:p w14:paraId="60297B80">
            <w:pPr>
              <w:bidi w:val="0"/>
              <w:jc w:val="both"/>
              <w:rPr>
                <w:rFonts w:hint="eastAsia" w:ascii="宋体" w:hAnsi="宋体" w:eastAsia="宋体" w:cs="宋体"/>
              </w:rPr>
            </w:pPr>
            <w:r>
              <w:rPr>
                <w:rFonts w:hint="eastAsia" w:ascii="宋体" w:hAnsi="宋体" w:eastAsia="宋体" w:cs="宋体"/>
              </w:rPr>
              <w:t>(1) 加强企业内部管理，实施本报告</w:t>
            </w:r>
            <w:r>
              <w:rPr>
                <w:rFonts w:hint="eastAsia" w:ascii="宋体" w:hAnsi="宋体" w:eastAsia="宋体" w:cs="宋体"/>
                <w:lang w:val="en-US" w:eastAsia="zh-CN"/>
              </w:rPr>
              <w:t>表</w:t>
            </w:r>
            <w:r>
              <w:rPr>
                <w:rFonts w:hint="eastAsia" w:ascii="宋体" w:hAnsi="宋体" w:eastAsia="宋体" w:cs="宋体"/>
              </w:rPr>
              <w:t>中提出的环境管理和监测计划。</w:t>
            </w:r>
          </w:p>
          <w:p w14:paraId="04237EE2">
            <w:pPr>
              <w:bidi w:val="0"/>
              <w:jc w:val="both"/>
              <w:rPr>
                <w:rFonts w:hint="eastAsia" w:ascii="宋体" w:hAnsi="宋体" w:eastAsia="宋体" w:cs="宋体"/>
              </w:rPr>
            </w:pPr>
            <w:r>
              <w:rPr>
                <w:rFonts w:hint="eastAsia" w:ascii="宋体" w:hAnsi="宋体" w:eastAsia="宋体" w:cs="宋体"/>
              </w:rPr>
              <w:t>(2) 项目运营后，应当根据本单位的实际情况，制定详细、具体的环境风险防范措施及管理办法，把责任明确到人、明确到具体环节。完善事故预防应急计划，尽量减少损失和环境污染。</w:t>
            </w:r>
          </w:p>
          <w:p w14:paraId="2DD2E7A1">
            <w:pPr>
              <w:bidi w:val="0"/>
              <w:jc w:val="both"/>
              <w:rPr>
                <w:rFonts w:hint="eastAsia" w:ascii="宋体" w:hAnsi="宋体" w:eastAsia="宋体" w:cs="宋体"/>
              </w:rPr>
            </w:pPr>
            <w:r>
              <w:rPr>
                <w:rFonts w:hint="eastAsia" w:ascii="宋体" w:hAnsi="宋体" w:eastAsia="宋体" w:cs="宋体"/>
              </w:rPr>
              <w:t>(3) 落实各项安全防范措施，杜绝安全事故的发生。</w:t>
            </w:r>
          </w:p>
          <w:p w14:paraId="1D8BD6A9">
            <w:pPr>
              <w:keepNext w:val="0"/>
              <w:keepLines w:val="0"/>
              <w:pageBreakBefore w:val="0"/>
              <w:widowControl w:val="0"/>
              <w:kinsoku/>
              <w:wordWrap/>
              <w:overflowPunct/>
              <w:topLinePunct w:val="0"/>
              <w:autoSpaceDE w:val="0"/>
              <w:autoSpaceDN w:val="0"/>
              <w:bidi w:val="0"/>
              <w:adjustRightInd/>
              <w:snapToGrid/>
              <w:spacing w:after="0" w:line="360" w:lineRule="auto"/>
              <w:ind w:left="0" w:leftChars="0" w:firstLine="0" w:firstLineChars="0"/>
              <w:jc w:val="both"/>
              <w:textAlignment w:val="auto"/>
              <w:rPr>
                <w:rFonts w:hint="eastAsia" w:ascii="宋体" w:hAnsi="宋体" w:eastAsia="宋体" w:cs="宋体"/>
                <w:b/>
                <w:bCs/>
                <w:lang w:val="en-US" w:eastAsia="zh-CN"/>
              </w:rPr>
            </w:pPr>
            <w:r>
              <w:rPr>
                <w:rFonts w:hint="eastAsia" w:ascii="宋体" w:hAnsi="宋体" w:eastAsia="宋体" w:cs="宋体"/>
                <w:b/>
                <w:bCs/>
                <w:lang w:val="en-US" w:eastAsia="zh-CN"/>
              </w:rPr>
              <w:t>二、审</w:t>
            </w:r>
            <w:r>
              <w:rPr>
                <w:rFonts w:hint="eastAsia" w:ascii="宋体" w:hAnsi="宋体" w:eastAsia="宋体" w:cs="宋体"/>
                <w:b/>
                <w:bCs/>
              </w:rPr>
              <w:t>批部门审批决定</w:t>
            </w:r>
          </w:p>
          <w:p w14:paraId="140F99EB">
            <w:pPr>
              <w:bidi w:val="0"/>
              <w:rPr>
                <w:rFonts w:hint="eastAsia" w:ascii="宋体" w:hAnsi="宋体" w:eastAsia="宋体" w:cs="宋体"/>
                <w:lang w:val="en-US" w:eastAsia="zh-CN"/>
              </w:rPr>
            </w:pPr>
            <w:r>
              <w:rPr>
                <w:rFonts w:hint="eastAsia" w:ascii="宋体" w:hAnsi="宋体" w:eastAsia="宋体" w:cs="宋体"/>
                <w:lang w:eastAsia="zh-CN"/>
              </w:rPr>
              <w:t>济南天雨百禾植物营养技术有限公司</w:t>
            </w:r>
            <w:r>
              <w:rPr>
                <w:rFonts w:hint="eastAsia" w:ascii="宋体" w:hAnsi="宋体" w:eastAsia="宋体" w:cs="宋体"/>
                <w:lang w:val="en-US" w:eastAsia="zh-CN"/>
              </w:rPr>
              <w:t>获准的本次验收的建设项目的环评文件的审批文件如下所示。</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3"/>
              <w:gridCol w:w="8563"/>
            </w:tblGrid>
            <w:tr w14:paraId="403EB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693" w:type="dxa"/>
                  <w:vAlign w:val="center"/>
                </w:tcPr>
                <w:p w14:paraId="68E45BC1">
                  <w:pPr>
                    <w:pStyle w:val="28"/>
                    <w:bidi w:val="0"/>
                    <w:jc w:val="center"/>
                    <w:rPr>
                      <w:rFonts w:hint="eastAsia" w:ascii="宋体" w:hAnsi="宋体" w:eastAsia="宋体" w:cs="宋体"/>
                      <w:lang w:val="en-US" w:eastAsia="zh-CN"/>
                    </w:rPr>
                  </w:pPr>
                  <w:r>
                    <w:rPr>
                      <w:rFonts w:hint="eastAsia" w:ascii="宋体" w:hAnsi="宋体" w:eastAsia="宋体" w:cs="宋体"/>
                      <w:lang w:val="en-US" w:eastAsia="zh-CN"/>
                    </w:rPr>
                    <w:t>文件</w:t>
                  </w:r>
                </w:p>
                <w:p w14:paraId="50BFB883">
                  <w:pPr>
                    <w:pStyle w:val="28"/>
                    <w:bidi w:val="0"/>
                    <w:jc w:val="center"/>
                    <w:rPr>
                      <w:rFonts w:hint="eastAsia" w:ascii="宋体" w:hAnsi="宋体" w:eastAsia="宋体" w:cs="宋体"/>
                      <w:lang w:val="en-US" w:eastAsia="zh-CN"/>
                    </w:rPr>
                  </w:pPr>
                  <w:r>
                    <w:rPr>
                      <w:rFonts w:hint="eastAsia" w:ascii="宋体" w:hAnsi="宋体" w:eastAsia="宋体" w:cs="宋体"/>
                      <w:lang w:val="en-US" w:eastAsia="zh-CN"/>
                    </w:rPr>
                    <w:t>名称</w:t>
                  </w:r>
                </w:p>
              </w:tc>
              <w:tc>
                <w:tcPr>
                  <w:tcW w:w="8563" w:type="dxa"/>
                  <w:vAlign w:val="center"/>
                </w:tcPr>
                <w:p w14:paraId="70C48AF6">
                  <w:pPr>
                    <w:pStyle w:val="28"/>
                    <w:bidi w:val="0"/>
                    <w:jc w:val="center"/>
                    <w:rPr>
                      <w:rFonts w:hint="eastAsia" w:ascii="宋体" w:hAnsi="宋体" w:eastAsia="宋体" w:cs="宋体"/>
                    </w:rPr>
                  </w:pPr>
                  <w:r>
                    <w:rPr>
                      <w:rFonts w:hint="eastAsia" w:ascii="宋体" w:hAnsi="宋体" w:eastAsia="宋体" w:cs="宋体"/>
                    </w:rPr>
                    <w:t>济南市生态环境局商河分局关于</w:t>
                  </w:r>
                  <w:r>
                    <w:rPr>
                      <w:rFonts w:hint="eastAsia" w:ascii="宋体" w:hAnsi="宋体" w:eastAsia="宋体" w:cs="宋体"/>
                      <w:lang w:eastAsia="zh-CN"/>
                    </w:rPr>
                    <w:t>济南天雨百禾年产 56000 吨植物营养与保护制剂加工项目</w:t>
                  </w:r>
                  <w:r>
                    <w:rPr>
                      <w:rFonts w:hint="eastAsia" w:ascii="宋体" w:hAnsi="宋体" w:eastAsia="宋体" w:cs="宋体"/>
                    </w:rPr>
                    <w:t>环境影响报告表的批复</w:t>
                  </w:r>
                </w:p>
              </w:tc>
            </w:tr>
            <w:tr w14:paraId="0CCAD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693" w:type="dxa"/>
                  <w:vAlign w:val="center"/>
                </w:tcPr>
                <w:p w14:paraId="062C0AF6">
                  <w:pPr>
                    <w:pStyle w:val="28"/>
                    <w:bidi w:val="0"/>
                    <w:jc w:val="center"/>
                    <w:rPr>
                      <w:rFonts w:hint="eastAsia" w:ascii="宋体" w:hAnsi="宋体" w:eastAsia="宋体" w:cs="宋体"/>
                      <w:lang w:val="en-US" w:eastAsia="zh-CN"/>
                    </w:rPr>
                  </w:pPr>
                  <w:r>
                    <w:rPr>
                      <w:rFonts w:hint="eastAsia" w:ascii="宋体" w:hAnsi="宋体" w:eastAsia="宋体" w:cs="宋体"/>
                      <w:lang w:val="en-US" w:eastAsia="zh-CN"/>
                    </w:rPr>
                    <w:t>文号</w:t>
                  </w:r>
                </w:p>
              </w:tc>
              <w:tc>
                <w:tcPr>
                  <w:tcW w:w="8563" w:type="dxa"/>
                  <w:vAlign w:val="center"/>
                </w:tcPr>
                <w:p w14:paraId="09A7C960">
                  <w:pPr>
                    <w:pStyle w:val="28"/>
                    <w:bidi w:val="0"/>
                    <w:jc w:val="center"/>
                    <w:rPr>
                      <w:rFonts w:hint="eastAsia" w:ascii="宋体" w:hAnsi="宋体" w:eastAsia="宋体" w:cs="宋体"/>
                      <w:lang w:eastAsia="zh-CN"/>
                    </w:rPr>
                  </w:pPr>
                  <w:r>
                    <w:rPr>
                      <w:rFonts w:hint="eastAsia" w:ascii="宋体" w:hAnsi="宋体" w:eastAsia="宋体" w:cs="宋体"/>
                      <w:b/>
                      <w:bCs/>
                      <w:lang w:eastAsia="zh-CN"/>
                    </w:rPr>
                    <w:t>济商环报告表[2024]008号</w:t>
                  </w:r>
                </w:p>
              </w:tc>
            </w:tr>
            <w:tr w14:paraId="03DDD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20A0F2E5">
                  <w:pPr>
                    <w:pStyle w:val="28"/>
                    <w:bidi w:val="0"/>
                    <w:jc w:val="center"/>
                    <w:rPr>
                      <w:rFonts w:hint="eastAsia" w:ascii="宋体" w:hAnsi="宋体" w:eastAsia="宋体" w:cs="宋体"/>
                      <w:lang w:val="en-US" w:eastAsia="zh-CN"/>
                    </w:rPr>
                  </w:pPr>
                  <w:r>
                    <w:rPr>
                      <w:rFonts w:hint="eastAsia" w:ascii="宋体" w:hAnsi="宋体" w:eastAsia="宋体" w:cs="宋体"/>
                      <w:lang w:val="en-US" w:eastAsia="zh-CN"/>
                    </w:rPr>
                    <w:t>批复</w:t>
                  </w:r>
                </w:p>
                <w:p w14:paraId="1A2C3D15">
                  <w:pPr>
                    <w:pStyle w:val="28"/>
                    <w:bidi w:val="0"/>
                    <w:jc w:val="center"/>
                    <w:rPr>
                      <w:rFonts w:hint="eastAsia" w:ascii="宋体" w:hAnsi="宋体" w:eastAsia="宋体" w:cs="宋体"/>
                      <w:lang w:val="en-US" w:eastAsia="zh-CN"/>
                    </w:rPr>
                  </w:pPr>
                  <w:r>
                    <w:rPr>
                      <w:rFonts w:hint="eastAsia" w:ascii="宋体" w:hAnsi="宋体" w:eastAsia="宋体" w:cs="宋体"/>
                      <w:lang w:val="en-US" w:eastAsia="zh-CN"/>
                    </w:rPr>
                    <w:t>内容</w:t>
                  </w:r>
                </w:p>
              </w:tc>
              <w:tc>
                <w:tcPr>
                  <w:tcW w:w="8563" w:type="dxa"/>
                </w:tcPr>
                <w:p w14:paraId="16244305">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济南天雨百禾植物营养技术有限公司：</w:t>
                  </w:r>
                </w:p>
                <w:p w14:paraId="48A26348">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你单位《济南天雨百禾年产56000吨植物营养与保护制剂加工项目环境影响报告表》收悉，经审查，批复如下：</w:t>
                  </w:r>
                </w:p>
                <w:p w14:paraId="596710AD">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一、济南天雨百禾年产56000吨植物营养与保护制剂加工项目位于山东省济南市植保科技工业园内，总投资13000万元，环保投资400万元，占地面积40000m²，新建生产车间、仓库、产品质检中心、污水处理站及其他配套设施。项目建成后，年产杀虫杀菌剂、肥料等产品共56000吨。该项目已取得山东省建设项目备案证明（项目代码：2207-370126-07-02-912327）。我局于2024年3月6日受理该项目并在商河县政府网站和济南市生态环境局网站进行了公示，公示期间未收到公众反对意见。根据环境影响评价结论，在落实报告表中环境保护措施和我局审批意见要求的前提下，污染物能够达标排放，从环保角度分析，同意该项目建设。</w:t>
                  </w:r>
                </w:p>
                <w:p w14:paraId="0E279F24">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二、该项目应重点做好以下工作：</w:t>
                  </w:r>
                </w:p>
                <w:p w14:paraId="6DA1F2DE">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一）按照“雨污分流、清污分流”的原则建设排水系统，雨水排入雨水管网。设备清洗废水收集后回用于下批次同产品生产；循环冷却水、化料池用水循环使用仅补充损耗，不外排。实验器皿两次后清洗废水、地面清洁废水、水膜除尘废水经厂区污水站处理，生活污水经化粪池预处理，汇同浓盐水满足《污水综合排放标准》（GB8978-1996）三级标准及园区污水处理厂进水水质要求后，排入园区污水处理厂进一步处理。目前，园区污水处理厂正在升级改造，在园区污水处理厂投入运行前该项目不得投入生产。危废暂存间、事故水池、污水处理站、污水管道等要采取防渗措施，以防污染地下水。</w:t>
                  </w:r>
                </w:p>
                <w:p w14:paraId="0F1F1010">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（二）做好大气污染物的污染防治工作</w:t>
                  </w:r>
                </w:p>
                <w:p w14:paraId="5AFE29A4">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1、1#车间挤压造粒生产线一级烘干、一级冷风干燥、二级烘干、二级冷风干燥废气分别收集经各自配套“旋风除尘+沉降室”处理，再汇至同一套水膜除尘装置处理；物料烘干采用天然气热风炉直接加热方式供热，热风炉配备低氮燃烧器，天然气燃烧废气与烘干废气一同处理达标后，通过1根15m高排气筒DA001排放。挤压造粒生产线投料混合、破碎、挤压造粒、筛分、包装工序产生的粉尘经管道收集至布袋除尘器处理达标后，同蒸汽发生器（采用超低氮燃烧技术）燃烧废气一起通过1根15m高排气筒DA002排放。液压造粒生产线投料混合、液压造粒、破碎、筛分、包装工序产生的粉尘经管道收集至布袋除尘器处理后，通过1根15m高排气筒DA003排放。</w:t>
                  </w:r>
                </w:p>
                <w:p w14:paraId="5C509151">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2#车间固体物料投料、产品包装工序产生的粉尘经管道收集至布袋除尘器处理后，通过1根15m高排气筒DA004排放。圆盘造粒生产线产生的粉尘经集气罩收集，粉剂生产线气流粉碎工序产生的粉尘经管道收集，汇至同一布袋除尘器处理后，通过1根15m高排气筒DA005排放。</w:t>
                  </w:r>
                </w:p>
                <w:p w14:paraId="34902BA6">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3#车间固体物料投料时产生的粉尘经物料釜自带布袋除尘器处理；灌装设备密闭并连接密闭管路，物料釜、沉降槽、计量罐放空及灌装过程产生的有机废气收集至二级活性炭装置处理后，与布袋除尘器处理后的颗粒物一起通过1根15m高排气筒DA006排放。</w:t>
                  </w:r>
                </w:p>
                <w:p w14:paraId="70C6F09C">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质检过程产生的实验废气经通风橱/万向集气罩收集至二级活性炭装置处理后，通过1根15m高排气筒DA007排放。</w:t>
                  </w:r>
                </w:p>
                <w:p w14:paraId="55A09D2A">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污水处理站密闭加盖，废气收集后经二级活性炭装置处理后，通过1根15m高排气筒DA008排放。</w:t>
                  </w:r>
                </w:p>
                <w:p w14:paraId="073C77E9">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上述废气中，颗粒物、SO2、NOx排放浓度要满足《区域性大气污染物综合排放标准》（DB37/2376-2019）表1中重点控制区排放限值要求，排放速率要满足《大气污染物综合排放标准》（GB16297-1996）表2排放限值要求；VOCs、二甲苯排放浓度和排放速率要满足《挥发性有机物排放标准</w:t>
                  </w:r>
                  <w:r>
                    <w:rPr>
                      <w:rFonts w:hint="eastAsia" w:ascii="宋体" w:hAnsi="宋体" w:eastAsia="宋体" w:cs="宋体"/>
                      <w:lang w:val="en-US" w:eastAsia="zh-CN"/>
                    </w:rPr>
                    <w:t xml:space="preserve"> </w:t>
                  </w:r>
                  <w:r>
                    <w:rPr>
                      <w:rFonts w:hint="eastAsia" w:ascii="宋体" w:hAnsi="宋体" w:eastAsia="宋体" w:cs="宋体"/>
                      <w:lang w:eastAsia="zh-CN"/>
                    </w:rPr>
                    <w:t>第6部分：有机化工行业》（DB37/2801.6-2018）表 1Ⅱ时段排放限值要求；污水处理站氨、硫化氢、臭气浓度排放要满足《有机化工企业污水处理厂（站）挥发性有机物及恶臭污染物排放标准》（DB37/3161-2018）表 1 排放限值要求。</w:t>
                  </w:r>
                </w:p>
                <w:p w14:paraId="011F14C2">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2、做好各环节无组织废气排放的污染控制工作。颗粒物厂界浓度要满足《大气污染物综合排放标准》（GB16297-1996）表2 浓度限值要求；VOCs、二甲苯厂界浓度要满足《挥发性有机物排放标准</w:t>
                  </w:r>
                  <w:r>
                    <w:rPr>
                      <w:rFonts w:hint="eastAsia" w:ascii="宋体" w:hAnsi="宋体" w:eastAsia="宋体" w:cs="宋体"/>
                      <w:lang w:val="en-US" w:eastAsia="zh-CN"/>
                    </w:rPr>
                    <w:t xml:space="preserve"> </w:t>
                  </w:r>
                  <w:r>
                    <w:rPr>
                      <w:rFonts w:hint="eastAsia" w:ascii="宋体" w:hAnsi="宋体" w:eastAsia="宋体" w:cs="宋体"/>
                      <w:lang w:eastAsia="zh-CN"/>
                    </w:rPr>
                    <w:t>第 6 部分：有机化工行业》（DB37/2801.6-2018）表 3 中厂界监控点浓度限值要求；厂界氨、硫化氢、臭气浓度要满足《恶臭污染物排放标准》（GB14554-93）表 1“新扩改建 ”二级标准限值要求。</w:t>
                  </w:r>
                </w:p>
                <w:p w14:paraId="2986AB1F">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（三）项目营运期噪声主要是设备运行噪声，通过选用低噪声设备、合理布局、基础减振、厂房隔声等措施，厂界噪声要达到《工业企业厂界环境噪声排放标准》（GB12348-2008）3类标准要求。</w:t>
                  </w:r>
                </w:p>
                <w:p w14:paraId="6D0E3623">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四）生活垃圾委托环卫部门清运；废反渗透膜厂家回收；未沾染药物的废包装材料外售物资回收单位；废包装桶厂家回收用于原始用途；除尘系统收尘回用于生产；沉渣、废油、沾染有毒有害物质的废包装袋、污水站污泥、实验室废物、废活性炭、废润滑油桶、水膜除尘器废渣属于危险废物，收集暂存于危废间，委托有资质单位处置。一般固废执行《一般工业固体废物暂存和填埋污染控制标准》（GB18599-2020）；危险废物执行《危险废物贮存污染控制标准》（GB18597-2023）。</w:t>
                  </w:r>
                </w:p>
                <w:p w14:paraId="71942B5F">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五）施工期间做好施工扬尘污染防治工作，落实施工车辆和非道路移动机械规范化和精细化管理要求，合理安排施工时间，合理布局施工场地，选用低噪声的施工机械，施工期噪声要达到《建筑施工场界环境噪声排放标准》（GB12523-2011）。</w:t>
                  </w:r>
                </w:p>
                <w:p w14:paraId="18BE7A07">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六）建立健全环境管理制度，建立完善三级风险防控体系，落实报告表提出的各项环境风险防范措施；建立环境应急预案，落实各项应急处理和防范措施。项目设置容积700m³事故水池1座，完善配套导排系统，确保非正常工况下废水能够全部收集并妥善处置。</w:t>
                  </w:r>
                </w:p>
                <w:p w14:paraId="0B066621">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（七）项目建成后，该项目污染物总量要控制在：颗粒物：1.3789t/a、SO20.2627t/a、NOx1.0806t/a、VOCs：0.2323t/a。</w:t>
                  </w:r>
                </w:p>
                <w:p w14:paraId="4D33D17F">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三、在项目施工和运营过程中，按规定发布企业环境保护信息，自觉接受社会监督。建立畅通的公众参与渠道，加强宣传与沟通工作，及时解决公众反映的环境问题，满足公众合理的环境保护问题。</w:t>
                  </w:r>
                </w:p>
                <w:p w14:paraId="560800DF">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四、项目建设必须严格执行环境保护设施与主体工程同时设计、同时施工、同时投用的“三同时”制度。项目建成后要按规定在投产前进行建设项目竣工环境保护验收。</w:t>
                  </w:r>
                </w:p>
                <w:p w14:paraId="5D37CB4F">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五、在启动生产设施或者发生实际排污行为前，按照经批准的环境影响评价文件认真梳理并确认各项环境保护措施落实后，依法申请排污许可证。建立与项目环境保护工作需求相适应的环境管理团队，完善企业各项环境管理制度，加强环境管理，做到依证排污。</w:t>
                  </w:r>
                </w:p>
                <w:p w14:paraId="5D7F5632">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严格落实运营期的污染源监测计划，完善环境监测计划，建立污染源监测台账制度，保存原始监测记录，并依法公开。</w:t>
                  </w:r>
                </w:p>
                <w:p w14:paraId="65DAE424">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六、按照环境保护设施的设计要求和排污许可证规定的排放要求，制定完善环境保护管理制度和操作规程，并保障环境保护设施正常运行。</w:t>
                  </w:r>
                </w:p>
                <w:p w14:paraId="3C494316">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七、在污染防治技术选用时充分考虑安全因素，对环保设施和项目开展安全风险辨识管理，健全内部管理责任制度，严格依据标准规范建设环保设施和项目。</w:t>
                  </w:r>
                </w:p>
                <w:p w14:paraId="42803031">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八、请济南市生态环境保护综合行政执法支队商河大队对该项目依法依规进行监督管理。</w:t>
                  </w:r>
                </w:p>
                <w:p w14:paraId="30214A31">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p>
                <w:p w14:paraId="3967CCE3">
                  <w:pPr>
                    <w:pStyle w:val="28"/>
                    <w:keepNext w:val="0"/>
                    <w:keepLines w:val="0"/>
                    <w:pageBreakBefore w:val="0"/>
                    <w:widowControl w:val="0"/>
                    <w:kinsoku/>
                    <w:wordWrap/>
                    <w:overflowPunct/>
                    <w:topLinePunct w:val="0"/>
                    <w:autoSpaceDE w:val="0"/>
                    <w:autoSpaceDN w:val="0"/>
                    <w:bidi w:val="0"/>
                    <w:adjustRightInd w:val="0"/>
                    <w:snapToGrid/>
                    <w:jc w:val="both"/>
                    <w:textAlignment w:val="baseline"/>
                    <w:rPr>
                      <w:rFonts w:hint="eastAsia" w:ascii="宋体" w:hAnsi="宋体" w:eastAsia="宋体" w:cs="宋体"/>
                      <w:lang w:eastAsia="zh-CN"/>
                    </w:rPr>
                  </w:pPr>
                </w:p>
                <w:p w14:paraId="431883C8">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right"/>
                    <w:textAlignment w:val="baseline"/>
                    <w:rPr>
                      <w:rFonts w:hint="eastAsia" w:ascii="宋体" w:hAnsi="宋体" w:eastAsia="宋体" w:cs="宋体"/>
                      <w:lang w:eastAsia="zh-CN"/>
                    </w:rPr>
                  </w:pPr>
                </w:p>
                <w:p w14:paraId="7B651068">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right"/>
                    <w:textAlignment w:val="baseline"/>
                    <w:rPr>
                      <w:rFonts w:hint="eastAsia" w:ascii="宋体" w:hAnsi="宋体" w:eastAsia="宋体" w:cs="宋体"/>
                      <w:lang w:eastAsia="zh-CN"/>
                    </w:rPr>
                  </w:pPr>
                  <w:r>
                    <w:rPr>
                      <w:rFonts w:hint="eastAsia" w:ascii="宋体" w:hAnsi="宋体" w:eastAsia="宋体" w:cs="宋体"/>
                      <w:lang w:eastAsia="zh-CN"/>
                    </w:rPr>
                    <w:t>202</w:t>
                  </w:r>
                  <w:r>
                    <w:rPr>
                      <w:rFonts w:hint="eastAsia" w:ascii="宋体" w:hAnsi="宋体" w:eastAsia="宋体" w:cs="宋体"/>
                      <w:lang w:val="en-US" w:eastAsia="zh-CN"/>
                    </w:rPr>
                    <w:t>4</w:t>
                  </w:r>
                  <w:r>
                    <w:rPr>
                      <w:rFonts w:hint="eastAsia" w:ascii="宋体" w:hAnsi="宋体" w:eastAsia="宋体" w:cs="宋体"/>
                      <w:lang w:eastAsia="zh-CN"/>
                    </w:rPr>
                    <w:t>年3月2</w:t>
                  </w:r>
                  <w:r>
                    <w:rPr>
                      <w:rFonts w:hint="eastAsia" w:ascii="宋体" w:hAnsi="宋体" w:eastAsia="宋体" w:cs="宋体"/>
                      <w:lang w:val="en-US" w:eastAsia="zh-CN"/>
                    </w:rPr>
                    <w:t>6</w:t>
                  </w:r>
                  <w:r>
                    <w:rPr>
                      <w:rFonts w:hint="eastAsia" w:ascii="宋体" w:hAnsi="宋体" w:eastAsia="宋体" w:cs="宋体"/>
                      <w:lang w:eastAsia="zh-CN"/>
                    </w:rPr>
                    <w:t>日</w:t>
                  </w:r>
                </w:p>
                <w:p w14:paraId="6C5E5A63">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right"/>
                    <w:textAlignment w:val="baseline"/>
                    <w:rPr>
                      <w:rFonts w:hint="eastAsia" w:ascii="宋体" w:hAnsi="宋体" w:eastAsia="宋体" w:cs="宋体"/>
                      <w:lang w:eastAsia="zh-CN"/>
                    </w:rPr>
                  </w:pPr>
                </w:p>
              </w:tc>
            </w:tr>
          </w:tbl>
          <w:p w14:paraId="3DBF4A10">
            <w:pPr>
              <w:spacing w:before="6" w:line="360" w:lineRule="auto"/>
              <w:ind w:left="0" w:leftChars="0" w:right="0" w:firstLine="0" w:firstLineChars="0"/>
              <w:jc w:val="left"/>
              <w:rPr>
                <w:rFonts w:hint="eastAsia" w:ascii="宋体" w:hAnsi="宋体" w:eastAsia="宋体" w:cs="宋体"/>
                <w:b/>
                <w:bCs/>
              </w:rPr>
            </w:pPr>
            <w:r>
              <w:rPr>
                <w:rFonts w:hint="eastAsia" w:ascii="宋体" w:hAnsi="宋体" w:eastAsia="宋体" w:cs="宋体"/>
                <w:b/>
                <w:bCs/>
              </w:rPr>
              <w:t>三、环保审批意见执行情况</w:t>
            </w:r>
          </w:p>
          <w:p w14:paraId="25DBEA37">
            <w:pPr>
              <w:bidi w:val="0"/>
              <w:rPr>
                <w:rFonts w:hint="eastAsia" w:ascii="宋体" w:hAnsi="宋体" w:eastAsia="宋体" w:cs="宋体"/>
              </w:rPr>
            </w:pPr>
            <w:r>
              <w:rPr>
                <w:rFonts w:hint="eastAsia" w:ascii="宋体" w:hAnsi="宋体" w:eastAsia="宋体" w:cs="宋体"/>
              </w:rPr>
              <w:t>按照济南市生态环境局商河分局对该项目环境影响报告表审批意见的要求，现场进行了检查，检查情况见下表。</w:t>
            </w:r>
          </w:p>
          <w:p w14:paraId="04CC3069">
            <w:pPr>
              <w:bidi w:val="0"/>
              <w:jc w:val="center"/>
              <w:rPr>
                <w:rFonts w:hint="eastAsia" w:ascii="宋体" w:hAnsi="宋体" w:eastAsia="宋体" w:cs="宋体"/>
              </w:rPr>
            </w:pPr>
            <w:r>
              <w:rPr>
                <w:rFonts w:hint="eastAsia" w:ascii="宋体" w:hAnsi="宋体" w:eastAsia="宋体" w:cs="宋体"/>
              </w:rPr>
              <w:t>表 4</w:t>
            </w:r>
            <w:r>
              <w:rPr>
                <w:rFonts w:hint="eastAsia" w:ascii="宋体" w:hAnsi="宋体" w:eastAsia="宋体" w:cs="宋体"/>
                <w:lang w:val="en-US" w:eastAsia="zh-CN"/>
              </w:rPr>
              <w:t>.1</w:t>
            </w:r>
            <w:r>
              <w:rPr>
                <w:rFonts w:hint="eastAsia" w:ascii="宋体" w:hAnsi="宋体" w:eastAsia="宋体" w:cs="宋体"/>
              </w:rPr>
              <w:t>-1 环保审批意见执行情况一览表</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75"/>
              <w:gridCol w:w="2118"/>
              <w:gridCol w:w="763"/>
            </w:tblGrid>
            <w:tr w14:paraId="2FB62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3443" w:type="pct"/>
                  <w:vAlign w:val="center"/>
                </w:tcPr>
                <w:p w14:paraId="094F5DC2">
                  <w:pPr>
                    <w:pStyle w:val="28"/>
                    <w:bidi w:val="0"/>
                    <w:rPr>
                      <w:rFonts w:hint="eastAsia" w:ascii="宋体" w:hAnsi="宋体" w:eastAsia="宋体" w:cs="宋体"/>
                      <w:lang w:val="en-US" w:eastAsia="zh-CN"/>
                    </w:rPr>
                  </w:pPr>
                  <w:r>
                    <w:rPr>
                      <w:rFonts w:hint="eastAsia" w:ascii="宋体" w:hAnsi="宋体" w:eastAsia="宋体" w:cs="宋体"/>
                      <w:lang w:val="en-US" w:eastAsia="zh-CN"/>
                    </w:rPr>
                    <w:t>环评批复</w:t>
                  </w:r>
                </w:p>
              </w:tc>
              <w:tc>
                <w:tcPr>
                  <w:tcW w:w="1144" w:type="pct"/>
                  <w:vAlign w:val="center"/>
                </w:tcPr>
                <w:p w14:paraId="1CE221A2">
                  <w:pPr>
                    <w:pStyle w:val="28"/>
                    <w:bidi w:val="0"/>
                    <w:rPr>
                      <w:rFonts w:hint="eastAsia" w:ascii="宋体" w:hAnsi="宋体" w:eastAsia="宋体" w:cs="宋体"/>
                      <w:highlight w:val="none"/>
                      <w:lang w:val="en-US" w:eastAsia="zh-CN"/>
                    </w:rPr>
                  </w:pPr>
                  <w:r>
                    <w:rPr>
                      <w:rFonts w:hint="eastAsia" w:ascii="宋体" w:hAnsi="宋体" w:eastAsia="宋体" w:cs="宋体"/>
                      <w:highlight w:val="none"/>
                      <w:lang w:val="en-US" w:eastAsia="zh-CN"/>
                    </w:rPr>
                    <w:t>实际建设情况</w:t>
                  </w:r>
                </w:p>
              </w:tc>
              <w:tc>
                <w:tcPr>
                  <w:tcW w:w="412" w:type="pct"/>
                  <w:vAlign w:val="center"/>
                </w:tcPr>
                <w:p w14:paraId="675E64DB">
                  <w:pPr>
                    <w:pStyle w:val="28"/>
                    <w:bidi w:val="0"/>
                    <w:rPr>
                      <w:rFonts w:hint="eastAsia" w:ascii="宋体" w:hAnsi="宋体" w:eastAsia="宋体" w:cs="宋体"/>
                      <w:lang w:val="en-US" w:eastAsia="zh-CN"/>
                    </w:rPr>
                  </w:pPr>
                  <w:r>
                    <w:rPr>
                      <w:rFonts w:hint="eastAsia" w:ascii="宋体" w:hAnsi="宋体" w:eastAsia="宋体" w:cs="宋体"/>
                      <w:lang w:val="en-US" w:eastAsia="zh-CN"/>
                    </w:rPr>
                    <w:t>实际建设情况</w:t>
                  </w:r>
                </w:p>
              </w:tc>
            </w:tr>
            <w:tr w14:paraId="58D95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3443" w:type="pct"/>
                  <w:vAlign w:val="center"/>
                </w:tcPr>
                <w:p w14:paraId="63176FC7">
                  <w:pPr>
                    <w:pStyle w:val="28"/>
                    <w:keepNext w:val="0"/>
                    <w:keepLines w:val="0"/>
                    <w:pageBreakBefore w:val="0"/>
                    <w:widowControl w:val="0"/>
                    <w:kinsoku/>
                    <w:wordWrap/>
                    <w:overflowPunct/>
                    <w:topLinePunct w:val="0"/>
                    <w:autoSpaceDE w:val="0"/>
                    <w:autoSpaceDN w:val="0"/>
                    <w:bidi w:val="0"/>
                    <w:adjustRightInd w:val="0"/>
                    <w:snapToGrid/>
                    <w:ind w:firstLine="222" w:firstLineChars="100"/>
                    <w:jc w:val="both"/>
                    <w:textAlignment w:val="baseline"/>
                    <w:rPr>
                      <w:rFonts w:hint="eastAsia" w:ascii="宋体" w:hAnsi="宋体" w:eastAsia="宋体" w:cs="宋体"/>
                      <w:lang w:val="en-US" w:eastAsia="zh-CN"/>
                    </w:rPr>
                  </w:pPr>
                  <w:r>
                    <w:rPr>
                      <w:rFonts w:hint="eastAsia" w:ascii="宋体" w:hAnsi="宋体" w:eastAsia="宋体" w:cs="宋体"/>
                      <w:lang w:eastAsia="zh-CN"/>
                    </w:rPr>
                    <w:t>一、济南天雨百禾年产56000吨植物营养与保护制剂加工项目位于山东省济南市植保科技工业园内，总投资13000万元，环保投资400万元，占地面积40000m²，新建生产车间、仓库、产品质检中心、污水处理站及其他配套设施。项目建成后，年产杀虫杀菌剂、肥料等产品共56000吨。该项目已取得山东省建设项目备案证明（项目代码：2207-370126-07-02-912327）。我局于2024年3月6日受理该项目并在商河县政府网站和济南市生态环境局网站进行了公示，公示期间未收到公众反对意见。根据环境影响评价结论，在落实报告表中环境保护措施和我局审批意见要求的前提下，污染物能够达标排放，从环保角度分析，同意该项目建设</w:t>
                  </w:r>
                  <w:r>
                    <w:rPr>
                      <w:rFonts w:hint="eastAsia" w:ascii="宋体" w:hAnsi="宋体" w:eastAsia="宋体" w:cs="宋体"/>
                    </w:rPr>
                    <w:t>。</w:t>
                  </w:r>
                </w:p>
              </w:tc>
              <w:tc>
                <w:tcPr>
                  <w:tcW w:w="1144" w:type="pct"/>
                  <w:vAlign w:val="center"/>
                </w:tcPr>
                <w:p w14:paraId="583B2E67">
                  <w:pPr>
                    <w:pStyle w:val="28"/>
                    <w:keepNext w:val="0"/>
                    <w:keepLines w:val="0"/>
                    <w:pageBreakBefore w:val="0"/>
                    <w:widowControl w:val="0"/>
                    <w:kinsoku/>
                    <w:wordWrap/>
                    <w:overflowPunct/>
                    <w:topLinePunct w:val="0"/>
                    <w:autoSpaceDE w:val="0"/>
                    <w:autoSpaceDN w:val="0"/>
                    <w:bidi w:val="0"/>
                    <w:adjustRightInd w:val="0"/>
                    <w:snapToGrid/>
                    <w:ind w:firstLine="222" w:firstLineChars="100"/>
                    <w:jc w:val="both"/>
                    <w:textAlignment w:val="baseline"/>
                    <w:rPr>
                      <w:rFonts w:hint="eastAsia" w:ascii="宋体" w:hAnsi="宋体" w:eastAsia="宋体" w:cs="宋体"/>
                      <w:highlight w:val="none"/>
                      <w:lang w:val="en-US" w:eastAsia="zh-CN"/>
                    </w:rPr>
                  </w:pPr>
                  <w:r>
                    <w:rPr>
                      <w:rFonts w:hint="eastAsia" w:ascii="宋体" w:hAnsi="宋体" w:eastAsia="宋体" w:cs="宋体"/>
                      <w:highlight w:val="none"/>
                      <w:lang w:val="en-US" w:eastAsia="zh-CN"/>
                    </w:rPr>
                    <w:t>项目建设地点、投资无变化、产能无变化；车间生产线建设情况与环评设计的一致。</w:t>
                  </w:r>
                </w:p>
              </w:tc>
              <w:tc>
                <w:tcPr>
                  <w:tcW w:w="412" w:type="pct"/>
                  <w:vAlign w:val="center"/>
                </w:tcPr>
                <w:p w14:paraId="3DB86515">
                  <w:pPr>
                    <w:pStyle w:val="28"/>
                    <w:bidi w:val="0"/>
                    <w:rPr>
                      <w:rFonts w:hint="eastAsia" w:ascii="宋体" w:hAnsi="宋体" w:eastAsia="宋体" w:cs="宋体"/>
                      <w:lang w:val="en-US" w:eastAsia="zh-CN"/>
                    </w:rPr>
                  </w:pPr>
                  <w:r>
                    <w:rPr>
                      <w:rFonts w:hint="eastAsia" w:ascii="宋体" w:hAnsi="宋体" w:eastAsia="宋体" w:cs="宋体"/>
                      <w:lang w:val="en-US" w:eastAsia="zh-CN"/>
                    </w:rPr>
                    <w:t>符合要求</w:t>
                  </w:r>
                </w:p>
              </w:tc>
            </w:tr>
            <w:tr w14:paraId="165E4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9" w:hRule="atLeast"/>
                <w:jc w:val="center"/>
              </w:trPr>
              <w:tc>
                <w:tcPr>
                  <w:tcW w:w="3443" w:type="pct"/>
                  <w:vAlign w:val="center"/>
                </w:tcPr>
                <w:p w14:paraId="6ABEF4D9">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二、该项目应重点做好以下工作：</w:t>
                  </w:r>
                </w:p>
                <w:p w14:paraId="673A82B7">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val="en-US" w:eastAsia="zh-CN"/>
                    </w:rPr>
                  </w:pPr>
                  <w:r>
                    <w:rPr>
                      <w:rFonts w:hint="eastAsia" w:ascii="宋体" w:hAnsi="宋体" w:eastAsia="宋体" w:cs="宋体"/>
                      <w:lang w:eastAsia="zh-CN"/>
                    </w:rPr>
                    <w:t>（一）按照“雨污分流、清污分流”的原则建设排水系统，雨水排入雨水管网。设备清洗废水收集后回用于下批次同产品生产；循环冷却水、化料池用水循环使用仅补充损耗，不外排。实验器皿两次后清洗废水、地面清洁废水、水膜除尘废水经厂区污水站处理，生活污水经化粪池预处理，汇同浓盐水满足《污水综合排放标准》（GB8978-1996）三级标准及园区污水处理厂进水水质要求后，排入园区污水处理厂进一步处理。目前，园区污水处理厂正在升级改造，在园区污水处理厂投入运行前该项目不得投入生产。危废暂存间、事故水池、污水处理站、污水管道等要采取防渗措施，以防污染地下水</w:t>
                  </w:r>
                  <w:r>
                    <w:rPr>
                      <w:rFonts w:hint="eastAsia" w:ascii="宋体" w:hAnsi="宋体" w:eastAsia="宋体" w:cs="宋体"/>
                    </w:rPr>
                    <w:t>。</w:t>
                  </w:r>
                </w:p>
              </w:tc>
              <w:tc>
                <w:tcPr>
                  <w:tcW w:w="1144" w:type="pct"/>
                  <w:vAlign w:val="center"/>
                </w:tcPr>
                <w:p w14:paraId="00CB5BCC">
                  <w:pPr>
                    <w:pStyle w:val="28"/>
                    <w:keepNext w:val="0"/>
                    <w:keepLines w:val="0"/>
                    <w:pageBreakBefore w:val="0"/>
                    <w:widowControl w:val="0"/>
                    <w:kinsoku/>
                    <w:wordWrap/>
                    <w:overflowPunct/>
                    <w:topLinePunct w:val="0"/>
                    <w:autoSpaceDE w:val="0"/>
                    <w:autoSpaceDN w:val="0"/>
                    <w:bidi w:val="0"/>
                    <w:adjustRightInd w:val="0"/>
                    <w:snapToGrid/>
                    <w:ind w:firstLine="222" w:firstLineChars="100"/>
                    <w:jc w:val="both"/>
                    <w:textAlignment w:val="baseline"/>
                    <w:rPr>
                      <w:rFonts w:hint="eastAsia" w:ascii="宋体" w:hAnsi="宋体" w:eastAsia="宋体" w:cs="宋体"/>
                      <w:highlight w:val="none"/>
                      <w:lang w:val="en-US" w:eastAsia="zh-CN"/>
                    </w:rPr>
                  </w:pPr>
                  <w:r>
                    <w:rPr>
                      <w:rFonts w:hint="eastAsia" w:ascii="宋体" w:hAnsi="宋体" w:eastAsia="宋体" w:cs="宋体"/>
                      <w:highlight w:val="none"/>
                      <w:lang w:val="en-US" w:eastAsia="zh-CN"/>
                    </w:rPr>
                    <w:t>雨污分流设施符合要求；设备清洗废水收集后回用于下批次同产品生产；循环冷却水、化料池用水循环使用仅补充损耗，不外排。实验器皿两次后清洗废水、地面清洁废水、水膜除尘废水、浓盐水及经化粪池预处理后的生活污水，经厂区污水站处理，满足《污水综合排放标准》（GB8978-1996）三级标准及园区污水处理厂进水水质要求后，排入园区污水处理厂进一步处理。</w:t>
                  </w:r>
                </w:p>
              </w:tc>
              <w:tc>
                <w:tcPr>
                  <w:tcW w:w="412" w:type="pct"/>
                  <w:vAlign w:val="center"/>
                </w:tcPr>
                <w:p w14:paraId="75EAFD15">
                  <w:pPr>
                    <w:pStyle w:val="28"/>
                    <w:bidi w:val="0"/>
                    <w:rPr>
                      <w:rFonts w:hint="eastAsia" w:ascii="宋体" w:hAnsi="宋体" w:eastAsia="宋体" w:cs="宋体"/>
                      <w:lang w:val="en-US" w:eastAsia="zh-CN"/>
                    </w:rPr>
                  </w:pPr>
                  <w:r>
                    <w:rPr>
                      <w:rFonts w:hint="eastAsia" w:ascii="宋体" w:hAnsi="宋体" w:eastAsia="宋体" w:cs="宋体"/>
                      <w:lang w:val="en-US" w:eastAsia="zh-CN"/>
                    </w:rPr>
                    <w:t>符合要求</w:t>
                  </w:r>
                </w:p>
              </w:tc>
            </w:tr>
            <w:tr w14:paraId="2EE8B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8" w:hRule="atLeast"/>
                <w:jc w:val="center"/>
              </w:trPr>
              <w:tc>
                <w:tcPr>
                  <w:tcW w:w="3443" w:type="pct"/>
                  <w:vAlign w:val="center"/>
                </w:tcPr>
                <w:p w14:paraId="56FDD6FF">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1、1#车间挤压造粒生产线一级烘干、一级冷风干燥、二级烘干、二级冷风干燥废气分别收集经各自配套“旋风除尘+沉降室”处理，再汇至同一套水膜除尘装置处理；物料烘干采用天然气热风炉直接加热方式供热，热风炉配备低氮燃烧器，天然气燃烧废气与烘干废气一同处理达标后，通过1根15m高排气筒DA001排放。挤压造粒生产线投料混合、破碎、挤压造粒、筛分、包装工序产生的粉尘经管道收集至布袋除尘器处理达标后，同蒸汽发生器（采用超低氮燃烧技术）燃烧废气一起通过1根15m高排气筒DA002排放。液压造粒生产线投料混合、液压造粒、破碎、筛分、包装工序产生的粉尘经管道收集至布袋除尘器处理后，通过1根15m高排气筒DA003排放。</w:t>
                  </w:r>
                </w:p>
                <w:p w14:paraId="10E01FAC">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2#车间固体物料投料、产品包装工序产生的粉尘经管道收集至布袋除尘器处理后，通过1根15m高排气筒DA004排放。圆盘造粒生产线产生的粉尘经集气罩收集，粉剂生产线气流粉碎工序产生的粉尘经管道收集，汇至同一布袋除尘器处理后，通过1根15m高排气筒DA005排放。</w:t>
                  </w:r>
                </w:p>
                <w:p w14:paraId="35046BBD">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3#车间固体物料投料时产生的粉尘经物料釜自带布袋除尘器处理；灌装设备密闭并连接密闭管路，物料釜、沉降槽、计量罐放空及灌装过程产生的有机废气收集至二级活性炭装置处理后，与布袋除尘器处理后的颗粒物一起通过1根15m高排气筒DA006排放。</w:t>
                  </w:r>
                </w:p>
                <w:p w14:paraId="5A24BB1A">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质检过程产生的实验废气经通风橱/万向集气罩收集至二级活性炭装置处理后，通过1根15m高排气筒DA007排放。</w:t>
                  </w:r>
                </w:p>
                <w:p w14:paraId="784DC47D">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污水处理站密闭加盖，废气收集后经二级活性炭装置处理后，通过1根15m高排气筒DA008排放。</w:t>
                  </w:r>
                </w:p>
                <w:p w14:paraId="6B7F9EE3">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上述废气中，颗粒物、SO2、NOx排放浓度要满足《区域性大气污染物综合排放标准》（DB37/2376-2019）表1中重点控制区排放限值要求，排放速率要满足《大气污染物综合排放标准》（GB16297-1996）表2排放限值要求；VOCs、二甲苯排放浓度和排放速率要满足《挥发性有机物排放标准</w:t>
                  </w:r>
                  <w:r>
                    <w:rPr>
                      <w:rFonts w:hint="eastAsia" w:ascii="宋体" w:hAnsi="宋体" w:eastAsia="宋体" w:cs="宋体"/>
                      <w:lang w:val="en-US" w:eastAsia="zh-CN"/>
                    </w:rPr>
                    <w:t xml:space="preserve"> </w:t>
                  </w:r>
                  <w:r>
                    <w:rPr>
                      <w:rFonts w:hint="eastAsia" w:ascii="宋体" w:hAnsi="宋体" w:eastAsia="宋体" w:cs="宋体"/>
                      <w:lang w:eastAsia="zh-CN"/>
                    </w:rPr>
                    <w:t>第6部分：有机化工行业》（DB37/2801.6-2018）表 1Ⅱ时段排放限值要求；污水处理站氨、硫化氢、臭气浓度排放要满足《有机化工企业污水处理厂（站）挥发性有机物及恶臭污染物排放标准》（DB37/3161-2018）表 1 排放限值要求。</w:t>
                  </w:r>
                </w:p>
                <w:p w14:paraId="5CB1FF4B">
                  <w:pPr>
                    <w:pStyle w:val="28"/>
                    <w:keepNext w:val="0"/>
                    <w:keepLines w:val="0"/>
                    <w:pageBreakBefore w:val="0"/>
                    <w:widowControl w:val="0"/>
                    <w:kinsoku/>
                    <w:wordWrap/>
                    <w:overflowPunct/>
                    <w:topLinePunct w:val="0"/>
                    <w:autoSpaceDE w:val="0"/>
                    <w:autoSpaceDN w:val="0"/>
                    <w:bidi w:val="0"/>
                    <w:adjustRightInd w:val="0"/>
                    <w:snapToGrid/>
                    <w:ind w:firstLine="222" w:firstLineChars="100"/>
                    <w:jc w:val="both"/>
                    <w:textAlignment w:val="baseline"/>
                    <w:rPr>
                      <w:rFonts w:hint="eastAsia" w:ascii="宋体" w:hAnsi="宋体" w:eastAsia="宋体" w:cs="宋体"/>
                      <w:lang w:val="en-US" w:eastAsia="zh-CN"/>
                    </w:rPr>
                  </w:pPr>
                  <w:r>
                    <w:rPr>
                      <w:rFonts w:hint="eastAsia" w:ascii="宋体" w:hAnsi="宋体" w:eastAsia="宋体" w:cs="宋体"/>
                      <w:lang w:eastAsia="zh-CN"/>
                    </w:rPr>
                    <w:t>2、做好各环节无组织废气排放的污染控制工作。颗粒物厂界浓度要满足《大气污染物综合排放标准》（GB16297-1996）表2 浓度限值要求；VOCs、二甲苯厂界浓度要满足《挥发性有机物排放标准</w:t>
                  </w:r>
                  <w:r>
                    <w:rPr>
                      <w:rFonts w:hint="eastAsia" w:ascii="宋体" w:hAnsi="宋体" w:eastAsia="宋体" w:cs="宋体"/>
                      <w:lang w:val="en-US" w:eastAsia="zh-CN"/>
                    </w:rPr>
                    <w:t xml:space="preserve"> </w:t>
                  </w:r>
                  <w:r>
                    <w:rPr>
                      <w:rFonts w:hint="eastAsia" w:ascii="宋体" w:hAnsi="宋体" w:eastAsia="宋体" w:cs="宋体"/>
                      <w:lang w:eastAsia="zh-CN"/>
                    </w:rPr>
                    <w:t>第 6 部分：有机化工行业》（DB37/2801.6-2018）表 3 中厂界监控点浓度限值要求；厂界氨、硫化氢、臭气浓度要满足《恶臭污染物排放标准》（GB14554-93）表 1“新扩改建 ”二级标准限值要求</w:t>
                  </w:r>
                  <w:r>
                    <w:rPr>
                      <w:rFonts w:hint="eastAsia" w:ascii="宋体" w:hAnsi="宋体" w:eastAsia="宋体" w:cs="宋体"/>
                    </w:rPr>
                    <w:t>。</w:t>
                  </w:r>
                </w:p>
              </w:tc>
              <w:tc>
                <w:tcPr>
                  <w:tcW w:w="1144" w:type="pct"/>
                  <w:vAlign w:val="center"/>
                </w:tcPr>
                <w:p w14:paraId="53AD054F">
                  <w:pPr>
                    <w:pStyle w:val="28"/>
                    <w:keepNext w:val="0"/>
                    <w:keepLines w:val="0"/>
                    <w:pageBreakBefore w:val="0"/>
                    <w:widowControl w:val="0"/>
                    <w:kinsoku/>
                    <w:wordWrap/>
                    <w:overflowPunct/>
                    <w:topLinePunct w:val="0"/>
                    <w:autoSpaceDE w:val="0"/>
                    <w:autoSpaceDN w:val="0"/>
                    <w:bidi w:val="0"/>
                    <w:adjustRightInd w:val="0"/>
                    <w:snapToGrid/>
                    <w:ind w:firstLine="222" w:firstLineChars="100"/>
                    <w:jc w:val="both"/>
                    <w:textAlignment w:val="baseline"/>
                    <w:rPr>
                      <w:rFonts w:hint="eastAsia" w:ascii="宋体" w:hAnsi="宋体" w:eastAsia="宋体" w:cs="宋体"/>
                      <w:highlight w:val="none"/>
                      <w:lang w:val="en-US" w:eastAsia="zh-CN"/>
                    </w:rPr>
                  </w:pPr>
                  <w:r>
                    <w:rPr>
                      <w:rFonts w:hint="eastAsia" w:ascii="宋体" w:hAnsi="宋体" w:eastAsia="宋体" w:cs="宋体"/>
                      <w:highlight w:val="none"/>
                      <w:lang w:val="en-US" w:eastAsia="zh-CN"/>
                    </w:rPr>
                    <w:t>严格按照环评要求进行建设，达标排放，符合要求。</w:t>
                  </w:r>
                </w:p>
              </w:tc>
              <w:tc>
                <w:tcPr>
                  <w:tcW w:w="412" w:type="pct"/>
                  <w:vAlign w:val="center"/>
                </w:tcPr>
                <w:p w14:paraId="6AEE6EA1">
                  <w:pPr>
                    <w:pStyle w:val="28"/>
                    <w:bidi w:val="0"/>
                    <w:rPr>
                      <w:rFonts w:hint="eastAsia" w:ascii="宋体" w:hAnsi="宋体" w:eastAsia="宋体" w:cs="宋体"/>
                      <w:lang w:val="en-US" w:eastAsia="zh-CN"/>
                    </w:rPr>
                  </w:pPr>
                  <w:r>
                    <w:rPr>
                      <w:rFonts w:hint="eastAsia" w:ascii="宋体" w:hAnsi="宋体" w:eastAsia="宋体" w:cs="宋体"/>
                      <w:lang w:val="en-US" w:eastAsia="zh-CN"/>
                    </w:rPr>
                    <w:t>符合要求</w:t>
                  </w:r>
                </w:p>
              </w:tc>
            </w:tr>
            <w:tr w14:paraId="391FF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jc w:val="center"/>
              </w:trPr>
              <w:tc>
                <w:tcPr>
                  <w:tcW w:w="3443" w:type="pct"/>
                  <w:vAlign w:val="center"/>
                </w:tcPr>
                <w:p w14:paraId="085B45AE">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val="en-US" w:eastAsia="zh-CN"/>
                    </w:rPr>
                  </w:pPr>
                  <w:r>
                    <w:rPr>
                      <w:rFonts w:hint="eastAsia" w:ascii="宋体" w:hAnsi="宋体" w:eastAsia="宋体" w:cs="宋体"/>
                      <w:lang w:eastAsia="zh-CN"/>
                    </w:rPr>
                    <w:t>（三）项目营运期噪声主要是设备运行噪声，通过选用低噪声设备、合理布局、基础减振、厂房隔声等措施，厂界噪声要达到《工业企业厂界环境噪声排放标准》（GB12348-2008）3类标准要求</w:t>
                  </w:r>
                  <w:r>
                    <w:rPr>
                      <w:rFonts w:hint="eastAsia" w:ascii="宋体" w:hAnsi="宋体" w:eastAsia="宋体" w:cs="宋体"/>
                    </w:rPr>
                    <w:t>。</w:t>
                  </w:r>
                </w:p>
              </w:tc>
              <w:tc>
                <w:tcPr>
                  <w:tcW w:w="1144" w:type="pct"/>
                  <w:vAlign w:val="center"/>
                </w:tcPr>
                <w:p w14:paraId="73E49D49">
                  <w:pPr>
                    <w:pStyle w:val="28"/>
                    <w:keepNext w:val="0"/>
                    <w:keepLines w:val="0"/>
                    <w:pageBreakBefore w:val="0"/>
                    <w:widowControl w:val="0"/>
                    <w:kinsoku/>
                    <w:wordWrap/>
                    <w:overflowPunct/>
                    <w:topLinePunct w:val="0"/>
                    <w:autoSpaceDE w:val="0"/>
                    <w:autoSpaceDN w:val="0"/>
                    <w:bidi w:val="0"/>
                    <w:adjustRightInd w:val="0"/>
                    <w:snapToGrid/>
                    <w:ind w:firstLine="222" w:firstLineChars="100"/>
                    <w:jc w:val="both"/>
                    <w:textAlignment w:val="baseline"/>
                    <w:rPr>
                      <w:rFonts w:hint="eastAsia" w:ascii="宋体" w:hAnsi="宋体" w:eastAsia="宋体" w:cs="宋体"/>
                      <w:highlight w:val="none"/>
                      <w:lang w:val="en-US" w:eastAsia="zh-CN"/>
                    </w:rPr>
                  </w:pPr>
                  <w:r>
                    <w:rPr>
                      <w:rFonts w:hint="eastAsia" w:ascii="宋体" w:hAnsi="宋体" w:eastAsia="宋体" w:cs="宋体"/>
                      <w:highlight w:val="none"/>
                      <w:lang w:val="en-US" w:eastAsia="zh-CN"/>
                    </w:rPr>
                    <w:t>厂区机械设备减震降噪设施符合要求。</w:t>
                  </w:r>
                </w:p>
              </w:tc>
              <w:tc>
                <w:tcPr>
                  <w:tcW w:w="412" w:type="pct"/>
                  <w:vAlign w:val="center"/>
                </w:tcPr>
                <w:p w14:paraId="52DF02F9">
                  <w:pPr>
                    <w:pStyle w:val="28"/>
                    <w:bidi w:val="0"/>
                    <w:rPr>
                      <w:rFonts w:hint="eastAsia" w:ascii="宋体" w:hAnsi="宋体" w:eastAsia="宋体" w:cs="宋体"/>
                      <w:lang w:val="en-US" w:eastAsia="zh-CN"/>
                    </w:rPr>
                  </w:pPr>
                  <w:r>
                    <w:rPr>
                      <w:rFonts w:hint="eastAsia" w:ascii="宋体" w:hAnsi="宋体" w:eastAsia="宋体" w:cs="宋体"/>
                      <w:lang w:val="en-US" w:eastAsia="zh-CN"/>
                    </w:rPr>
                    <w:t>符合要求</w:t>
                  </w:r>
                </w:p>
              </w:tc>
            </w:tr>
            <w:tr w14:paraId="1DB3C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43" w:type="pct"/>
                  <w:vAlign w:val="center"/>
                </w:tcPr>
                <w:p w14:paraId="4C642E9A">
                  <w:pPr>
                    <w:pStyle w:val="28"/>
                    <w:keepNext w:val="0"/>
                    <w:keepLines w:val="0"/>
                    <w:pageBreakBefore w:val="0"/>
                    <w:widowControl w:val="0"/>
                    <w:kinsoku/>
                    <w:wordWrap/>
                    <w:overflowPunct/>
                    <w:topLinePunct w:val="0"/>
                    <w:autoSpaceDE w:val="0"/>
                    <w:autoSpaceDN w:val="0"/>
                    <w:bidi w:val="0"/>
                    <w:adjustRightInd w:val="0"/>
                    <w:snapToGrid/>
                    <w:ind w:firstLine="222" w:firstLineChars="100"/>
                    <w:jc w:val="both"/>
                    <w:textAlignment w:val="baseline"/>
                    <w:rPr>
                      <w:rFonts w:hint="eastAsia" w:ascii="宋体" w:hAnsi="宋体" w:eastAsia="宋体" w:cs="宋体"/>
                      <w:lang w:val="en-US" w:eastAsia="zh-CN"/>
                    </w:rPr>
                  </w:pPr>
                  <w:r>
                    <w:rPr>
                      <w:rFonts w:hint="eastAsia" w:ascii="宋体" w:hAnsi="宋体" w:eastAsia="宋体" w:cs="宋体"/>
                      <w:lang w:eastAsia="zh-CN"/>
                    </w:rPr>
                    <w:t>（四）生活垃圾委托环卫部门清运；废反渗透膜厂家回收；未沾染药物的废包装材料外售物资回收单位；废包装桶厂家回收用于原始用途；除尘系统收尘回用于生产；沉渣、废油、沾染有毒有害物质的废包装袋、污水站污泥、实验室废物、废活性炭、废润滑油桶、水膜除尘器废渣属于危险废物，收集暂存于危废间，委托有资质单位处置。一般固废执行《一般工业固体废物暂存和填埋污染控制标准》（GB18599-2020）；危险废物执行《危险废物贮存污染控制标准》（GB18597-2023）。</w:t>
                  </w:r>
                </w:p>
              </w:tc>
              <w:tc>
                <w:tcPr>
                  <w:tcW w:w="2118" w:type="dxa"/>
                  <w:vAlign w:val="center"/>
                </w:tcPr>
                <w:p w14:paraId="7FD58424">
                  <w:pPr>
                    <w:pStyle w:val="28"/>
                    <w:keepNext w:val="0"/>
                    <w:keepLines w:val="0"/>
                    <w:pageBreakBefore w:val="0"/>
                    <w:widowControl w:val="0"/>
                    <w:kinsoku/>
                    <w:wordWrap/>
                    <w:overflowPunct/>
                    <w:topLinePunct w:val="0"/>
                    <w:autoSpaceDE w:val="0"/>
                    <w:autoSpaceDN w:val="0"/>
                    <w:bidi w:val="0"/>
                    <w:adjustRightInd w:val="0"/>
                    <w:snapToGrid/>
                    <w:ind w:left="0" w:leftChars="0" w:right="0" w:rightChars="0" w:firstLine="222" w:firstLineChars="100"/>
                    <w:jc w:val="both"/>
                    <w:textAlignment w:val="baseline"/>
                    <w:rPr>
                      <w:rFonts w:hint="eastAsia" w:ascii="宋体" w:hAnsi="宋体" w:eastAsia="宋体" w:cs="宋体"/>
                      <w:highlight w:val="none"/>
                      <w:lang w:val="en-US" w:eastAsia="zh-CN"/>
                    </w:rPr>
                  </w:pPr>
                  <w:r>
                    <w:rPr>
                      <w:rFonts w:hint="eastAsia"/>
                      <w:lang w:val="en-US" w:eastAsia="zh-CN"/>
                    </w:rPr>
                    <w:t>危险废物委托有资质的危险废物处置单位处置，固体废物得到了合理处置，对周围环境影响较小。</w:t>
                  </w:r>
                </w:p>
              </w:tc>
              <w:tc>
                <w:tcPr>
                  <w:tcW w:w="763" w:type="dxa"/>
                  <w:vAlign w:val="center"/>
                </w:tcPr>
                <w:p w14:paraId="2E022303">
                  <w:pPr>
                    <w:pStyle w:val="28"/>
                    <w:bidi w:val="0"/>
                    <w:ind w:left="0" w:leftChars="0" w:right="0" w:rightChars="0" w:firstLine="0" w:firstLineChars="0"/>
                    <w:rPr>
                      <w:rFonts w:hint="eastAsia" w:ascii="宋体" w:hAnsi="宋体" w:eastAsia="宋体" w:cs="宋体"/>
                      <w:lang w:val="en-US" w:eastAsia="zh-CN"/>
                    </w:rPr>
                  </w:pPr>
                  <w:r>
                    <w:rPr>
                      <w:rFonts w:hint="eastAsia"/>
                      <w:lang w:val="en-US" w:eastAsia="zh-CN"/>
                    </w:rPr>
                    <w:t>符合要求</w:t>
                  </w:r>
                </w:p>
              </w:tc>
            </w:tr>
            <w:tr w14:paraId="3A605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43" w:type="pct"/>
                  <w:vAlign w:val="center"/>
                </w:tcPr>
                <w:p w14:paraId="194A77BC">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五）施工期间做好施工扬尘污染防治工作，落实施工车辆和非道路移动机械规范化和精细化管理要求，合理安排施工时间，合理布局施工场地，选用低噪声的施工机械，施工期噪声要达到《建筑施工场界环境噪声排放标准》（GB12523-2011）。</w:t>
                  </w:r>
                </w:p>
                <w:p w14:paraId="3753651E">
                  <w:pPr>
                    <w:pStyle w:val="28"/>
                    <w:keepNext w:val="0"/>
                    <w:keepLines w:val="0"/>
                    <w:pageBreakBefore w:val="0"/>
                    <w:widowControl w:val="0"/>
                    <w:kinsoku/>
                    <w:wordWrap/>
                    <w:overflowPunct/>
                    <w:topLinePunct w:val="0"/>
                    <w:autoSpaceDE w:val="0"/>
                    <w:autoSpaceDN w:val="0"/>
                    <w:bidi w:val="0"/>
                    <w:adjustRightInd w:val="0"/>
                    <w:snapToGrid/>
                    <w:ind w:firstLine="222" w:firstLineChars="100"/>
                    <w:jc w:val="both"/>
                    <w:textAlignment w:val="baseline"/>
                    <w:rPr>
                      <w:rFonts w:hint="eastAsia" w:ascii="宋体" w:hAnsi="宋体" w:eastAsia="宋体" w:cs="宋体"/>
                      <w:lang w:val="en-US" w:eastAsia="zh-CN"/>
                    </w:rPr>
                  </w:pPr>
                  <w:r>
                    <w:rPr>
                      <w:rFonts w:hint="eastAsia" w:ascii="宋体" w:hAnsi="宋体" w:eastAsia="宋体" w:cs="宋体"/>
                      <w:lang w:eastAsia="zh-CN"/>
                    </w:rPr>
                    <w:t>（六）建立健全环境管理制度，建立完善三级风险防控体系，落实报告表提出的各项环境风险防范措施；建立环境应急预案，落实各项应急处理和防范措施。项目设置容积700m³事故水池1座，完善配套导排系统，确保非正常工况下废水能够全部收集并妥善处置。</w:t>
                  </w:r>
                </w:p>
              </w:tc>
              <w:tc>
                <w:tcPr>
                  <w:tcW w:w="1144" w:type="pct"/>
                  <w:vAlign w:val="center"/>
                </w:tcPr>
                <w:p w14:paraId="3D2B56A9">
                  <w:pPr>
                    <w:pStyle w:val="28"/>
                    <w:keepNext w:val="0"/>
                    <w:keepLines w:val="0"/>
                    <w:pageBreakBefore w:val="0"/>
                    <w:widowControl w:val="0"/>
                    <w:kinsoku/>
                    <w:wordWrap/>
                    <w:overflowPunct/>
                    <w:topLinePunct w:val="0"/>
                    <w:autoSpaceDE w:val="0"/>
                    <w:autoSpaceDN w:val="0"/>
                    <w:bidi w:val="0"/>
                    <w:adjustRightInd w:val="0"/>
                    <w:snapToGrid/>
                    <w:ind w:firstLine="222" w:firstLineChars="100"/>
                    <w:jc w:val="both"/>
                    <w:textAlignment w:val="baseline"/>
                    <w:rPr>
                      <w:rFonts w:hint="default" w:ascii="宋体" w:hAnsi="宋体" w:eastAsia="宋体" w:cs="宋体"/>
                      <w:highlight w:val="none"/>
                      <w:lang w:val="en-US" w:eastAsia="zh-CN"/>
                    </w:rPr>
                  </w:pPr>
                  <w:r>
                    <w:rPr>
                      <w:rFonts w:hint="eastAsia" w:ascii="宋体" w:hAnsi="宋体" w:eastAsia="宋体" w:cs="宋体"/>
                      <w:highlight w:val="none"/>
                      <w:lang w:val="en-US" w:eastAsia="zh-CN"/>
                    </w:rPr>
                    <w:t>施工期严格按照相关规定执行。</w:t>
                  </w:r>
                </w:p>
                <w:p w14:paraId="3A56297A">
                  <w:pPr>
                    <w:pStyle w:val="28"/>
                    <w:keepNext w:val="0"/>
                    <w:keepLines w:val="0"/>
                    <w:pageBreakBefore w:val="0"/>
                    <w:widowControl w:val="0"/>
                    <w:kinsoku/>
                    <w:wordWrap/>
                    <w:overflowPunct/>
                    <w:topLinePunct w:val="0"/>
                    <w:autoSpaceDE w:val="0"/>
                    <w:autoSpaceDN w:val="0"/>
                    <w:bidi w:val="0"/>
                    <w:adjustRightInd w:val="0"/>
                    <w:snapToGrid/>
                    <w:ind w:firstLine="222" w:firstLineChars="100"/>
                    <w:jc w:val="both"/>
                    <w:textAlignment w:val="baseline"/>
                    <w:rPr>
                      <w:rFonts w:hint="eastAsia" w:ascii="宋体" w:hAnsi="宋体" w:eastAsia="宋体" w:cs="宋体"/>
                      <w:highlight w:val="none"/>
                      <w:lang w:val="en-US" w:eastAsia="zh-CN"/>
                    </w:rPr>
                  </w:pPr>
                  <w:r>
                    <w:rPr>
                      <w:rFonts w:hint="eastAsia" w:ascii="宋体" w:hAnsi="宋体" w:eastAsia="宋体" w:cs="宋体"/>
                      <w:highlight w:val="none"/>
                      <w:lang w:val="en-US" w:eastAsia="zh-CN"/>
                    </w:rPr>
                    <w:t>已制定应急预案，已评估重点环保设施的风险等级，已进行制度建设和台账管理。</w:t>
                  </w:r>
                </w:p>
              </w:tc>
              <w:tc>
                <w:tcPr>
                  <w:tcW w:w="412" w:type="pct"/>
                  <w:vAlign w:val="center"/>
                </w:tcPr>
                <w:p w14:paraId="4E468B22">
                  <w:pPr>
                    <w:pStyle w:val="28"/>
                    <w:bidi w:val="0"/>
                    <w:rPr>
                      <w:rFonts w:hint="eastAsia" w:ascii="宋体" w:hAnsi="宋体" w:eastAsia="宋体" w:cs="宋体"/>
                    </w:rPr>
                  </w:pPr>
                  <w:r>
                    <w:rPr>
                      <w:rFonts w:hint="eastAsia" w:ascii="宋体" w:hAnsi="宋体" w:eastAsia="宋体" w:cs="宋体"/>
                      <w:lang w:val="en-US" w:eastAsia="zh-CN"/>
                    </w:rPr>
                    <w:t>符合要求</w:t>
                  </w:r>
                </w:p>
              </w:tc>
            </w:tr>
            <w:tr w14:paraId="10D93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3443" w:type="pct"/>
                  <w:vAlign w:val="center"/>
                </w:tcPr>
                <w:p w14:paraId="0522D8E1">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val="en-US" w:eastAsia="zh-CN"/>
                    </w:rPr>
                  </w:pPr>
                  <w:r>
                    <w:rPr>
                      <w:rFonts w:hint="eastAsia" w:ascii="宋体" w:hAnsi="宋体" w:eastAsia="宋体" w:cs="宋体"/>
                      <w:lang w:eastAsia="zh-CN"/>
                    </w:rPr>
                    <w:t>（七）项目建成后，该项目污染物总量要控制在：颗粒物：1.3789t/a、SO20.2627t/a、NOx1.0806t/a、VOCs：0.2323t/a。</w:t>
                  </w:r>
                </w:p>
              </w:tc>
              <w:tc>
                <w:tcPr>
                  <w:tcW w:w="1144" w:type="pct"/>
                  <w:vAlign w:val="center"/>
                </w:tcPr>
                <w:p w14:paraId="4F8C9B77">
                  <w:pPr>
                    <w:pStyle w:val="28"/>
                    <w:keepNext w:val="0"/>
                    <w:keepLines w:val="0"/>
                    <w:pageBreakBefore w:val="0"/>
                    <w:widowControl w:val="0"/>
                    <w:kinsoku/>
                    <w:wordWrap/>
                    <w:overflowPunct/>
                    <w:topLinePunct w:val="0"/>
                    <w:autoSpaceDE w:val="0"/>
                    <w:autoSpaceDN w:val="0"/>
                    <w:bidi w:val="0"/>
                    <w:adjustRightInd w:val="0"/>
                    <w:snapToGrid/>
                    <w:ind w:firstLine="222" w:firstLineChars="100"/>
                    <w:jc w:val="both"/>
                    <w:textAlignment w:val="baseline"/>
                    <w:rPr>
                      <w:rFonts w:hint="eastAsia" w:ascii="宋体" w:hAnsi="宋体" w:eastAsia="宋体" w:cs="宋体"/>
                      <w:highlight w:val="none"/>
                      <w:lang w:val="en-US" w:eastAsia="zh-CN"/>
                    </w:rPr>
                  </w:pPr>
                  <w:r>
                    <w:rPr>
                      <w:rFonts w:hint="eastAsia" w:ascii="宋体" w:hAnsi="宋体" w:eastAsia="宋体" w:cs="宋体"/>
                      <w:highlight w:val="none"/>
                      <w:lang w:val="en-US" w:eastAsia="zh-CN"/>
                    </w:rPr>
                    <w:t>符合总量排放要求。</w:t>
                  </w:r>
                </w:p>
              </w:tc>
              <w:tc>
                <w:tcPr>
                  <w:tcW w:w="412" w:type="pct"/>
                  <w:vAlign w:val="center"/>
                </w:tcPr>
                <w:p w14:paraId="28B92A59">
                  <w:pPr>
                    <w:pStyle w:val="28"/>
                    <w:bidi w:val="0"/>
                    <w:rPr>
                      <w:rFonts w:hint="eastAsia" w:ascii="宋体" w:hAnsi="宋体" w:eastAsia="宋体" w:cs="宋体"/>
                    </w:rPr>
                  </w:pPr>
                  <w:r>
                    <w:rPr>
                      <w:rFonts w:hint="eastAsia" w:ascii="宋体" w:hAnsi="宋体" w:eastAsia="宋体" w:cs="宋体"/>
                      <w:lang w:val="en-US" w:eastAsia="zh-CN"/>
                    </w:rPr>
                    <w:t>符合要求</w:t>
                  </w:r>
                </w:p>
              </w:tc>
            </w:tr>
            <w:tr w14:paraId="6D29E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43" w:type="pct"/>
                  <w:vAlign w:val="center"/>
                </w:tcPr>
                <w:p w14:paraId="40AFE113">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三、在项目施工和运营过程中，按规定发布企业环境保护信息，自觉接受社会监督。建立畅通的公众参与渠道，加强宣传与沟通工作，及时解决公众反映的环境问题，满足公众合理的环境保护问题。</w:t>
                  </w:r>
                </w:p>
                <w:p w14:paraId="43609038">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四、项目建设必须严格执行环境保护设施与主体工程同时设计、同时施工、同时投用的“三同时”制度。项目建成后要按规定在投产前进行建设项目竣工环境保护验收。</w:t>
                  </w:r>
                </w:p>
                <w:p w14:paraId="0319EF5B">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五、在启动生产设施或者发生实际排污行为前，按照经批准的环境影响评价文件认真梳理并确认各项环境保护措施落实后，依法申请排污许可证。建立与项目环境保护工作需求相适应的环境管理团队，完善企业各项环境管理制度，加强环境管理，做到依证排污。</w:t>
                  </w:r>
                </w:p>
                <w:p w14:paraId="2DCAFE14">
                  <w:pPr>
                    <w:pStyle w:val="28"/>
                    <w:keepNext w:val="0"/>
                    <w:keepLines w:val="0"/>
                    <w:pageBreakBefore w:val="0"/>
                    <w:widowControl w:val="0"/>
                    <w:kinsoku/>
                    <w:wordWrap/>
                    <w:overflowPunct/>
                    <w:topLinePunct w:val="0"/>
                    <w:autoSpaceDE w:val="0"/>
                    <w:autoSpaceDN w:val="0"/>
                    <w:bidi w:val="0"/>
                    <w:adjustRightInd w:val="0"/>
                    <w:snapToGrid/>
                    <w:ind w:firstLine="222" w:firstLineChars="100"/>
                    <w:jc w:val="both"/>
                    <w:textAlignment w:val="baseline"/>
                    <w:rPr>
                      <w:rFonts w:hint="eastAsia" w:ascii="宋体" w:hAnsi="宋体" w:eastAsia="宋体" w:cs="宋体"/>
                    </w:rPr>
                  </w:pPr>
                  <w:r>
                    <w:rPr>
                      <w:rFonts w:hint="eastAsia" w:ascii="宋体" w:hAnsi="宋体" w:eastAsia="宋体" w:cs="宋体"/>
                      <w:lang w:eastAsia="zh-CN"/>
                    </w:rPr>
                    <w:t>严格落实运营期的污染源监测计划，完善环境监测计划，建立污染源监测台账制度，保存原始监测记录，并依法公开。</w:t>
                  </w:r>
                </w:p>
              </w:tc>
              <w:tc>
                <w:tcPr>
                  <w:tcW w:w="1144" w:type="pct"/>
                  <w:vAlign w:val="center"/>
                </w:tcPr>
                <w:p w14:paraId="1A809DD4">
                  <w:pPr>
                    <w:pStyle w:val="28"/>
                    <w:keepNext w:val="0"/>
                    <w:keepLines w:val="0"/>
                    <w:pageBreakBefore w:val="0"/>
                    <w:widowControl w:val="0"/>
                    <w:kinsoku/>
                    <w:wordWrap/>
                    <w:overflowPunct/>
                    <w:topLinePunct w:val="0"/>
                    <w:autoSpaceDE w:val="0"/>
                    <w:autoSpaceDN w:val="0"/>
                    <w:bidi w:val="0"/>
                    <w:adjustRightInd w:val="0"/>
                    <w:snapToGrid/>
                    <w:ind w:firstLine="222" w:firstLineChars="100"/>
                    <w:jc w:val="both"/>
                    <w:textAlignment w:val="baseline"/>
                    <w:rPr>
                      <w:rFonts w:hint="eastAsia" w:ascii="宋体" w:hAnsi="宋体" w:eastAsia="宋体" w:cs="宋体"/>
                      <w:highlight w:val="none"/>
                      <w:lang w:val="en-US" w:eastAsia="zh-CN"/>
                    </w:rPr>
                  </w:pPr>
                  <w:r>
                    <w:rPr>
                      <w:rFonts w:hint="eastAsia" w:ascii="宋体" w:hAnsi="宋体" w:eastAsia="宋体" w:cs="宋体"/>
                      <w:highlight w:val="none"/>
                      <w:lang w:val="en-US" w:eastAsia="zh-CN"/>
                    </w:rPr>
                    <w:t>项目严格按照“三同时”制度执行。验收前已排污许可证变更已完成。</w:t>
                  </w:r>
                </w:p>
              </w:tc>
              <w:tc>
                <w:tcPr>
                  <w:tcW w:w="412" w:type="pct"/>
                  <w:vAlign w:val="center"/>
                </w:tcPr>
                <w:p w14:paraId="6B092D95">
                  <w:pPr>
                    <w:pStyle w:val="28"/>
                    <w:bidi w:val="0"/>
                    <w:rPr>
                      <w:rFonts w:hint="eastAsia" w:ascii="宋体" w:hAnsi="宋体" w:eastAsia="宋体" w:cs="宋体"/>
                    </w:rPr>
                  </w:pPr>
                  <w:r>
                    <w:rPr>
                      <w:rFonts w:hint="eastAsia" w:ascii="宋体" w:hAnsi="宋体" w:eastAsia="宋体" w:cs="宋体"/>
                      <w:lang w:val="en-US" w:eastAsia="zh-CN"/>
                    </w:rPr>
                    <w:t>符合要求</w:t>
                  </w:r>
                </w:p>
              </w:tc>
            </w:tr>
            <w:tr w14:paraId="3D45E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3443" w:type="pct"/>
                  <w:vAlign w:val="center"/>
                </w:tcPr>
                <w:p w14:paraId="6EDC8B3A">
                  <w:pPr>
                    <w:pStyle w:val="28"/>
                    <w:keepNext w:val="0"/>
                    <w:keepLines w:val="0"/>
                    <w:pageBreakBefore w:val="0"/>
                    <w:widowControl w:val="0"/>
                    <w:kinsoku/>
                    <w:wordWrap/>
                    <w:overflowPunct/>
                    <w:topLinePunct w:val="0"/>
                    <w:autoSpaceDE w:val="0"/>
                    <w:autoSpaceDN w:val="0"/>
                    <w:bidi w:val="0"/>
                    <w:adjustRightInd w:val="0"/>
                    <w:snapToGrid/>
                    <w:ind w:firstLine="444" w:firstLineChars="200"/>
                    <w:jc w:val="both"/>
                    <w:textAlignment w:val="baseline"/>
                    <w:rPr>
                      <w:rFonts w:hint="eastAsia" w:ascii="宋体" w:hAnsi="宋体" w:eastAsia="宋体" w:cs="宋体"/>
                      <w:lang w:eastAsia="zh-CN"/>
                    </w:rPr>
                  </w:pPr>
                  <w:r>
                    <w:rPr>
                      <w:rFonts w:hint="eastAsia" w:ascii="宋体" w:hAnsi="宋体" w:eastAsia="宋体" w:cs="宋体"/>
                      <w:lang w:eastAsia="zh-CN"/>
                    </w:rPr>
                    <w:t>六、按照环境保护设施的设计要求和排污许可证规定的排放要求，制定完善环境保护管理制度和操作规程，并保障环境保护设施正常运行。</w:t>
                  </w:r>
                </w:p>
                <w:p w14:paraId="38E3B544">
                  <w:pPr>
                    <w:pStyle w:val="28"/>
                    <w:keepNext w:val="0"/>
                    <w:keepLines w:val="0"/>
                    <w:pageBreakBefore w:val="0"/>
                    <w:widowControl w:val="0"/>
                    <w:kinsoku/>
                    <w:wordWrap/>
                    <w:overflowPunct/>
                    <w:topLinePunct w:val="0"/>
                    <w:autoSpaceDE w:val="0"/>
                    <w:autoSpaceDN w:val="0"/>
                    <w:bidi w:val="0"/>
                    <w:adjustRightInd w:val="0"/>
                    <w:snapToGrid/>
                    <w:ind w:firstLine="222" w:firstLineChars="100"/>
                    <w:jc w:val="both"/>
                    <w:textAlignment w:val="baseline"/>
                    <w:rPr>
                      <w:rFonts w:hint="eastAsia" w:ascii="宋体" w:hAnsi="宋体" w:eastAsia="宋体" w:cs="宋体"/>
                    </w:rPr>
                  </w:pPr>
                  <w:r>
                    <w:rPr>
                      <w:rFonts w:hint="eastAsia" w:ascii="宋体" w:hAnsi="宋体" w:eastAsia="宋体" w:cs="宋体"/>
                      <w:lang w:eastAsia="zh-CN"/>
                    </w:rPr>
                    <w:t>七、在污染防治技术选用时充分考虑安全因素，对环保设施和项目开展安全风险辨识管理，健全内部管理责任制度，严格依据标准规范建设环保设施和项目。</w:t>
                  </w:r>
                </w:p>
              </w:tc>
              <w:tc>
                <w:tcPr>
                  <w:tcW w:w="1144" w:type="pct"/>
                  <w:vAlign w:val="center"/>
                </w:tcPr>
                <w:p w14:paraId="39BEECB7">
                  <w:pPr>
                    <w:pStyle w:val="28"/>
                    <w:keepNext w:val="0"/>
                    <w:keepLines w:val="0"/>
                    <w:pageBreakBefore w:val="0"/>
                    <w:widowControl w:val="0"/>
                    <w:kinsoku/>
                    <w:wordWrap/>
                    <w:overflowPunct/>
                    <w:topLinePunct w:val="0"/>
                    <w:autoSpaceDE w:val="0"/>
                    <w:autoSpaceDN w:val="0"/>
                    <w:bidi w:val="0"/>
                    <w:adjustRightInd w:val="0"/>
                    <w:snapToGrid/>
                    <w:ind w:firstLine="222" w:firstLineChars="100"/>
                    <w:jc w:val="both"/>
                    <w:textAlignment w:val="baseline"/>
                    <w:rPr>
                      <w:rFonts w:hint="eastAsia" w:ascii="宋体" w:hAnsi="宋体" w:eastAsia="宋体" w:cs="宋体"/>
                      <w:highlight w:val="none"/>
                      <w:lang w:val="en-US" w:eastAsia="zh-CN"/>
                    </w:rPr>
                  </w:pPr>
                  <w:r>
                    <w:rPr>
                      <w:rFonts w:hint="eastAsia" w:ascii="宋体" w:hAnsi="宋体" w:eastAsia="宋体" w:cs="宋体"/>
                      <w:highlight w:val="none"/>
                      <w:lang w:val="en-US" w:eastAsia="zh-CN"/>
                    </w:rPr>
                    <w:t>严格按照要求落实环境保护管理制度，并按照其监管企业日常运行。</w:t>
                  </w:r>
                </w:p>
              </w:tc>
              <w:tc>
                <w:tcPr>
                  <w:tcW w:w="412" w:type="pct"/>
                  <w:vAlign w:val="center"/>
                </w:tcPr>
                <w:p w14:paraId="544AABEA">
                  <w:pPr>
                    <w:pStyle w:val="28"/>
                    <w:bidi w:val="0"/>
                    <w:rPr>
                      <w:rFonts w:hint="eastAsia" w:ascii="宋体" w:hAnsi="宋体" w:eastAsia="宋体" w:cs="宋体"/>
                    </w:rPr>
                  </w:pPr>
                  <w:r>
                    <w:rPr>
                      <w:rFonts w:hint="eastAsia" w:ascii="宋体" w:hAnsi="宋体" w:eastAsia="宋体" w:cs="宋体"/>
                      <w:lang w:val="en-US" w:eastAsia="zh-CN"/>
                    </w:rPr>
                    <w:t>符合要求</w:t>
                  </w:r>
                </w:p>
              </w:tc>
            </w:tr>
          </w:tbl>
          <w:p w14:paraId="5418E2F2">
            <w:pPr>
              <w:keepNext w:val="0"/>
              <w:keepLines w:val="0"/>
              <w:pageBreakBefore w:val="0"/>
              <w:widowControl w:val="0"/>
              <w:kinsoku/>
              <w:wordWrap/>
              <w:overflowPunct/>
              <w:topLinePunct w:val="0"/>
              <w:autoSpaceDE w:val="0"/>
              <w:autoSpaceDN w:val="0"/>
              <w:bidi w:val="0"/>
              <w:adjustRightInd/>
              <w:snapToGrid/>
              <w:spacing w:before="0" w:beforeLines="50" w:after="0" w:line="360" w:lineRule="auto"/>
              <w:ind w:left="0" w:leftChars="0" w:firstLine="48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综上所述，本次验收的建项目建设过程及运营过程中的行为都严格按照环评文件及环评批复要求执行，并在验收完成后将按照相关要求进行严格管理。</w:t>
            </w:r>
          </w:p>
          <w:p w14:paraId="10EE4241">
            <w:pPr>
              <w:spacing w:after="0" w:line="360" w:lineRule="auto"/>
              <w:ind w:left="0" w:leftChars="0" w:firstLine="0" w:firstLineChars="0"/>
              <w:rPr>
                <w:rFonts w:hint="eastAsia" w:ascii="宋体" w:hAnsi="宋体" w:eastAsia="宋体" w:cs="宋体"/>
                <w:lang w:val="en-US" w:eastAsia="zh-CN"/>
              </w:rPr>
            </w:pPr>
            <w:r>
              <w:rPr>
                <w:rFonts w:hint="eastAsia" w:ascii="宋体" w:hAnsi="宋体" w:eastAsia="宋体" w:cs="宋体"/>
                <w:lang w:val="en-US" w:eastAsia="zh-CN"/>
              </w:rPr>
              <w:tab/>
            </w:r>
          </w:p>
          <w:p w14:paraId="6EBA6327">
            <w:pPr>
              <w:ind w:left="0" w:leftChars="0" w:firstLine="0" w:firstLineChars="0"/>
              <w:jc w:val="both"/>
              <w:rPr>
                <w:rFonts w:hint="eastAsia" w:ascii="宋体" w:hAnsi="宋体" w:eastAsia="宋体" w:cs="宋体"/>
                <w:lang w:val="en-US" w:eastAsia="zh-CN"/>
              </w:rPr>
            </w:pPr>
          </w:p>
        </w:tc>
      </w:tr>
    </w:tbl>
    <w:p w14:paraId="12B77138">
      <w:pPr>
        <w:ind w:left="0" w:leftChars="0" w:firstLine="0" w:firstLineChars="0"/>
        <w:rPr>
          <w:rFonts w:hint="eastAsia" w:ascii="宋体" w:hAnsi="宋体" w:eastAsia="宋体" w:cs="宋体"/>
          <w:b/>
          <w:bCs/>
          <w:sz w:val="30"/>
          <w:szCs w:val="30"/>
          <w:lang w:val="en-US" w:eastAsia="zh-CN"/>
        </w:rPr>
        <w:sectPr>
          <w:pgSz w:w="11910" w:h="16840"/>
          <w:pgMar w:top="1247" w:right="1247" w:bottom="1247" w:left="1247" w:header="720" w:footer="567" w:gutter="0"/>
          <w:pgBorders>
            <w:top w:val="none" w:sz="0" w:space="0"/>
            <w:left w:val="none" w:sz="0" w:space="0"/>
            <w:bottom w:val="none" w:sz="0" w:space="0"/>
            <w:right w:val="none" w:sz="0" w:space="0"/>
          </w:pgBorders>
          <w:pgNumType w:fmt="decimal"/>
          <w:cols w:space="720" w:num="1"/>
        </w:sectPr>
      </w:pPr>
    </w:p>
    <w:p w14:paraId="4D850EE3">
      <w:pPr>
        <w:pStyle w:val="2"/>
        <w:bidi w:val="0"/>
        <w:rPr>
          <w:rFonts w:hint="eastAsia" w:ascii="宋体" w:hAnsi="宋体" w:eastAsia="宋体" w:cs="宋体"/>
          <w:lang w:val="en-US" w:eastAsia="zh-CN"/>
        </w:rPr>
      </w:pPr>
      <w:bookmarkStart w:id="71" w:name="表五：验收监测质量保证及质量控制"/>
      <w:bookmarkEnd w:id="71"/>
      <w:bookmarkStart w:id="72" w:name="_bookmark4"/>
      <w:bookmarkEnd w:id="72"/>
      <w:bookmarkStart w:id="73" w:name="_Toc30381"/>
      <w:bookmarkStart w:id="74" w:name="_Toc11448"/>
      <w:bookmarkStart w:id="75" w:name="_Toc31064"/>
      <w:bookmarkStart w:id="76" w:name="_Toc337854513"/>
      <w:r>
        <w:rPr>
          <w:rFonts w:hint="eastAsia" w:ascii="宋体" w:hAnsi="宋体" w:eastAsia="宋体" w:cs="宋体"/>
        </w:rPr>
        <w:t>表五</w:t>
      </w:r>
      <w:bookmarkEnd w:id="73"/>
      <w:bookmarkEnd w:id="74"/>
      <w:bookmarkEnd w:id="75"/>
      <w:bookmarkEnd w:id="76"/>
      <w:r>
        <w:rPr>
          <w:rFonts w:hint="eastAsia" w:ascii="宋体" w:hAnsi="宋体" w:eastAsia="宋体" w:cs="宋体"/>
          <w:lang w:val="en-US" w:eastAsia="zh-CN"/>
        </w:rPr>
        <w:t xml:space="preserve"> 验收监测质量保证及质量控制</w:t>
      </w:r>
    </w:p>
    <w:tbl>
      <w:tblPr>
        <w:tblStyle w:val="23"/>
        <w:tblW w:w="4896" w:type="pct"/>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32"/>
      </w:tblGrid>
      <w:tr w14:paraId="65604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40039320">
            <w:pPr>
              <w:keepNext w:val="0"/>
              <w:keepLines w:val="0"/>
              <w:pageBreakBefore w:val="0"/>
              <w:widowControl w:val="0"/>
              <w:kinsoku/>
              <w:wordWrap/>
              <w:overflowPunct/>
              <w:topLinePunct w:val="0"/>
              <w:autoSpaceDE w:val="0"/>
              <w:autoSpaceDN w:val="0"/>
              <w:bidi w:val="0"/>
              <w:adjustRightInd/>
              <w:snapToGrid/>
              <w:spacing w:before="0" w:line="360" w:lineRule="auto"/>
              <w:ind w:left="0" w:leftChars="0" w:firstLine="0" w:firstLineChars="0"/>
              <w:textAlignment w:val="auto"/>
              <w:rPr>
                <w:rFonts w:hint="eastAsia" w:ascii="宋体" w:hAnsi="宋体" w:eastAsia="宋体" w:cs="宋体"/>
                <w:b/>
                <w:sz w:val="24"/>
              </w:rPr>
            </w:pPr>
            <w:r>
              <w:rPr>
                <w:rFonts w:hint="eastAsia" w:ascii="宋体" w:hAnsi="宋体" w:eastAsia="宋体" w:cs="宋体"/>
                <w:b/>
                <w:sz w:val="24"/>
              </w:rPr>
              <w:t>一、监测分析全过程质量控制</w:t>
            </w:r>
          </w:p>
          <w:p w14:paraId="0D2B8A18">
            <w:pPr>
              <w:bidi w:val="0"/>
              <w:jc w:val="both"/>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w:t>
            </w:r>
            <w:r>
              <w:rPr>
                <w:rFonts w:hint="eastAsia" w:ascii="宋体" w:hAnsi="宋体" w:eastAsia="宋体" w:cs="宋体"/>
              </w:rPr>
              <w:t>技术人员均经考核合格并持证上岗；</w:t>
            </w:r>
          </w:p>
          <w:p w14:paraId="4BEB0732">
            <w:pPr>
              <w:bidi w:val="0"/>
              <w:jc w:val="both"/>
              <w:rPr>
                <w:rFonts w:hint="eastAsia" w:ascii="宋体" w:hAnsi="宋体" w:eastAsia="宋体" w:cs="宋体"/>
              </w:rPr>
            </w:pPr>
            <w:r>
              <w:rPr>
                <w:rFonts w:hint="eastAsia" w:ascii="宋体" w:hAnsi="宋体" w:eastAsia="宋体" w:cs="宋体"/>
              </w:rPr>
              <w:t>2</w:t>
            </w:r>
            <w:r>
              <w:rPr>
                <w:rFonts w:hint="eastAsia" w:ascii="宋体" w:hAnsi="宋体" w:eastAsia="宋体" w:cs="宋体"/>
                <w:lang w:val="en-US" w:eastAsia="zh-CN"/>
              </w:rPr>
              <w:t>.</w:t>
            </w:r>
            <w:r>
              <w:rPr>
                <w:rFonts w:hint="eastAsia" w:ascii="宋体" w:hAnsi="宋体" w:eastAsia="宋体" w:cs="宋体"/>
              </w:rPr>
              <w:t>需检定/校准的检测设备均在有效期内，并按规定定期进行期间核查；</w:t>
            </w:r>
          </w:p>
          <w:p w14:paraId="16EFC410">
            <w:pPr>
              <w:bidi w:val="0"/>
              <w:jc w:val="both"/>
              <w:rPr>
                <w:rFonts w:hint="eastAsia" w:ascii="宋体" w:hAnsi="宋体" w:eastAsia="宋体" w:cs="宋体"/>
              </w:rPr>
            </w:pPr>
            <w:r>
              <w:rPr>
                <w:rFonts w:hint="eastAsia" w:ascii="宋体" w:hAnsi="宋体" w:eastAsia="宋体" w:cs="宋体"/>
              </w:rPr>
              <w:t>3</w:t>
            </w:r>
            <w:r>
              <w:rPr>
                <w:rFonts w:hint="eastAsia" w:ascii="宋体" w:hAnsi="宋体" w:eastAsia="宋体" w:cs="宋体"/>
                <w:lang w:val="en-US" w:eastAsia="zh-CN"/>
              </w:rPr>
              <w:t>.</w:t>
            </w:r>
            <w:r>
              <w:rPr>
                <w:rFonts w:hint="eastAsia" w:ascii="宋体" w:hAnsi="宋体" w:eastAsia="宋体" w:cs="宋体"/>
              </w:rPr>
              <w:t>所有试剂</w:t>
            </w:r>
            <w:r>
              <w:rPr>
                <w:rFonts w:hint="eastAsia" w:ascii="宋体" w:hAnsi="宋体" w:eastAsia="宋体" w:cs="宋体"/>
                <w:lang w:val="en-US" w:eastAsia="zh-CN"/>
              </w:rPr>
              <w:t>(</w:t>
            </w:r>
            <w:r>
              <w:rPr>
                <w:rFonts w:hint="eastAsia" w:ascii="宋体" w:hAnsi="宋体" w:eastAsia="宋体" w:cs="宋体"/>
              </w:rPr>
              <w:t>含标准物质</w:t>
            </w:r>
            <w:r>
              <w:rPr>
                <w:rFonts w:hint="eastAsia" w:ascii="宋体" w:hAnsi="宋体" w:eastAsia="宋体" w:cs="宋体"/>
                <w:lang w:val="en-US" w:eastAsia="zh-CN"/>
              </w:rPr>
              <w:t>)</w:t>
            </w:r>
            <w:r>
              <w:rPr>
                <w:rFonts w:hint="eastAsia" w:ascii="宋体" w:hAnsi="宋体" w:eastAsia="宋体" w:cs="宋体"/>
              </w:rPr>
              <w:t>均经验收合格后方可使用，均在保质期以内；</w:t>
            </w:r>
          </w:p>
          <w:p w14:paraId="0A44B616">
            <w:pPr>
              <w:bidi w:val="0"/>
              <w:jc w:val="both"/>
              <w:rPr>
                <w:rFonts w:hint="eastAsia" w:ascii="宋体" w:hAnsi="宋体" w:eastAsia="宋体" w:cs="宋体"/>
              </w:rPr>
            </w:pPr>
            <w:r>
              <w:rPr>
                <w:rFonts w:hint="eastAsia" w:ascii="宋体" w:hAnsi="宋体" w:eastAsia="宋体" w:cs="宋体"/>
              </w:rPr>
              <w:t>4</w:t>
            </w:r>
            <w:r>
              <w:rPr>
                <w:rFonts w:hint="eastAsia" w:ascii="宋体" w:hAnsi="宋体" w:eastAsia="宋体" w:cs="宋体"/>
                <w:lang w:val="en-US" w:eastAsia="zh-CN"/>
              </w:rPr>
              <w:t>.</w:t>
            </w:r>
            <w:r>
              <w:rPr>
                <w:rFonts w:hint="eastAsia" w:ascii="宋体" w:hAnsi="宋体" w:eastAsia="宋体" w:cs="宋体"/>
              </w:rPr>
              <w:t>检测方法均为现行有效版本，且通过检验检测机构资质认证</w:t>
            </w:r>
            <w:r>
              <w:rPr>
                <w:rFonts w:hint="eastAsia" w:ascii="宋体" w:hAnsi="宋体" w:eastAsia="宋体" w:cs="宋体"/>
                <w:lang w:val="en-US" w:eastAsia="zh-CN"/>
              </w:rPr>
              <w:t>(</w:t>
            </w:r>
            <w:r>
              <w:rPr>
                <w:rFonts w:hint="eastAsia" w:ascii="宋体" w:hAnsi="宋体" w:eastAsia="宋体" w:cs="宋体"/>
              </w:rPr>
              <w:t>分包项目除外</w:t>
            </w:r>
            <w:r>
              <w:rPr>
                <w:rFonts w:hint="eastAsia" w:ascii="宋体" w:hAnsi="宋体" w:eastAsia="宋体" w:cs="宋体"/>
                <w:lang w:val="en-US" w:eastAsia="zh-CN"/>
              </w:rPr>
              <w:t>)</w:t>
            </w:r>
            <w:r>
              <w:rPr>
                <w:rFonts w:hint="eastAsia" w:ascii="宋体" w:hAnsi="宋体" w:eastAsia="宋体" w:cs="宋体"/>
              </w:rPr>
              <w:t>；</w:t>
            </w:r>
          </w:p>
          <w:p w14:paraId="46D5C004">
            <w:pPr>
              <w:bidi w:val="0"/>
              <w:jc w:val="both"/>
              <w:rPr>
                <w:rFonts w:hint="eastAsia" w:ascii="宋体" w:hAnsi="宋体" w:eastAsia="宋体" w:cs="宋体"/>
              </w:rPr>
            </w:pPr>
            <w:r>
              <w:rPr>
                <w:rFonts w:hint="eastAsia" w:ascii="宋体" w:hAnsi="宋体" w:eastAsia="宋体" w:cs="宋体"/>
              </w:rPr>
              <w:t>5</w:t>
            </w:r>
            <w:r>
              <w:rPr>
                <w:rFonts w:hint="eastAsia" w:ascii="宋体" w:hAnsi="宋体" w:eastAsia="宋体" w:cs="宋体"/>
                <w:lang w:val="en-US" w:eastAsia="zh-CN"/>
              </w:rPr>
              <w:t>.</w:t>
            </w:r>
            <w:r>
              <w:rPr>
                <w:rFonts w:hint="eastAsia" w:ascii="宋体" w:hAnsi="宋体" w:eastAsia="宋体" w:cs="宋体"/>
              </w:rPr>
              <w:t>检测环境均符合标准要求；</w:t>
            </w:r>
          </w:p>
          <w:p w14:paraId="67369751">
            <w:pPr>
              <w:bidi w:val="0"/>
              <w:jc w:val="both"/>
              <w:rPr>
                <w:rFonts w:hint="eastAsia" w:ascii="宋体" w:hAnsi="宋体" w:eastAsia="宋体" w:cs="宋体"/>
              </w:rPr>
            </w:pPr>
            <w:r>
              <w:rPr>
                <w:rFonts w:hint="eastAsia" w:ascii="宋体" w:hAnsi="宋体" w:eastAsia="宋体" w:cs="宋体"/>
              </w:rPr>
              <w:t>6</w:t>
            </w:r>
            <w:r>
              <w:rPr>
                <w:rFonts w:hint="eastAsia" w:ascii="宋体" w:hAnsi="宋体" w:eastAsia="宋体" w:cs="宋体"/>
                <w:lang w:val="en-US" w:eastAsia="zh-CN"/>
              </w:rPr>
              <w:t>.</w:t>
            </w:r>
            <w:r>
              <w:rPr>
                <w:rFonts w:hint="eastAsia" w:ascii="宋体" w:hAnsi="宋体" w:eastAsia="宋体" w:cs="宋体"/>
              </w:rPr>
              <w:t>所有项目均采取有效质控措施</w:t>
            </w:r>
            <w:r>
              <w:rPr>
                <w:rFonts w:hint="eastAsia" w:ascii="宋体" w:hAnsi="宋体" w:eastAsia="宋体" w:cs="宋体"/>
                <w:lang w:val="en-US" w:eastAsia="zh-CN"/>
              </w:rPr>
              <w:t>(</w:t>
            </w:r>
            <w:r>
              <w:rPr>
                <w:rFonts w:hint="eastAsia" w:ascii="宋体" w:hAnsi="宋体" w:eastAsia="宋体" w:cs="宋体"/>
              </w:rPr>
              <w:t>详见下表</w:t>
            </w:r>
            <w:r>
              <w:rPr>
                <w:rFonts w:hint="eastAsia" w:ascii="宋体" w:hAnsi="宋体" w:eastAsia="宋体" w:cs="宋体"/>
                <w:lang w:val="en-US" w:eastAsia="zh-CN"/>
              </w:rPr>
              <w:t>)</w:t>
            </w:r>
            <w:r>
              <w:rPr>
                <w:rFonts w:hint="eastAsia" w:ascii="宋体" w:hAnsi="宋体" w:eastAsia="宋体" w:cs="宋体"/>
              </w:rPr>
              <w:t>，确保检测数据客观准确有效。</w:t>
            </w:r>
          </w:p>
          <w:p w14:paraId="1B71F8E6">
            <w:pPr>
              <w:spacing w:line="360" w:lineRule="auto"/>
              <w:ind w:left="0" w:leftChars="0" w:right="-29" w:firstLine="0" w:firstLineChars="0"/>
              <w:rPr>
                <w:rFonts w:hint="eastAsia" w:ascii="宋体" w:hAnsi="宋体" w:eastAsia="宋体" w:cs="宋体"/>
                <w:b/>
                <w:sz w:val="24"/>
                <w:lang w:val="en-US" w:eastAsia="zh-CN"/>
              </w:rPr>
            </w:pPr>
            <w:r>
              <w:rPr>
                <w:rFonts w:hint="eastAsia" w:ascii="宋体" w:hAnsi="宋体" w:eastAsia="宋体" w:cs="宋体"/>
                <w:b/>
                <w:sz w:val="24"/>
              </w:rPr>
              <w:t>二、检测</w:t>
            </w:r>
            <w:r>
              <w:rPr>
                <w:rFonts w:hint="eastAsia" w:ascii="宋体" w:hAnsi="宋体" w:eastAsia="宋体" w:cs="宋体"/>
                <w:b/>
                <w:sz w:val="24"/>
                <w:lang w:val="en-US" w:eastAsia="zh-CN"/>
              </w:rPr>
              <w:t>方法、检出限及准确度及精密度控制</w:t>
            </w:r>
          </w:p>
          <w:p w14:paraId="45D2FC0A">
            <w:pPr>
              <w:spacing w:line="360" w:lineRule="auto"/>
              <w:rPr>
                <w:rFonts w:hint="eastAsia" w:ascii="宋体" w:hAnsi="宋体" w:eastAsia="宋体" w:cs="宋体"/>
                <w:sz w:val="24"/>
              </w:rPr>
            </w:pPr>
            <w:r>
              <w:rPr>
                <w:rFonts w:hint="eastAsia" w:ascii="宋体" w:hAnsi="宋体" w:eastAsia="宋体" w:cs="宋体"/>
                <w:sz w:val="24"/>
                <w:lang w:val="en-US" w:eastAsia="zh-CN"/>
              </w:rPr>
              <w:t>1.</w:t>
            </w:r>
            <w:r>
              <w:rPr>
                <w:rFonts w:hint="eastAsia" w:ascii="宋体" w:hAnsi="宋体" w:eastAsia="宋体" w:cs="宋体"/>
                <w:sz w:val="24"/>
              </w:rPr>
              <w:t>检测仪器及</w:t>
            </w:r>
            <w:r>
              <w:rPr>
                <w:rFonts w:hint="eastAsia" w:ascii="宋体" w:hAnsi="宋体" w:eastAsia="宋体" w:cs="宋体"/>
                <w:sz w:val="24"/>
                <w:lang w:val="en-US" w:eastAsia="zh-CN"/>
              </w:rPr>
              <w:t>检测方法</w:t>
            </w:r>
            <w:r>
              <w:rPr>
                <w:rFonts w:hint="eastAsia" w:ascii="宋体" w:hAnsi="宋体" w:eastAsia="宋体" w:cs="宋体"/>
                <w:sz w:val="24"/>
              </w:rPr>
              <w:t>见下表。</w:t>
            </w:r>
          </w:p>
          <w:p w14:paraId="2C783174">
            <w:pPr>
              <w:bidi w:val="0"/>
              <w:ind w:left="0" w:leftChars="0" w:firstLine="0" w:firstLineChars="0"/>
              <w:jc w:val="center"/>
              <w:rPr>
                <w:rFonts w:hint="default" w:ascii="宋体" w:hAnsi="宋体" w:eastAsia="宋体" w:cs="宋体"/>
                <w:b/>
                <w:bCs/>
                <w:lang w:val="en-US"/>
              </w:rPr>
            </w:pPr>
            <w:r>
              <w:rPr>
                <w:rFonts w:hint="eastAsia" w:ascii="宋体" w:hAnsi="宋体" w:eastAsia="宋体" w:cs="宋体"/>
                <w:b/>
                <w:bCs/>
              </w:rPr>
              <w:t>表 5-</w:t>
            </w:r>
            <w:r>
              <w:rPr>
                <w:rFonts w:hint="eastAsia" w:ascii="宋体" w:hAnsi="宋体" w:eastAsia="宋体" w:cs="宋体"/>
                <w:b/>
                <w:bCs/>
                <w:lang w:val="en-US" w:eastAsia="zh-CN"/>
              </w:rPr>
              <w:t>1  废气监测方法一览表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586"/>
              <w:gridCol w:w="1798"/>
              <w:gridCol w:w="3902"/>
              <w:gridCol w:w="1920"/>
            </w:tblGrid>
            <w:tr w14:paraId="43018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586" w:type="dxa"/>
                  <w:vAlign w:val="center"/>
                </w:tcPr>
                <w:p w14:paraId="310EB76C">
                  <w:pPr>
                    <w:pStyle w:val="28"/>
                    <w:bidi w:val="0"/>
                    <w:ind w:left="0" w:leftChars="0" w:right="0" w:rightChars="0" w:firstLine="0" w:firstLineChars="0"/>
                    <w:jc w:val="center"/>
                    <w:rPr>
                      <w:rFonts w:hint="eastAsia" w:ascii="宋体" w:hAnsi="宋体" w:eastAsia="宋体" w:cs="宋体"/>
                    </w:rPr>
                  </w:pPr>
                  <w:r>
                    <w:rPr>
                      <w:rFonts w:hint="eastAsia" w:ascii="宋体" w:hAnsi="宋体" w:eastAsia="宋体" w:cs="宋体"/>
                    </w:rPr>
                    <w:t>检测参数</w:t>
                  </w:r>
                </w:p>
              </w:tc>
              <w:tc>
                <w:tcPr>
                  <w:tcW w:w="1798" w:type="dxa"/>
                  <w:vAlign w:val="center"/>
                </w:tcPr>
                <w:p w14:paraId="62FD3650">
                  <w:pPr>
                    <w:pStyle w:val="28"/>
                    <w:bidi w:val="0"/>
                    <w:ind w:left="0" w:leftChars="0" w:right="0" w:rightChars="0" w:firstLine="0" w:firstLineChars="0"/>
                    <w:jc w:val="center"/>
                    <w:rPr>
                      <w:rFonts w:hint="eastAsia" w:ascii="宋体" w:hAnsi="宋体" w:eastAsia="宋体" w:cs="宋体"/>
                    </w:rPr>
                  </w:pPr>
                  <w:r>
                    <w:rPr>
                      <w:rFonts w:hint="eastAsia" w:ascii="宋体" w:hAnsi="宋体" w:eastAsia="宋体" w:cs="宋体"/>
                    </w:rPr>
                    <w:t>方法标准编号</w:t>
                  </w:r>
                </w:p>
              </w:tc>
              <w:tc>
                <w:tcPr>
                  <w:tcW w:w="3902" w:type="dxa"/>
                  <w:vAlign w:val="center"/>
                </w:tcPr>
                <w:p w14:paraId="0F84DE30">
                  <w:pPr>
                    <w:pStyle w:val="28"/>
                    <w:bidi w:val="0"/>
                    <w:ind w:left="0" w:leftChars="0" w:right="0" w:rightChars="0" w:firstLine="0" w:firstLineChars="0"/>
                    <w:jc w:val="center"/>
                    <w:rPr>
                      <w:rFonts w:hint="eastAsia" w:ascii="宋体" w:hAnsi="宋体" w:eastAsia="宋体" w:cs="宋体"/>
                    </w:rPr>
                  </w:pPr>
                  <w:r>
                    <w:rPr>
                      <w:rFonts w:hint="eastAsia" w:ascii="宋体" w:hAnsi="宋体" w:eastAsia="宋体" w:cs="宋体"/>
                    </w:rPr>
                    <w:t>方法标准名称</w:t>
                  </w:r>
                </w:p>
              </w:tc>
              <w:tc>
                <w:tcPr>
                  <w:tcW w:w="1920" w:type="dxa"/>
                  <w:tcBorders>
                    <w:bottom w:val="single" w:color="auto" w:sz="4" w:space="0"/>
                  </w:tcBorders>
                  <w:vAlign w:val="center"/>
                </w:tcPr>
                <w:p w14:paraId="46DB7AC9">
                  <w:pPr>
                    <w:pStyle w:val="28"/>
                    <w:bidi w:val="0"/>
                    <w:ind w:left="0" w:leftChars="0" w:right="0" w:rightChars="0" w:firstLine="0" w:firstLineChars="0"/>
                    <w:jc w:val="center"/>
                    <w:rPr>
                      <w:rFonts w:hint="eastAsia" w:ascii="宋体" w:hAnsi="宋体" w:eastAsia="宋体" w:cs="宋体"/>
                    </w:rPr>
                  </w:pPr>
                  <w:r>
                    <w:rPr>
                      <w:rFonts w:hint="eastAsia" w:ascii="宋体" w:hAnsi="宋体" w:eastAsia="宋体" w:cs="宋体"/>
                    </w:rPr>
                    <w:t>检出限</w:t>
                  </w:r>
                </w:p>
              </w:tc>
            </w:tr>
            <w:tr w14:paraId="43455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jc w:val="center"/>
              </w:trPr>
              <w:tc>
                <w:tcPr>
                  <w:tcW w:w="1586" w:type="dxa"/>
                  <w:shd w:val="clear" w:color="auto" w:fill="auto"/>
                  <w:vAlign w:val="center"/>
                </w:tcPr>
                <w:p w14:paraId="04D9A253">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颗粒物</w:t>
                  </w:r>
                </w:p>
              </w:tc>
              <w:tc>
                <w:tcPr>
                  <w:tcW w:w="1798" w:type="dxa"/>
                  <w:shd w:val="clear" w:color="auto" w:fill="auto"/>
                  <w:vAlign w:val="center"/>
                </w:tcPr>
                <w:p w14:paraId="77D018A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 xml:space="preserve">HJ </w:t>
                  </w:r>
                  <w:r>
                    <w:rPr>
                      <w:rFonts w:hint="eastAsia" w:ascii="宋体" w:hAnsi="宋体" w:eastAsia="宋体" w:cs="宋体"/>
                      <w:lang w:val="en-US" w:eastAsia="zh-CN"/>
                    </w:rPr>
                    <w:t>836</w:t>
                  </w:r>
                  <w:r>
                    <w:rPr>
                      <w:rFonts w:hint="eastAsia" w:ascii="宋体" w:hAnsi="宋体" w:eastAsia="宋体" w:cs="宋体"/>
                    </w:rPr>
                    <w:t>-20</w:t>
                  </w:r>
                  <w:r>
                    <w:rPr>
                      <w:rFonts w:hint="eastAsia" w:ascii="宋体" w:hAnsi="宋体" w:eastAsia="宋体" w:cs="宋体"/>
                      <w:lang w:val="en-US" w:eastAsia="zh-CN"/>
                    </w:rPr>
                    <w:t>17</w:t>
                  </w:r>
                </w:p>
              </w:tc>
              <w:tc>
                <w:tcPr>
                  <w:tcW w:w="3902" w:type="dxa"/>
                  <w:shd w:val="clear" w:color="auto" w:fill="auto"/>
                  <w:vAlign w:val="center"/>
                </w:tcPr>
                <w:p w14:paraId="4B124AD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eastAsia="zh-CN"/>
                    </w:rPr>
                    <w:t>固定污染源废气 低浓度颗粒物的测定 重量法</w:t>
                  </w:r>
                </w:p>
              </w:tc>
              <w:tc>
                <w:tcPr>
                  <w:tcW w:w="1920" w:type="dxa"/>
                  <w:shd w:val="clear" w:color="auto" w:fill="auto"/>
                  <w:vAlign w:val="center"/>
                </w:tcPr>
                <w:p w14:paraId="3FE86D2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1.0 mg/m³</w:t>
                  </w:r>
                </w:p>
              </w:tc>
            </w:tr>
            <w:tr w14:paraId="41E61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jc w:val="center"/>
              </w:trPr>
              <w:tc>
                <w:tcPr>
                  <w:tcW w:w="1586" w:type="dxa"/>
                  <w:shd w:val="clear" w:color="auto" w:fill="auto"/>
                  <w:vAlign w:val="center"/>
                </w:tcPr>
                <w:p w14:paraId="40C6FB1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颗粒物</w:t>
                  </w:r>
                </w:p>
              </w:tc>
              <w:tc>
                <w:tcPr>
                  <w:tcW w:w="1798" w:type="dxa"/>
                  <w:shd w:val="clear" w:color="auto" w:fill="auto"/>
                  <w:vAlign w:val="center"/>
                </w:tcPr>
                <w:p w14:paraId="53EBA81E">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HJ 1263-2022</w:t>
                  </w:r>
                </w:p>
              </w:tc>
              <w:tc>
                <w:tcPr>
                  <w:tcW w:w="3902" w:type="dxa"/>
                  <w:shd w:val="clear" w:color="auto" w:fill="auto"/>
                  <w:vAlign w:val="center"/>
                </w:tcPr>
                <w:p w14:paraId="3977E77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环境空气 总悬浮颗粒物的测定 重量法</w:t>
                  </w:r>
                </w:p>
              </w:tc>
              <w:tc>
                <w:tcPr>
                  <w:tcW w:w="1920" w:type="dxa"/>
                  <w:shd w:val="clear" w:color="auto" w:fill="auto"/>
                  <w:vAlign w:val="center"/>
                </w:tcPr>
                <w:p w14:paraId="7EC8334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7μg/</w:t>
                  </w:r>
                  <w:r>
                    <w:rPr>
                      <w:rFonts w:hint="eastAsia" w:ascii="宋体" w:hAnsi="宋体" w:eastAsia="宋体" w:cs="宋体"/>
                      <w:lang w:eastAsia="zh-CN"/>
                    </w:rPr>
                    <w:t>m³</w:t>
                  </w:r>
                </w:p>
              </w:tc>
            </w:tr>
            <w:tr w14:paraId="09A38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jc w:val="center"/>
              </w:trPr>
              <w:tc>
                <w:tcPr>
                  <w:tcW w:w="1586" w:type="dxa"/>
                  <w:shd w:val="clear" w:color="auto" w:fill="auto"/>
                  <w:vAlign w:val="center"/>
                </w:tcPr>
                <w:p w14:paraId="5ACC49C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二甲苯</w:t>
                  </w:r>
                </w:p>
              </w:tc>
              <w:tc>
                <w:tcPr>
                  <w:tcW w:w="1798" w:type="dxa"/>
                  <w:shd w:val="clear" w:color="auto" w:fill="auto"/>
                  <w:vAlign w:val="center"/>
                </w:tcPr>
                <w:p w14:paraId="59FD0481">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 xml:space="preserve">HJ </w:t>
                  </w:r>
                  <w:r>
                    <w:rPr>
                      <w:rFonts w:hint="eastAsia" w:ascii="宋体" w:hAnsi="宋体" w:eastAsia="宋体" w:cs="宋体"/>
                      <w:lang w:val="en-US" w:eastAsia="zh-CN"/>
                    </w:rPr>
                    <w:t>734-2014</w:t>
                  </w:r>
                </w:p>
              </w:tc>
              <w:tc>
                <w:tcPr>
                  <w:tcW w:w="3902" w:type="dxa"/>
                  <w:shd w:val="clear" w:color="auto" w:fill="auto"/>
                  <w:vAlign w:val="center"/>
                </w:tcPr>
                <w:p w14:paraId="7335100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eastAsia="zh-CN"/>
                    </w:rPr>
                    <w:t>固定污染源废气 挥发性有机物的测定 固相吸附-热脱附／气相色谱-质谱法</w:t>
                  </w:r>
                </w:p>
              </w:tc>
              <w:tc>
                <w:tcPr>
                  <w:tcW w:w="1920" w:type="dxa"/>
                  <w:shd w:val="clear" w:color="auto" w:fill="auto"/>
                  <w:vAlign w:val="center"/>
                </w:tcPr>
                <w:p w14:paraId="38B5912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间二甲苯：0.009 mg/m³，对二甲苯：0.009 mg/m³，邻甲苯：0.004 mg/m³</w:t>
                  </w:r>
                </w:p>
              </w:tc>
            </w:tr>
            <w:tr w14:paraId="46F36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jc w:val="center"/>
              </w:trPr>
              <w:tc>
                <w:tcPr>
                  <w:tcW w:w="1586" w:type="dxa"/>
                  <w:shd w:val="clear" w:color="auto" w:fill="auto"/>
                  <w:vAlign w:val="center"/>
                </w:tcPr>
                <w:p w14:paraId="5CCFE9FE">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二甲苯</w:t>
                  </w:r>
                </w:p>
              </w:tc>
              <w:tc>
                <w:tcPr>
                  <w:tcW w:w="1798" w:type="dxa"/>
                  <w:shd w:val="clear" w:color="auto" w:fill="auto"/>
                  <w:vAlign w:val="center"/>
                </w:tcPr>
                <w:p w14:paraId="1F9143E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 xml:space="preserve">HJ </w:t>
                  </w:r>
                  <w:r>
                    <w:rPr>
                      <w:rFonts w:hint="eastAsia" w:ascii="宋体" w:hAnsi="宋体" w:eastAsia="宋体" w:cs="宋体"/>
                      <w:lang w:val="en-US" w:eastAsia="zh-CN"/>
                    </w:rPr>
                    <w:t>584-2010</w:t>
                  </w:r>
                </w:p>
              </w:tc>
              <w:tc>
                <w:tcPr>
                  <w:tcW w:w="3902" w:type="dxa"/>
                  <w:shd w:val="clear" w:color="auto" w:fill="auto"/>
                  <w:vAlign w:val="center"/>
                </w:tcPr>
                <w:p w14:paraId="5CCE003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环境空气 苯系物的测定 活性炭吸附/二硫化碳解吸-气相色谱法</w:t>
                  </w:r>
                </w:p>
              </w:tc>
              <w:tc>
                <w:tcPr>
                  <w:tcW w:w="1920" w:type="dxa"/>
                  <w:shd w:val="clear" w:color="auto" w:fill="auto"/>
                  <w:vAlign w:val="center"/>
                </w:tcPr>
                <w:p w14:paraId="6B9AC69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1.5×10</w:t>
                  </w:r>
                  <w:r>
                    <w:rPr>
                      <w:rFonts w:hint="default" w:asciiTheme="minorAscii" w:hAnsiTheme="minorAscii" w:eastAsiaTheme="minorEastAsia"/>
                      <w:sz w:val="21"/>
                      <w:vertAlign w:val="superscript"/>
                      <w:lang w:val="en-US" w:eastAsia="zh-CN"/>
                    </w:rPr>
                    <w:t>-3</w:t>
                  </w:r>
                  <w:r>
                    <w:rPr>
                      <w:rFonts w:hint="eastAsia" w:ascii="宋体" w:hAnsi="宋体" w:eastAsia="宋体" w:cs="宋体"/>
                      <w:lang w:val="en-US" w:eastAsia="zh-CN"/>
                    </w:rPr>
                    <w:t xml:space="preserve"> mg/m³</w:t>
                  </w:r>
                </w:p>
              </w:tc>
            </w:tr>
            <w:tr w14:paraId="3CE6A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jc w:val="center"/>
              </w:trPr>
              <w:tc>
                <w:tcPr>
                  <w:tcW w:w="1586" w:type="dxa"/>
                  <w:shd w:val="clear" w:color="auto" w:fill="auto"/>
                  <w:vAlign w:val="center"/>
                </w:tcPr>
                <w:p w14:paraId="4B1EBC3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非甲烷总烃</w:t>
                  </w:r>
                </w:p>
              </w:tc>
              <w:tc>
                <w:tcPr>
                  <w:tcW w:w="1798" w:type="dxa"/>
                  <w:shd w:val="clear" w:color="auto" w:fill="auto"/>
                  <w:vAlign w:val="center"/>
                </w:tcPr>
                <w:p w14:paraId="2F61044C">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HJ 604-2017</w:t>
                  </w:r>
                </w:p>
              </w:tc>
              <w:tc>
                <w:tcPr>
                  <w:tcW w:w="3902" w:type="dxa"/>
                  <w:shd w:val="clear" w:color="auto" w:fill="auto"/>
                  <w:vAlign w:val="center"/>
                </w:tcPr>
                <w:p w14:paraId="133AFB4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环境空气 总烃、甲烷和非甲烷总烃的测定 直接进样-气相色谱法</w:t>
                  </w:r>
                </w:p>
              </w:tc>
              <w:tc>
                <w:tcPr>
                  <w:tcW w:w="1920" w:type="dxa"/>
                  <w:shd w:val="clear" w:color="auto" w:fill="auto"/>
                  <w:vAlign w:val="center"/>
                </w:tcPr>
                <w:p w14:paraId="2057056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0.07 mg/</w:t>
                  </w:r>
                  <w:r>
                    <w:rPr>
                      <w:rFonts w:hint="eastAsia" w:ascii="宋体" w:hAnsi="宋体" w:eastAsia="宋体" w:cs="宋体"/>
                      <w:lang w:eastAsia="zh-CN"/>
                    </w:rPr>
                    <w:t>m³</w:t>
                  </w:r>
                </w:p>
              </w:tc>
            </w:tr>
            <w:tr w14:paraId="6E291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jc w:val="center"/>
              </w:trPr>
              <w:tc>
                <w:tcPr>
                  <w:tcW w:w="1586" w:type="dxa"/>
                  <w:shd w:val="clear" w:color="auto" w:fill="auto"/>
                  <w:vAlign w:val="center"/>
                </w:tcPr>
                <w:p w14:paraId="22CBFFC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挥发性有机物(VOCs)</w:t>
                  </w:r>
                </w:p>
              </w:tc>
              <w:tc>
                <w:tcPr>
                  <w:tcW w:w="1798" w:type="dxa"/>
                  <w:shd w:val="clear" w:color="auto" w:fill="auto"/>
                  <w:vAlign w:val="center"/>
                </w:tcPr>
                <w:p w14:paraId="386C9681">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HJ</w:t>
                  </w:r>
                  <w:r>
                    <w:rPr>
                      <w:rFonts w:hint="eastAsia" w:ascii="宋体" w:hAnsi="宋体" w:eastAsia="宋体" w:cs="宋体"/>
                      <w:lang w:val="en-US" w:eastAsia="zh-CN"/>
                    </w:rPr>
                    <w:t xml:space="preserve"> 734</w:t>
                  </w:r>
                  <w:r>
                    <w:rPr>
                      <w:rFonts w:hint="eastAsia" w:ascii="宋体" w:hAnsi="宋体" w:eastAsia="宋体" w:cs="宋体"/>
                    </w:rPr>
                    <w:t>-20</w:t>
                  </w:r>
                  <w:r>
                    <w:rPr>
                      <w:rFonts w:hint="eastAsia" w:ascii="宋体" w:hAnsi="宋体" w:eastAsia="宋体" w:cs="宋体"/>
                      <w:lang w:val="en-US" w:eastAsia="zh-CN"/>
                    </w:rPr>
                    <w:t>16</w:t>
                  </w:r>
                </w:p>
              </w:tc>
              <w:tc>
                <w:tcPr>
                  <w:tcW w:w="3902" w:type="dxa"/>
                  <w:shd w:val="clear" w:color="auto" w:fill="auto"/>
                  <w:vAlign w:val="center"/>
                </w:tcPr>
                <w:p w14:paraId="23096014">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固定污染源废气 挥发性有机物的测定 固相吸附-热脱附／气相色谱-质谱法</w:t>
                  </w:r>
                </w:p>
              </w:tc>
              <w:tc>
                <w:tcPr>
                  <w:tcW w:w="1920" w:type="dxa"/>
                  <w:shd w:val="clear" w:color="auto" w:fill="auto"/>
                  <w:vAlign w:val="center"/>
                </w:tcPr>
                <w:p w14:paraId="2A971E7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w:t>
                  </w:r>
                </w:p>
              </w:tc>
            </w:tr>
            <w:tr w14:paraId="3E611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jc w:val="center"/>
              </w:trPr>
              <w:tc>
                <w:tcPr>
                  <w:tcW w:w="1586" w:type="dxa"/>
                  <w:shd w:val="clear" w:color="auto" w:fill="auto"/>
                  <w:vAlign w:val="center"/>
                </w:tcPr>
                <w:p w14:paraId="701F5D3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臭气浓度</w:t>
                  </w:r>
                </w:p>
              </w:tc>
              <w:tc>
                <w:tcPr>
                  <w:tcW w:w="1798" w:type="dxa"/>
                  <w:shd w:val="clear" w:color="auto" w:fill="auto"/>
                  <w:vAlign w:val="center"/>
                </w:tcPr>
                <w:p w14:paraId="50E570AC">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HJ 1262-2022</w:t>
                  </w:r>
                </w:p>
              </w:tc>
              <w:tc>
                <w:tcPr>
                  <w:tcW w:w="3902" w:type="dxa"/>
                  <w:shd w:val="clear" w:color="auto" w:fill="auto"/>
                  <w:vAlign w:val="center"/>
                </w:tcPr>
                <w:p w14:paraId="58D6C064">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环境空气和废气 臭气的测定 三点比较式臭袋法</w:t>
                  </w:r>
                </w:p>
              </w:tc>
              <w:tc>
                <w:tcPr>
                  <w:tcW w:w="1920" w:type="dxa"/>
                  <w:shd w:val="clear" w:color="auto" w:fill="auto"/>
                  <w:vAlign w:val="center"/>
                </w:tcPr>
                <w:p w14:paraId="2B5C878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w:t>
                  </w:r>
                </w:p>
              </w:tc>
            </w:tr>
            <w:tr w14:paraId="7D123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jc w:val="center"/>
              </w:trPr>
              <w:tc>
                <w:tcPr>
                  <w:tcW w:w="1586" w:type="dxa"/>
                  <w:shd w:val="clear" w:color="auto" w:fill="auto"/>
                  <w:vAlign w:val="center"/>
                </w:tcPr>
                <w:p w14:paraId="0CD9E25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氨</w:t>
                  </w:r>
                </w:p>
              </w:tc>
              <w:tc>
                <w:tcPr>
                  <w:tcW w:w="1798" w:type="dxa"/>
                  <w:shd w:val="clear" w:color="auto" w:fill="auto"/>
                  <w:vAlign w:val="center"/>
                </w:tcPr>
                <w:p w14:paraId="670D78E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HJ 533-2009</w:t>
                  </w:r>
                </w:p>
              </w:tc>
              <w:tc>
                <w:tcPr>
                  <w:tcW w:w="3902" w:type="dxa"/>
                  <w:shd w:val="clear" w:color="auto" w:fill="auto"/>
                  <w:vAlign w:val="center"/>
                </w:tcPr>
                <w:p w14:paraId="7D76A93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环境空气和废气 氨的测定 纳氏试剂分光光度法</w:t>
                  </w:r>
                </w:p>
              </w:tc>
              <w:tc>
                <w:tcPr>
                  <w:tcW w:w="1920" w:type="dxa"/>
                  <w:shd w:val="clear" w:color="auto" w:fill="auto"/>
                  <w:vAlign w:val="center"/>
                </w:tcPr>
                <w:p w14:paraId="042697E9">
                  <w:pPr>
                    <w:pStyle w:val="28"/>
                    <w:bidi w:val="0"/>
                    <w:ind w:left="0" w:leftChars="0" w:right="0" w:rightChars="0" w:firstLine="0" w:firstLineChars="0"/>
                    <w:jc w:val="center"/>
                    <w:rPr>
                      <w:rFonts w:hint="eastAsia" w:ascii="宋体" w:hAnsi="宋体" w:eastAsia="宋体" w:cs="宋体"/>
                      <w:lang w:eastAsia="zh-CN"/>
                    </w:rPr>
                  </w:pPr>
                  <w:r>
                    <w:rPr>
                      <w:rFonts w:hint="eastAsia" w:ascii="宋体" w:hAnsi="宋体" w:eastAsia="宋体" w:cs="宋体"/>
                      <w:lang w:eastAsia="zh-CN"/>
                    </w:rPr>
                    <w:t>环境空气：</w:t>
                  </w:r>
                  <w:r>
                    <w:rPr>
                      <w:rFonts w:hint="eastAsia" w:ascii="宋体" w:hAnsi="宋体" w:eastAsia="宋体" w:cs="宋体"/>
                    </w:rPr>
                    <w:t>0.01</w:t>
                  </w:r>
                  <w:r>
                    <w:rPr>
                      <w:rFonts w:hint="eastAsia" w:ascii="宋体" w:hAnsi="宋体" w:eastAsia="宋体" w:cs="宋体"/>
                      <w:lang w:val="en-US" w:eastAsia="zh-CN"/>
                    </w:rPr>
                    <w:t>7</w:t>
                  </w:r>
                  <w:r>
                    <w:rPr>
                      <w:rFonts w:hint="eastAsia" w:ascii="宋体" w:hAnsi="宋体" w:eastAsia="宋体" w:cs="宋体"/>
                    </w:rPr>
                    <w:t>mg/</w:t>
                  </w:r>
                  <w:r>
                    <w:rPr>
                      <w:rFonts w:hint="eastAsia" w:ascii="宋体" w:hAnsi="宋体" w:eastAsia="宋体" w:cs="宋体"/>
                      <w:lang w:eastAsia="zh-CN"/>
                    </w:rPr>
                    <w:t>m³；</w:t>
                  </w:r>
                </w:p>
                <w:p w14:paraId="6272C3D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eastAsia="zh-CN"/>
                    </w:rPr>
                    <w:t>工业废气：</w:t>
                  </w:r>
                  <w:r>
                    <w:rPr>
                      <w:rFonts w:hint="eastAsia" w:ascii="宋体" w:hAnsi="宋体" w:eastAsia="宋体" w:cs="宋体"/>
                      <w:lang w:val="en-US" w:eastAsia="zh-CN"/>
                    </w:rPr>
                    <w:t>0.17</w:t>
                  </w:r>
                  <w:r>
                    <w:rPr>
                      <w:rFonts w:hint="eastAsia" w:ascii="宋体" w:hAnsi="宋体" w:eastAsia="宋体" w:cs="宋体"/>
                    </w:rPr>
                    <w:t>mg/</w:t>
                  </w:r>
                  <w:r>
                    <w:rPr>
                      <w:rFonts w:hint="eastAsia" w:ascii="宋体" w:hAnsi="宋体" w:eastAsia="宋体" w:cs="宋体"/>
                      <w:lang w:eastAsia="zh-CN"/>
                    </w:rPr>
                    <w:t>m³</w:t>
                  </w:r>
                </w:p>
              </w:tc>
            </w:tr>
            <w:tr w14:paraId="4A745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jc w:val="center"/>
              </w:trPr>
              <w:tc>
                <w:tcPr>
                  <w:tcW w:w="1586" w:type="dxa"/>
                  <w:shd w:val="clear" w:color="auto" w:fill="auto"/>
                  <w:vAlign w:val="center"/>
                </w:tcPr>
                <w:p w14:paraId="59FCC63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硫化氢</w:t>
                  </w:r>
                </w:p>
              </w:tc>
              <w:tc>
                <w:tcPr>
                  <w:tcW w:w="1798" w:type="dxa"/>
                  <w:shd w:val="clear" w:color="auto" w:fill="auto"/>
                  <w:vAlign w:val="center"/>
                </w:tcPr>
                <w:p w14:paraId="7116FA0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国家环保总局（第四版）（2003年）</w:t>
                  </w:r>
                </w:p>
              </w:tc>
              <w:tc>
                <w:tcPr>
                  <w:tcW w:w="3902" w:type="dxa"/>
                  <w:shd w:val="clear" w:color="auto" w:fill="auto"/>
                  <w:vAlign w:val="center"/>
                </w:tcPr>
                <w:p w14:paraId="0035C2D4">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空气和废气监测分析方法 第三篇 第一章   十一（二）亚甲基蓝分光光度法</w:t>
                  </w:r>
                </w:p>
              </w:tc>
              <w:tc>
                <w:tcPr>
                  <w:tcW w:w="1920" w:type="dxa"/>
                  <w:shd w:val="clear" w:color="auto" w:fill="auto"/>
                  <w:vAlign w:val="center"/>
                </w:tcPr>
                <w:p w14:paraId="3BD89D7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0.002mg/m³</w:t>
                  </w:r>
                </w:p>
              </w:tc>
            </w:tr>
          </w:tbl>
          <w:p w14:paraId="204B6A3C"/>
          <w:p w14:paraId="51D331F5">
            <w:pPr>
              <w:bidi w:val="0"/>
              <w:ind w:left="0" w:leftChars="0" w:firstLine="0" w:firstLineChars="0"/>
              <w:jc w:val="center"/>
              <w:rPr>
                <w:rFonts w:hint="eastAsia" w:ascii="宋体" w:hAnsi="宋体" w:eastAsia="宋体" w:cs="宋体"/>
                <w:b/>
                <w:bCs/>
                <w:lang w:val="en-US" w:eastAsia="zh-CN"/>
              </w:rPr>
            </w:pPr>
            <w:r>
              <w:rPr>
                <w:rFonts w:hint="eastAsia" w:ascii="宋体" w:hAnsi="宋体" w:eastAsia="宋体" w:cs="宋体"/>
                <w:b/>
                <w:bCs/>
                <w:lang w:val="en-US" w:eastAsia="zh-CN"/>
              </w:rPr>
              <w:t>表5-2 噪声监测方法一览表</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4"/>
              <w:gridCol w:w="1834"/>
              <w:gridCol w:w="1869"/>
              <w:gridCol w:w="1826"/>
              <w:gridCol w:w="1849"/>
            </w:tblGrid>
            <w:tr w14:paraId="6B35D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91" w:type="pct"/>
                  <w:vAlign w:val="center"/>
                </w:tcPr>
                <w:p w14:paraId="4CE5CC0F">
                  <w:pPr>
                    <w:pStyle w:val="28"/>
                    <w:bidi w:val="0"/>
                    <w:ind w:left="0" w:leftChars="0" w:right="0" w:rightChars="0" w:firstLine="0" w:firstLineChars="0"/>
                    <w:rPr>
                      <w:rFonts w:hint="eastAsia" w:ascii="宋体" w:hAnsi="宋体" w:eastAsia="宋体" w:cs="宋体"/>
                      <w:b/>
                      <w:bCs/>
                      <w:vertAlign w:val="baseline"/>
                      <w:lang w:val="en-US" w:eastAsia="zh-CN"/>
                    </w:rPr>
                  </w:pPr>
                  <w:r>
                    <w:rPr>
                      <w:rFonts w:hint="eastAsia" w:ascii="宋体" w:hAnsi="宋体" w:eastAsia="宋体" w:cs="宋体"/>
                    </w:rPr>
                    <w:t>类别</w:t>
                  </w:r>
                </w:p>
              </w:tc>
              <w:tc>
                <w:tcPr>
                  <w:tcW w:w="996" w:type="pct"/>
                  <w:vAlign w:val="center"/>
                </w:tcPr>
                <w:p w14:paraId="60549ABB">
                  <w:pPr>
                    <w:pStyle w:val="28"/>
                    <w:bidi w:val="0"/>
                    <w:ind w:left="0" w:leftChars="0" w:right="0" w:rightChars="0" w:firstLine="0" w:firstLineChars="0"/>
                    <w:rPr>
                      <w:rFonts w:hint="eastAsia" w:ascii="宋体" w:hAnsi="宋体" w:eastAsia="宋体" w:cs="宋体"/>
                      <w:b/>
                      <w:bCs/>
                      <w:vertAlign w:val="baseline"/>
                      <w:lang w:val="en-US" w:eastAsia="zh-CN"/>
                    </w:rPr>
                  </w:pPr>
                  <w:r>
                    <w:rPr>
                      <w:rFonts w:hint="eastAsia" w:ascii="宋体" w:hAnsi="宋体" w:eastAsia="宋体" w:cs="宋体"/>
                    </w:rPr>
                    <w:t>项目名称</w:t>
                  </w:r>
                </w:p>
              </w:tc>
              <w:tc>
                <w:tcPr>
                  <w:tcW w:w="1015" w:type="pct"/>
                  <w:vAlign w:val="center"/>
                </w:tcPr>
                <w:p w14:paraId="1870531C">
                  <w:pPr>
                    <w:pStyle w:val="28"/>
                    <w:bidi w:val="0"/>
                    <w:ind w:left="0" w:leftChars="0" w:right="0" w:rightChars="0" w:firstLine="0" w:firstLineChars="0"/>
                    <w:rPr>
                      <w:rFonts w:hint="eastAsia" w:ascii="宋体" w:hAnsi="宋体" w:eastAsia="宋体" w:cs="宋体"/>
                      <w:b/>
                      <w:bCs/>
                      <w:vertAlign w:val="baseline"/>
                      <w:lang w:val="en-US" w:eastAsia="zh-CN"/>
                    </w:rPr>
                  </w:pPr>
                  <w:r>
                    <w:rPr>
                      <w:rFonts w:hint="eastAsia" w:ascii="宋体" w:hAnsi="宋体" w:eastAsia="宋体" w:cs="宋体"/>
                    </w:rPr>
                    <w:t>标准代号</w:t>
                  </w:r>
                </w:p>
              </w:tc>
              <w:tc>
                <w:tcPr>
                  <w:tcW w:w="992" w:type="pct"/>
                  <w:vAlign w:val="center"/>
                </w:tcPr>
                <w:p w14:paraId="7A0F3CC4">
                  <w:pPr>
                    <w:pStyle w:val="28"/>
                    <w:bidi w:val="0"/>
                    <w:ind w:left="0" w:leftChars="0" w:right="0" w:rightChars="0" w:firstLine="0" w:firstLineChars="0"/>
                    <w:rPr>
                      <w:rFonts w:hint="eastAsia" w:ascii="宋体" w:hAnsi="宋体" w:eastAsia="宋体" w:cs="宋体"/>
                      <w:b/>
                      <w:bCs/>
                      <w:vertAlign w:val="baseline"/>
                      <w:lang w:val="en-US" w:eastAsia="zh-CN"/>
                    </w:rPr>
                  </w:pPr>
                  <w:r>
                    <w:rPr>
                      <w:rFonts w:hint="eastAsia" w:ascii="宋体" w:hAnsi="宋体" w:eastAsia="宋体" w:cs="宋体"/>
                    </w:rPr>
                    <w:t>标准名称</w:t>
                  </w:r>
                </w:p>
              </w:tc>
              <w:tc>
                <w:tcPr>
                  <w:tcW w:w="1004" w:type="pct"/>
                  <w:vAlign w:val="center"/>
                </w:tcPr>
                <w:p w14:paraId="59FCB91D">
                  <w:pPr>
                    <w:pStyle w:val="28"/>
                    <w:bidi w:val="0"/>
                    <w:ind w:left="0" w:leftChars="0" w:right="0" w:rightChars="0" w:firstLine="0" w:firstLineChars="0"/>
                    <w:rPr>
                      <w:rFonts w:hint="eastAsia" w:ascii="宋体" w:hAnsi="宋体" w:eastAsia="宋体" w:cs="宋体"/>
                      <w:b/>
                      <w:bCs/>
                      <w:vertAlign w:val="baseline"/>
                      <w:lang w:val="en-US" w:eastAsia="zh-CN"/>
                    </w:rPr>
                  </w:pPr>
                  <w:r>
                    <w:rPr>
                      <w:rFonts w:hint="eastAsia" w:ascii="宋体" w:hAnsi="宋体" w:eastAsia="宋体" w:cs="宋体"/>
                    </w:rPr>
                    <w:t>检出限</w:t>
                  </w:r>
                </w:p>
              </w:tc>
            </w:tr>
            <w:tr w14:paraId="5B2D7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91" w:type="pct"/>
                  <w:vAlign w:val="center"/>
                </w:tcPr>
                <w:p w14:paraId="747A08C2">
                  <w:pPr>
                    <w:pStyle w:val="28"/>
                    <w:bidi w:val="0"/>
                    <w:ind w:left="0" w:leftChars="0" w:right="0" w:rightChars="0" w:firstLine="0" w:firstLineChars="0"/>
                    <w:jc w:val="center"/>
                    <w:rPr>
                      <w:rFonts w:hint="eastAsia" w:ascii="宋体" w:hAnsi="宋体" w:eastAsia="宋体" w:cs="宋体"/>
                      <w:b/>
                      <w:bCs/>
                      <w:vertAlign w:val="baseline"/>
                      <w:lang w:val="en-US" w:eastAsia="zh-CN"/>
                    </w:rPr>
                  </w:pPr>
                  <w:r>
                    <w:rPr>
                      <w:rFonts w:hint="eastAsia" w:ascii="宋体" w:hAnsi="宋体" w:eastAsia="宋体" w:cs="宋体"/>
                      <w:lang w:val="en-US" w:eastAsia="zh-CN"/>
                    </w:rPr>
                    <w:t>1</w:t>
                  </w:r>
                </w:p>
              </w:tc>
              <w:tc>
                <w:tcPr>
                  <w:tcW w:w="996" w:type="pct"/>
                  <w:vAlign w:val="center"/>
                </w:tcPr>
                <w:p w14:paraId="25CA96E7">
                  <w:pPr>
                    <w:pStyle w:val="28"/>
                    <w:bidi w:val="0"/>
                    <w:jc w:val="center"/>
                    <w:rPr>
                      <w:rFonts w:hint="eastAsia" w:ascii="宋体" w:hAnsi="宋体" w:eastAsia="宋体" w:cs="宋体"/>
                      <w:b/>
                      <w:bCs/>
                      <w:vertAlign w:val="baseline"/>
                      <w:lang w:val="en-US" w:eastAsia="zh-CN"/>
                    </w:rPr>
                  </w:pPr>
                  <w:r>
                    <w:rPr>
                      <w:rFonts w:hint="eastAsia" w:ascii="宋体" w:hAnsi="宋体" w:eastAsia="宋体" w:cs="宋体"/>
                    </w:rPr>
                    <w:t>厂界噪声</w:t>
                  </w:r>
                </w:p>
              </w:tc>
              <w:tc>
                <w:tcPr>
                  <w:tcW w:w="1015" w:type="pct"/>
                  <w:vAlign w:val="center"/>
                </w:tcPr>
                <w:p w14:paraId="71A2A857">
                  <w:pPr>
                    <w:pStyle w:val="28"/>
                    <w:bidi w:val="0"/>
                    <w:ind w:left="0" w:leftChars="0" w:right="0" w:rightChars="0" w:firstLine="0" w:firstLineChars="0"/>
                    <w:jc w:val="center"/>
                    <w:rPr>
                      <w:rFonts w:hint="eastAsia" w:ascii="宋体" w:hAnsi="宋体" w:eastAsia="宋体" w:cs="宋体"/>
                      <w:b/>
                      <w:bCs/>
                      <w:vertAlign w:val="baseline"/>
                      <w:lang w:val="en-US" w:eastAsia="zh-CN"/>
                    </w:rPr>
                  </w:pPr>
                  <w:r>
                    <w:rPr>
                      <w:rFonts w:hint="eastAsia" w:ascii="宋体" w:hAnsi="宋体" w:eastAsia="宋体" w:cs="宋体"/>
                    </w:rPr>
                    <w:t>GB 12348-2008</w:t>
                  </w:r>
                </w:p>
              </w:tc>
              <w:tc>
                <w:tcPr>
                  <w:tcW w:w="992" w:type="pct"/>
                  <w:vAlign w:val="center"/>
                </w:tcPr>
                <w:p w14:paraId="36B0CE2F">
                  <w:pPr>
                    <w:pStyle w:val="28"/>
                    <w:bidi w:val="0"/>
                    <w:ind w:left="0" w:leftChars="0" w:right="0" w:rightChars="0" w:firstLine="0" w:firstLineChars="0"/>
                    <w:jc w:val="center"/>
                    <w:rPr>
                      <w:rFonts w:hint="eastAsia" w:ascii="宋体" w:hAnsi="宋体" w:eastAsia="宋体" w:cs="宋体"/>
                      <w:b/>
                      <w:bCs/>
                      <w:vertAlign w:val="baseline"/>
                      <w:lang w:val="en-US" w:eastAsia="zh-CN"/>
                    </w:rPr>
                  </w:pPr>
                  <w:r>
                    <w:rPr>
                      <w:rFonts w:hint="eastAsia" w:ascii="宋体" w:hAnsi="宋体" w:eastAsia="宋体" w:cs="宋体"/>
                    </w:rPr>
                    <w:t>工业企业厂界环境噪声 排放标椎</w:t>
                  </w:r>
                </w:p>
              </w:tc>
              <w:tc>
                <w:tcPr>
                  <w:tcW w:w="1004" w:type="pct"/>
                  <w:vAlign w:val="center"/>
                </w:tcPr>
                <w:p w14:paraId="4244D21E">
                  <w:pPr>
                    <w:pStyle w:val="28"/>
                    <w:bidi w:val="0"/>
                    <w:ind w:left="0" w:leftChars="0" w:right="0" w:rightChars="0" w:firstLine="0" w:firstLineChars="0"/>
                    <w:jc w:val="center"/>
                    <w:rPr>
                      <w:rFonts w:hint="eastAsia" w:ascii="宋体" w:hAnsi="宋体" w:eastAsia="宋体" w:cs="宋体"/>
                      <w:b/>
                      <w:bCs/>
                      <w:vertAlign w:val="baseline"/>
                      <w:lang w:val="en-US" w:eastAsia="zh-CN"/>
                    </w:rPr>
                  </w:pPr>
                  <w:r>
                    <w:rPr>
                      <w:rFonts w:hint="eastAsia" w:ascii="宋体" w:hAnsi="宋体" w:eastAsia="宋体" w:cs="宋体"/>
                    </w:rPr>
                    <w:t>——</w:t>
                  </w:r>
                </w:p>
              </w:tc>
            </w:tr>
          </w:tbl>
          <w:p w14:paraId="4D7C25F3">
            <w:pPr>
              <w:bidi w:val="0"/>
              <w:ind w:left="0" w:leftChars="0" w:firstLine="0" w:firstLineChars="0"/>
              <w:jc w:val="center"/>
              <w:rPr>
                <w:rFonts w:hint="eastAsia" w:ascii="宋体" w:hAnsi="宋体" w:eastAsia="宋体" w:cs="宋体"/>
                <w:b/>
                <w:bCs/>
                <w:lang w:val="en-US" w:eastAsia="zh-CN"/>
              </w:rPr>
            </w:pPr>
          </w:p>
          <w:p w14:paraId="146A648A">
            <w:pPr>
              <w:bidi w:val="0"/>
              <w:ind w:left="0" w:leftChars="0" w:firstLine="0" w:firstLineChars="0"/>
              <w:jc w:val="center"/>
              <w:rPr>
                <w:rFonts w:hint="eastAsia" w:ascii="宋体" w:hAnsi="宋体" w:eastAsia="宋体" w:cs="宋体"/>
                <w:b/>
                <w:bCs/>
                <w:lang w:val="en-US" w:eastAsia="zh-CN"/>
              </w:rPr>
            </w:pPr>
            <w:r>
              <w:rPr>
                <w:rFonts w:hint="eastAsia" w:ascii="宋体" w:hAnsi="宋体" w:eastAsia="宋体" w:cs="宋体"/>
                <w:b/>
                <w:bCs/>
                <w:lang w:val="en-US" w:eastAsia="zh-CN"/>
              </w:rPr>
              <w:t>表5-3 废水检测方法一栏表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578"/>
              <w:gridCol w:w="1991"/>
              <w:gridCol w:w="3722"/>
              <w:gridCol w:w="1915"/>
            </w:tblGrid>
            <w:tr w14:paraId="48DB6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jc w:val="center"/>
              </w:trPr>
              <w:tc>
                <w:tcPr>
                  <w:tcW w:w="1602" w:type="dxa"/>
                  <w:shd w:val="clear" w:color="auto" w:fill="auto"/>
                  <w:vAlign w:val="center"/>
                </w:tcPr>
                <w:p w14:paraId="54520E5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pH</w:t>
                  </w:r>
                </w:p>
              </w:tc>
              <w:tc>
                <w:tcPr>
                  <w:tcW w:w="2013" w:type="dxa"/>
                  <w:shd w:val="clear" w:color="auto" w:fill="auto"/>
                  <w:vAlign w:val="center"/>
                </w:tcPr>
                <w:p w14:paraId="3854CCE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HJ 1147-2020</w:t>
                  </w:r>
                </w:p>
              </w:tc>
              <w:tc>
                <w:tcPr>
                  <w:tcW w:w="3774" w:type="dxa"/>
                  <w:shd w:val="clear" w:color="auto" w:fill="auto"/>
                  <w:vAlign w:val="center"/>
                </w:tcPr>
                <w:p w14:paraId="4BAE2733">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水质 pH值的测定 电极法</w:t>
                  </w:r>
                </w:p>
              </w:tc>
              <w:tc>
                <w:tcPr>
                  <w:tcW w:w="1929" w:type="dxa"/>
                  <w:shd w:val="clear" w:color="auto" w:fill="auto"/>
                  <w:vAlign w:val="center"/>
                </w:tcPr>
                <w:p w14:paraId="58AB4C4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w:t>
                  </w:r>
                </w:p>
              </w:tc>
            </w:tr>
            <w:tr w14:paraId="71270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jc w:val="center"/>
              </w:trPr>
              <w:tc>
                <w:tcPr>
                  <w:tcW w:w="1602" w:type="dxa"/>
                  <w:shd w:val="clear" w:color="auto" w:fill="auto"/>
                  <w:vAlign w:val="center"/>
                </w:tcPr>
                <w:p w14:paraId="372368F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悬浮物</w:t>
                  </w:r>
                </w:p>
              </w:tc>
              <w:tc>
                <w:tcPr>
                  <w:tcW w:w="2013" w:type="dxa"/>
                  <w:shd w:val="clear" w:color="auto" w:fill="auto"/>
                  <w:vAlign w:val="center"/>
                </w:tcPr>
                <w:p w14:paraId="33DBBD2C">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GB/T 11901-</w:t>
                  </w:r>
                  <w:r>
                    <w:rPr>
                      <w:rFonts w:hint="eastAsia" w:ascii="宋体" w:hAnsi="宋体" w:eastAsia="宋体" w:cs="宋体"/>
                      <w:lang w:val="en-US" w:eastAsia="zh-CN"/>
                    </w:rPr>
                    <w:t>19</w:t>
                  </w:r>
                  <w:r>
                    <w:rPr>
                      <w:rFonts w:hint="eastAsia" w:ascii="宋体" w:hAnsi="宋体" w:eastAsia="宋体" w:cs="宋体"/>
                    </w:rPr>
                    <w:t>89</w:t>
                  </w:r>
                </w:p>
              </w:tc>
              <w:tc>
                <w:tcPr>
                  <w:tcW w:w="3774" w:type="dxa"/>
                  <w:shd w:val="clear" w:color="auto" w:fill="auto"/>
                  <w:vAlign w:val="center"/>
                </w:tcPr>
                <w:p w14:paraId="7A23413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水质 悬浮物的测定 重量法</w:t>
                  </w:r>
                </w:p>
              </w:tc>
              <w:tc>
                <w:tcPr>
                  <w:tcW w:w="1929" w:type="dxa"/>
                  <w:shd w:val="clear" w:color="auto" w:fill="auto"/>
                  <w:vAlign w:val="center"/>
                </w:tcPr>
                <w:p w14:paraId="71C5D274">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w:t>
                  </w:r>
                </w:p>
              </w:tc>
            </w:tr>
            <w:tr w14:paraId="7A110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jc w:val="center"/>
              </w:trPr>
              <w:tc>
                <w:tcPr>
                  <w:tcW w:w="1602" w:type="dxa"/>
                  <w:shd w:val="clear" w:color="auto" w:fill="auto"/>
                  <w:vAlign w:val="center"/>
                </w:tcPr>
                <w:p w14:paraId="7841046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化学需氧量</w:t>
                  </w:r>
                </w:p>
              </w:tc>
              <w:tc>
                <w:tcPr>
                  <w:tcW w:w="2013" w:type="dxa"/>
                  <w:shd w:val="clear" w:color="auto" w:fill="auto"/>
                  <w:vAlign w:val="center"/>
                </w:tcPr>
                <w:p w14:paraId="670B352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HJ 828-2017</w:t>
                  </w:r>
                </w:p>
              </w:tc>
              <w:tc>
                <w:tcPr>
                  <w:tcW w:w="3774" w:type="dxa"/>
                  <w:shd w:val="clear" w:color="auto" w:fill="auto"/>
                  <w:vAlign w:val="center"/>
                </w:tcPr>
                <w:p w14:paraId="0860F32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水质 化学需氧量的测定 重铬酸盐法</w:t>
                  </w:r>
                </w:p>
              </w:tc>
              <w:tc>
                <w:tcPr>
                  <w:tcW w:w="1929" w:type="dxa"/>
                  <w:shd w:val="clear" w:color="auto" w:fill="auto"/>
                  <w:vAlign w:val="center"/>
                </w:tcPr>
                <w:p w14:paraId="0DE381D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4mg/L</w:t>
                  </w:r>
                </w:p>
              </w:tc>
            </w:tr>
            <w:tr w14:paraId="05275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jc w:val="center"/>
              </w:trPr>
              <w:tc>
                <w:tcPr>
                  <w:tcW w:w="1602" w:type="dxa"/>
                  <w:shd w:val="clear" w:color="auto" w:fill="auto"/>
                  <w:vAlign w:val="center"/>
                </w:tcPr>
                <w:p w14:paraId="2972BAF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氨氮</w:t>
                  </w:r>
                </w:p>
              </w:tc>
              <w:tc>
                <w:tcPr>
                  <w:tcW w:w="2013" w:type="dxa"/>
                  <w:shd w:val="clear" w:color="auto" w:fill="auto"/>
                  <w:vAlign w:val="center"/>
                </w:tcPr>
                <w:p w14:paraId="267352D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HJ 535-2009</w:t>
                  </w:r>
                </w:p>
              </w:tc>
              <w:tc>
                <w:tcPr>
                  <w:tcW w:w="3774" w:type="dxa"/>
                  <w:shd w:val="clear" w:color="auto" w:fill="auto"/>
                  <w:vAlign w:val="center"/>
                </w:tcPr>
                <w:p w14:paraId="6B9515A3">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水质 氨氮的测定 纳氏试剂分光光度法</w:t>
                  </w:r>
                </w:p>
              </w:tc>
              <w:tc>
                <w:tcPr>
                  <w:tcW w:w="1929" w:type="dxa"/>
                  <w:shd w:val="clear" w:color="auto" w:fill="auto"/>
                  <w:vAlign w:val="center"/>
                </w:tcPr>
                <w:p w14:paraId="70E8F2A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0.025mg/L</w:t>
                  </w:r>
                </w:p>
              </w:tc>
            </w:tr>
            <w:tr w14:paraId="2AB59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jc w:val="center"/>
              </w:trPr>
              <w:tc>
                <w:tcPr>
                  <w:tcW w:w="1602" w:type="dxa"/>
                  <w:shd w:val="clear" w:color="auto" w:fill="auto"/>
                  <w:vAlign w:val="center"/>
                </w:tcPr>
                <w:p w14:paraId="41A74DF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eastAsia="zh-CN"/>
                    </w:rPr>
                    <w:t>总氮</w:t>
                  </w:r>
                </w:p>
              </w:tc>
              <w:tc>
                <w:tcPr>
                  <w:tcW w:w="2013" w:type="dxa"/>
                  <w:shd w:val="clear" w:color="auto" w:fill="auto"/>
                  <w:vAlign w:val="center"/>
                </w:tcPr>
                <w:p w14:paraId="11B773B1">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HJ 636-2012</w:t>
                  </w:r>
                </w:p>
              </w:tc>
              <w:tc>
                <w:tcPr>
                  <w:tcW w:w="3774" w:type="dxa"/>
                  <w:shd w:val="clear" w:color="auto" w:fill="auto"/>
                  <w:vAlign w:val="center"/>
                </w:tcPr>
                <w:p w14:paraId="0BA56E8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水质 总氮的测定 碱性过硫酸钾消解紫外分光光度法</w:t>
                  </w:r>
                </w:p>
              </w:tc>
              <w:tc>
                <w:tcPr>
                  <w:tcW w:w="1929" w:type="dxa"/>
                  <w:shd w:val="clear" w:color="auto" w:fill="auto"/>
                  <w:vAlign w:val="center"/>
                </w:tcPr>
                <w:p w14:paraId="3DB6557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0.05mg/L</w:t>
                  </w:r>
                </w:p>
              </w:tc>
            </w:tr>
            <w:tr w14:paraId="64B6D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jc w:val="center"/>
              </w:trPr>
              <w:tc>
                <w:tcPr>
                  <w:tcW w:w="1602" w:type="dxa"/>
                  <w:shd w:val="clear" w:color="auto" w:fill="auto"/>
                  <w:vAlign w:val="center"/>
                </w:tcPr>
                <w:p w14:paraId="25AE824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五日生化需氧量</w:t>
                  </w:r>
                </w:p>
              </w:tc>
              <w:tc>
                <w:tcPr>
                  <w:tcW w:w="2013" w:type="dxa"/>
                  <w:shd w:val="clear" w:color="auto" w:fill="auto"/>
                  <w:vAlign w:val="center"/>
                </w:tcPr>
                <w:p w14:paraId="5C96E2E7">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HJ 505-2009</w:t>
                  </w:r>
                </w:p>
              </w:tc>
              <w:tc>
                <w:tcPr>
                  <w:tcW w:w="3774" w:type="dxa"/>
                  <w:shd w:val="clear" w:color="auto" w:fill="auto"/>
                  <w:vAlign w:val="center"/>
                </w:tcPr>
                <w:p w14:paraId="13DCE57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水质五日生化需氧量（BOD5）的测定 稀释与接种法</w:t>
                  </w:r>
                </w:p>
              </w:tc>
              <w:tc>
                <w:tcPr>
                  <w:tcW w:w="1929" w:type="dxa"/>
                  <w:shd w:val="clear" w:color="auto" w:fill="auto"/>
                  <w:vAlign w:val="center"/>
                </w:tcPr>
                <w:p w14:paraId="0D5DD8D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0.5mg/L</w:t>
                  </w:r>
                </w:p>
              </w:tc>
            </w:tr>
            <w:tr w14:paraId="06DD1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jc w:val="center"/>
              </w:trPr>
              <w:tc>
                <w:tcPr>
                  <w:tcW w:w="1602" w:type="dxa"/>
                  <w:shd w:val="clear" w:color="auto" w:fill="auto"/>
                  <w:vAlign w:val="center"/>
                </w:tcPr>
                <w:p w14:paraId="46BB5F4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总磷</w:t>
                  </w:r>
                </w:p>
              </w:tc>
              <w:tc>
                <w:tcPr>
                  <w:tcW w:w="2013" w:type="dxa"/>
                  <w:shd w:val="clear" w:color="auto" w:fill="auto"/>
                  <w:vAlign w:val="center"/>
                </w:tcPr>
                <w:p w14:paraId="63F57FDE">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GB 11893-1989</w:t>
                  </w:r>
                </w:p>
              </w:tc>
              <w:tc>
                <w:tcPr>
                  <w:tcW w:w="3774" w:type="dxa"/>
                  <w:shd w:val="clear" w:color="auto" w:fill="auto"/>
                  <w:vAlign w:val="center"/>
                </w:tcPr>
                <w:p w14:paraId="7F929654">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水质 总磷的测定 钼酸铵分光光度法</w:t>
                  </w:r>
                </w:p>
              </w:tc>
              <w:tc>
                <w:tcPr>
                  <w:tcW w:w="1929" w:type="dxa"/>
                  <w:shd w:val="clear" w:color="auto" w:fill="auto"/>
                  <w:vAlign w:val="center"/>
                </w:tcPr>
                <w:p w14:paraId="34AB2BD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0.01mg/L</w:t>
                  </w:r>
                </w:p>
              </w:tc>
            </w:tr>
            <w:tr w14:paraId="0DC6C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jc w:val="center"/>
              </w:trPr>
              <w:tc>
                <w:tcPr>
                  <w:tcW w:w="1602" w:type="dxa"/>
                  <w:shd w:val="clear" w:color="auto" w:fill="auto"/>
                  <w:vAlign w:val="center"/>
                </w:tcPr>
                <w:p w14:paraId="1083177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石油类</w:t>
                  </w:r>
                </w:p>
              </w:tc>
              <w:tc>
                <w:tcPr>
                  <w:tcW w:w="2013" w:type="dxa"/>
                  <w:shd w:val="clear" w:color="auto" w:fill="auto"/>
                  <w:vAlign w:val="center"/>
                </w:tcPr>
                <w:p w14:paraId="080FAE6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HJ 637-2018</w:t>
                  </w:r>
                </w:p>
              </w:tc>
              <w:tc>
                <w:tcPr>
                  <w:tcW w:w="3774" w:type="dxa"/>
                  <w:shd w:val="clear" w:color="auto" w:fill="auto"/>
                  <w:vAlign w:val="center"/>
                </w:tcPr>
                <w:p w14:paraId="4069B7F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eastAsia="zh-CN"/>
                    </w:rPr>
                    <w:t>水质 石油类和动植物油类的测定 红外分光光度法</w:t>
                  </w:r>
                </w:p>
              </w:tc>
              <w:tc>
                <w:tcPr>
                  <w:tcW w:w="1929" w:type="dxa"/>
                  <w:shd w:val="clear" w:color="auto" w:fill="auto"/>
                  <w:vAlign w:val="center"/>
                </w:tcPr>
                <w:p w14:paraId="14CD7941">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0.06mg/L</w:t>
                  </w:r>
                </w:p>
              </w:tc>
            </w:tr>
            <w:tr w14:paraId="6383D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jc w:val="center"/>
              </w:trPr>
              <w:tc>
                <w:tcPr>
                  <w:tcW w:w="1602" w:type="dxa"/>
                  <w:shd w:val="clear" w:color="auto" w:fill="auto"/>
                  <w:vAlign w:val="center"/>
                </w:tcPr>
                <w:p w14:paraId="03F425C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色度</w:t>
                  </w:r>
                </w:p>
              </w:tc>
              <w:tc>
                <w:tcPr>
                  <w:tcW w:w="2013" w:type="dxa"/>
                  <w:shd w:val="clear" w:color="auto" w:fill="auto"/>
                  <w:vAlign w:val="center"/>
                </w:tcPr>
                <w:p w14:paraId="71EF3BC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HJ</w:t>
                  </w:r>
                  <w:r>
                    <w:rPr>
                      <w:rFonts w:hint="eastAsia" w:ascii="宋体" w:hAnsi="宋体" w:eastAsia="宋体" w:cs="宋体"/>
                    </w:rPr>
                    <w:t xml:space="preserve"> </w:t>
                  </w:r>
                  <w:r>
                    <w:rPr>
                      <w:rFonts w:hint="eastAsia" w:ascii="宋体" w:hAnsi="宋体" w:eastAsia="宋体" w:cs="宋体"/>
                      <w:lang w:val="en-US" w:eastAsia="zh-CN"/>
                    </w:rPr>
                    <w:t>1182-2021</w:t>
                  </w:r>
                </w:p>
              </w:tc>
              <w:tc>
                <w:tcPr>
                  <w:tcW w:w="3774" w:type="dxa"/>
                  <w:shd w:val="clear" w:color="auto" w:fill="auto"/>
                  <w:vAlign w:val="center"/>
                </w:tcPr>
                <w:p w14:paraId="5FA119F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水质 色度的测定 稀释倍数法</w:t>
                  </w:r>
                </w:p>
              </w:tc>
              <w:tc>
                <w:tcPr>
                  <w:tcW w:w="1929" w:type="dxa"/>
                  <w:shd w:val="clear" w:color="auto" w:fill="auto"/>
                  <w:vAlign w:val="center"/>
                </w:tcPr>
                <w:p w14:paraId="100737C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w:t>
                  </w:r>
                </w:p>
              </w:tc>
            </w:tr>
            <w:tr w14:paraId="7EBAA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jc w:val="center"/>
              </w:trPr>
              <w:tc>
                <w:tcPr>
                  <w:tcW w:w="1602" w:type="dxa"/>
                  <w:shd w:val="clear" w:color="auto" w:fill="auto"/>
                  <w:vAlign w:val="center"/>
                </w:tcPr>
                <w:p w14:paraId="3773467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eastAsia="zh-CN"/>
                    </w:rPr>
                    <w:t>全盐量</w:t>
                  </w:r>
                </w:p>
              </w:tc>
              <w:tc>
                <w:tcPr>
                  <w:tcW w:w="2013" w:type="dxa"/>
                  <w:shd w:val="clear" w:color="auto" w:fill="auto"/>
                  <w:vAlign w:val="center"/>
                </w:tcPr>
                <w:p w14:paraId="0CD56F8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HJ/T 51-1999</w:t>
                  </w:r>
                </w:p>
              </w:tc>
              <w:tc>
                <w:tcPr>
                  <w:tcW w:w="3774" w:type="dxa"/>
                  <w:shd w:val="clear" w:color="auto" w:fill="auto"/>
                  <w:vAlign w:val="center"/>
                </w:tcPr>
                <w:p w14:paraId="6ADB7BF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水质 全盐量的测定 重量法</w:t>
                  </w:r>
                </w:p>
              </w:tc>
              <w:tc>
                <w:tcPr>
                  <w:tcW w:w="1929" w:type="dxa"/>
                  <w:shd w:val="clear" w:color="auto" w:fill="auto"/>
                  <w:vAlign w:val="center"/>
                </w:tcPr>
                <w:p w14:paraId="5EA3C167">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rPr>
                    <w:t>检测下限：10mg/L</w:t>
                  </w:r>
                </w:p>
              </w:tc>
            </w:tr>
          </w:tbl>
          <w:p w14:paraId="1B6A496E">
            <w:pPr>
              <w:bidi w:val="0"/>
              <w:ind w:left="0" w:leftChars="0" w:firstLine="0" w:firstLineChars="0"/>
              <w:jc w:val="center"/>
              <w:rPr>
                <w:rFonts w:hint="eastAsia" w:ascii="宋体" w:hAnsi="宋体" w:eastAsia="宋体" w:cs="宋体"/>
                <w:b/>
                <w:bCs/>
                <w:lang w:val="en-US" w:eastAsia="zh-CN"/>
              </w:rPr>
            </w:pPr>
          </w:p>
          <w:p w14:paraId="6BC55D7A">
            <w:pPr>
              <w:bidi w:val="0"/>
              <w:ind w:left="0" w:leftChars="0" w:firstLine="0" w:firstLineChars="0"/>
              <w:jc w:val="center"/>
              <w:rPr>
                <w:rFonts w:hint="eastAsia" w:ascii="宋体" w:hAnsi="宋体" w:eastAsia="宋体" w:cs="宋体"/>
                <w:b/>
                <w:bCs/>
                <w:lang w:val="en-US" w:eastAsia="zh-CN"/>
              </w:rPr>
            </w:pPr>
            <w:r>
              <w:rPr>
                <w:rFonts w:hint="eastAsia" w:ascii="宋体" w:hAnsi="宋体" w:eastAsia="宋体" w:cs="宋体"/>
                <w:b/>
                <w:bCs/>
                <w:lang w:val="en-US" w:eastAsia="zh-CN"/>
              </w:rPr>
              <w:t>表5-4 检测设备信息表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358"/>
              <w:gridCol w:w="1315"/>
              <w:gridCol w:w="1240"/>
              <w:gridCol w:w="2057"/>
              <w:gridCol w:w="1591"/>
              <w:gridCol w:w="1645"/>
            </w:tblGrid>
            <w:tr w14:paraId="0A83F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868" w:type="dxa"/>
                  <w:vAlign w:val="center"/>
                </w:tcPr>
                <w:p w14:paraId="5EA0A04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仪器名称</w:t>
                  </w:r>
                </w:p>
              </w:tc>
              <w:tc>
                <w:tcPr>
                  <w:tcW w:w="1450" w:type="dxa"/>
                  <w:vAlign w:val="center"/>
                </w:tcPr>
                <w:p w14:paraId="0921EB3C">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仪器型号</w:t>
                  </w:r>
                </w:p>
              </w:tc>
              <w:tc>
                <w:tcPr>
                  <w:tcW w:w="1394" w:type="dxa"/>
                  <w:vAlign w:val="center"/>
                </w:tcPr>
                <w:p w14:paraId="4C46446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仪器编号</w:t>
                  </w:r>
                </w:p>
              </w:tc>
              <w:tc>
                <w:tcPr>
                  <w:tcW w:w="1320" w:type="dxa"/>
                  <w:shd w:val="clear" w:color="auto" w:fill="auto"/>
                  <w:vAlign w:val="center"/>
                </w:tcPr>
                <w:p w14:paraId="5BCE4ADB">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出厂编号</w:t>
                  </w:r>
                </w:p>
              </w:tc>
              <w:tc>
                <w:tcPr>
                  <w:tcW w:w="2224" w:type="dxa"/>
                  <w:vAlign w:val="center"/>
                </w:tcPr>
                <w:p w14:paraId="382ED2E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检定单位</w:t>
                  </w:r>
                </w:p>
              </w:tc>
              <w:tc>
                <w:tcPr>
                  <w:tcW w:w="1723" w:type="dxa"/>
                  <w:vAlign w:val="center"/>
                </w:tcPr>
                <w:p w14:paraId="69760C3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仪器检定有效期</w:t>
                  </w:r>
                </w:p>
              </w:tc>
            </w:tr>
            <w:tr w14:paraId="543F2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868" w:type="dxa"/>
                  <w:vAlign w:val="center"/>
                </w:tcPr>
                <w:p w14:paraId="16FB9B9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大流量低浓度烟尘气测试仪</w:t>
                  </w:r>
                </w:p>
              </w:tc>
              <w:tc>
                <w:tcPr>
                  <w:tcW w:w="1450" w:type="dxa"/>
                  <w:vAlign w:val="center"/>
                </w:tcPr>
                <w:p w14:paraId="38ADC0B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GH-60E</w:t>
                  </w:r>
                </w:p>
              </w:tc>
              <w:tc>
                <w:tcPr>
                  <w:tcW w:w="1394" w:type="dxa"/>
                  <w:vAlign w:val="center"/>
                </w:tcPr>
                <w:p w14:paraId="191D4F2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YZCY59</w:t>
                  </w:r>
                </w:p>
              </w:tc>
              <w:tc>
                <w:tcPr>
                  <w:tcW w:w="1320" w:type="dxa"/>
                  <w:shd w:val="clear" w:color="auto" w:fill="auto"/>
                  <w:vAlign w:val="center"/>
                </w:tcPr>
                <w:p w14:paraId="6B20B4D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26034459</w:t>
                  </w:r>
                </w:p>
              </w:tc>
              <w:tc>
                <w:tcPr>
                  <w:tcW w:w="2224" w:type="dxa"/>
                  <w:vAlign w:val="center"/>
                </w:tcPr>
                <w:p w14:paraId="6CE2C137">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深圳市中测计量检测技术有限公司</w:t>
                  </w:r>
                </w:p>
              </w:tc>
              <w:tc>
                <w:tcPr>
                  <w:tcW w:w="1723" w:type="dxa"/>
                  <w:vAlign w:val="center"/>
                </w:tcPr>
                <w:p w14:paraId="01DCB746">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2026.04.08～2027.04.07</w:t>
                  </w:r>
                </w:p>
              </w:tc>
            </w:tr>
            <w:tr w14:paraId="4DEDE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868" w:type="dxa"/>
                  <w:vAlign w:val="center"/>
                </w:tcPr>
                <w:p w14:paraId="24D3B3AE">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大流量低浓度烟尘气测试仪</w:t>
                  </w:r>
                </w:p>
              </w:tc>
              <w:tc>
                <w:tcPr>
                  <w:tcW w:w="1450" w:type="dxa"/>
                  <w:vAlign w:val="center"/>
                </w:tcPr>
                <w:p w14:paraId="775E5457">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GH-60E</w:t>
                  </w:r>
                </w:p>
              </w:tc>
              <w:tc>
                <w:tcPr>
                  <w:tcW w:w="1394" w:type="dxa"/>
                  <w:vAlign w:val="center"/>
                </w:tcPr>
                <w:p w14:paraId="47DCAD5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YZCY58</w:t>
                  </w:r>
                </w:p>
              </w:tc>
              <w:tc>
                <w:tcPr>
                  <w:tcW w:w="1320" w:type="dxa"/>
                  <w:shd w:val="clear" w:color="auto" w:fill="auto"/>
                  <w:vAlign w:val="center"/>
                </w:tcPr>
                <w:p w14:paraId="00307EB1">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26034460</w:t>
                  </w:r>
                </w:p>
              </w:tc>
              <w:tc>
                <w:tcPr>
                  <w:tcW w:w="2224" w:type="dxa"/>
                  <w:vAlign w:val="center"/>
                </w:tcPr>
                <w:p w14:paraId="07E6AD8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深圳市中测计量检测技术有限公司</w:t>
                  </w:r>
                </w:p>
              </w:tc>
              <w:tc>
                <w:tcPr>
                  <w:tcW w:w="1723" w:type="dxa"/>
                  <w:vAlign w:val="center"/>
                </w:tcPr>
                <w:p w14:paraId="40811013">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2026.04.08～2027.04.07</w:t>
                  </w:r>
                </w:p>
              </w:tc>
            </w:tr>
            <w:tr w14:paraId="63AD7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868" w:type="dxa"/>
                  <w:shd w:val="clear" w:color="auto" w:fill="auto"/>
                  <w:vAlign w:val="center"/>
                </w:tcPr>
                <w:p w14:paraId="443B9AF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大流量低浓度烟尘气测试仪</w:t>
                  </w:r>
                </w:p>
              </w:tc>
              <w:tc>
                <w:tcPr>
                  <w:tcW w:w="1450" w:type="dxa"/>
                  <w:shd w:val="clear" w:color="auto" w:fill="auto"/>
                  <w:vAlign w:val="center"/>
                </w:tcPr>
                <w:p w14:paraId="72099C33">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GH-60E</w:t>
                  </w:r>
                </w:p>
              </w:tc>
              <w:tc>
                <w:tcPr>
                  <w:tcW w:w="1394" w:type="dxa"/>
                  <w:vAlign w:val="center"/>
                </w:tcPr>
                <w:p w14:paraId="23EA1DDD">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YZCY17</w:t>
                  </w:r>
                </w:p>
              </w:tc>
              <w:tc>
                <w:tcPr>
                  <w:tcW w:w="1320" w:type="dxa"/>
                  <w:shd w:val="clear" w:color="auto" w:fill="auto"/>
                  <w:vAlign w:val="center"/>
                </w:tcPr>
                <w:p w14:paraId="705C0A0C">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25024025</w:t>
                  </w:r>
                </w:p>
              </w:tc>
              <w:tc>
                <w:tcPr>
                  <w:tcW w:w="2224" w:type="dxa"/>
                  <w:vAlign w:val="center"/>
                </w:tcPr>
                <w:p w14:paraId="240670B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深圳市中测计量检测技术有限公司</w:t>
                  </w:r>
                </w:p>
              </w:tc>
              <w:tc>
                <w:tcPr>
                  <w:tcW w:w="1723" w:type="dxa"/>
                  <w:vAlign w:val="center"/>
                </w:tcPr>
                <w:p w14:paraId="289769F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2026.03.03～2027.03.03</w:t>
                  </w:r>
                </w:p>
              </w:tc>
            </w:tr>
            <w:tr w14:paraId="175E0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868" w:type="dxa"/>
                  <w:vAlign w:val="center"/>
                </w:tcPr>
                <w:p w14:paraId="079B0F3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空气综合采样器</w:t>
                  </w:r>
                </w:p>
              </w:tc>
              <w:tc>
                <w:tcPr>
                  <w:tcW w:w="1450" w:type="dxa"/>
                  <w:vAlign w:val="center"/>
                </w:tcPr>
                <w:p w14:paraId="166F7D0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KB-6120</w:t>
                  </w:r>
                </w:p>
              </w:tc>
              <w:tc>
                <w:tcPr>
                  <w:tcW w:w="1394" w:type="dxa"/>
                  <w:vAlign w:val="center"/>
                </w:tcPr>
                <w:p w14:paraId="65BB94A1">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YZCY50</w:t>
                  </w:r>
                </w:p>
              </w:tc>
              <w:tc>
                <w:tcPr>
                  <w:tcW w:w="1320" w:type="dxa"/>
                  <w:shd w:val="clear" w:color="auto" w:fill="auto"/>
                  <w:vAlign w:val="center"/>
                </w:tcPr>
                <w:p w14:paraId="49EF7443">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26038957</w:t>
                  </w:r>
                </w:p>
              </w:tc>
              <w:tc>
                <w:tcPr>
                  <w:tcW w:w="2224" w:type="dxa"/>
                  <w:shd w:val="clear" w:color="auto" w:fill="auto"/>
                  <w:vAlign w:val="center"/>
                </w:tcPr>
                <w:p w14:paraId="5BD0F79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深圳市中测计量检测技术有限公司</w:t>
                  </w:r>
                </w:p>
              </w:tc>
              <w:tc>
                <w:tcPr>
                  <w:tcW w:w="1723" w:type="dxa"/>
                  <w:shd w:val="clear" w:color="auto" w:fill="auto"/>
                  <w:vAlign w:val="center"/>
                </w:tcPr>
                <w:p w14:paraId="63C6453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2026.04.08～2027.04.07</w:t>
                  </w:r>
                </w:p>
              </w:tc>
            </w:tr>
            <w:tr w14:paraId="4343C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868" w:type="dxa"/>
                  <w:vAlign w:val="center"/>
                </w:tcPr>
                <w:p w14:paraId="1EB737C4">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空气综合采样器</w:t>
                  </w:r>
                </w:p>
              </w:tc>
              <w:tc>
                <w:tcPr>
                  <w:tcW w:w="1450" w:type="dxa"/>
                  <w:vAlign w:val="center"/>
                </w:tcPr>
                <w:p w14:paraId="3146F63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KB-6120</w:t>
                  </w:r>
                </w:p>
              </w:tc>
              <w:tc>
                <w:tcPr>
                  <w:tcW w:w="1394" w:type="dxa"/>
                  <w:vAlign w:val="center"/>
                </w:tcPr>
                <w:p w14:paraId="55E8C03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YZCY51</w:t>
                  </w:r>
                </w:p>
              </w:tc>
              <w:tc>
                <w:tcPr>
                  <w:tcW w:w="1320" w:type="dxa"/>
                  <w:shd w:val="clear" w:color="auto" w:fill="auto"/>
                  <w:vAlign w:val="center"/>
                </w:tcPr>
                <w:p w14:paraId="197F20B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26038956</w:t>
                  </w:r>
                </w:p>
              </w:tc>
              <w:tc>
                <w:tcPr>
                  <w:tcW w:w="2224" w:type="dxa"/>
                  <w:shd w:val="clear" w:color="auto" w:fill="auto"/>
                  <w:vAlign w:val="center"/>
                </w:tcPr>
                <w:p w14:paraId="328BF78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深圳市中测计量检测技术有限公司</w:t>
                  </w:r>
                </w:p>
              </w:tc>
              <w:tc>
                <w:tcPr>
                  <w:tcW w:w="1723" w:type="dxa"/>
                  <w:shd w:val="clear" w:color="auto" w:fill="auto"/>
                  <w:vAlign w:val="center"/>
                </w:tcPr>
                <w:p w14:paraId="1F0B108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2026.04.08～2027.04.07</w:t>
                  </w:r>
                </w:p>
              </w:tc>
            </w:tr>
            <w:tr w14:paraId="07857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868" w:type="dxa"/>
                  <w:vAlign w:val="center"/>
                </w:tcPr>
                <w:p w14:paraId="0C46C04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空气综合采样器</w:t>
                  </w:r>
                </w:p>
              </w:tc>
              <w:tc>
                <w:tcPr>
                  <w:tcW w:w="1450" w:type="dxa"/>
                  <w:vAlign w:val="center"/>
                </w:tcPr>
                <w:p w14:paraId="184EDD5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KB-6120</w:t>
                  </w:r>
                </w:p>
              </w:tc>
              <w:tc>
                <w:tcPr>
                  <w:tcW w:w="1394" w:type="dxa"/>
                  <w:vAlign w:val="center"/>
                </w:tcPr>
                <w:p w14:paraId="44711C2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YZCY52</w:t>
                  </w:r>
                </w:p>
              </w:tc>
              <w:tc>
                <w:tcPr>
                  <w:tcW w:w="1320" w:type="dxa"/>
                  <w:shd w:val="clear" w:color="auto" w:fill="auto"/>
                  <w:vAlign w:val="center"/>
                </w:tcPr>
                <w:p w14:paraId="7F03488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26038953</w:t>
                  </w:r>
                </w:p>
              </w:tc>
              <w:tc>
                <w:tcPr>
                  <w:tcW w:w="2224" w:type="dxa"/>
                  <w:shd w:val="clear" w:color="auto" w:fill="auto"/>
                  <w:vAlign w:val="center"/>
                </w:tcPr>
                <w:p w14:paraId="3FD51251">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深圳市中测计量检测技术有限公司</w:t>
                  </w:r>
                </w:p>
              </w:tc>
              <w:tc>
                <w:tcPr>
                  <w:tcW w:w="1723" w:type="dxa"/>
                  <w:shd w:val="clear" w:color="auto" w:fill="auto"/>
                  <w:vAlign w:val="center"/>
                </w:tcPr>
                <w:p w14:paraId="10AD2C4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2026.04.08～2027.04.07</w:t>
                  </w:r>
                </w:p>
              </w:tc>
            </w:tr>
            <w:tr w14:paraId="7DBEC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868" w:type="dxa"/>
                  <w:shd w:val="clear" w:color="auto" w:fill="auto"/>
                  <w:vAlign w:val="center"/>
                </w:tcPr>
                <w:p w14:paraId="2C389DC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空气综合采样器</w:t>
                  </w:r>
                </w:p>
              </w:tc>
              <w:tc>
                <w:tcPr>
                  <w:tcW w:w="1450" w:type="dxa"/>
                  <w:shd w:val="clear" w:color="auto" w:fill="auto"/>
                  <w:vAlign w:val="center"/>
                </w:tcPr>
                <w:p w14:paraId="7AE41B23">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KB-6120</w:t>
                  </w:r>
                </w:p>
              </w:tc>
              <w:tc>
                <w:tcPr>
                  <w:tcW w:w="1394" w:type="dxa"/>
                  <w:shd w:val="clear" w:color="auto" w:fill="auto"/>
                  <w:vAlign w:val="center"/>
                </w:tcPr>
                <w:p w14:paraId="1DDF14D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YZCY53</w:t>
                  </w:r>
                </w:p>
              </w:tc>
              <w:tc>
                <w:tcPr>
                  <w:tcW w:w="1320" w:type="dxa"/>
                  <w:shd w:val="clear" w:color="auto" w:fill="auto"/>
                  <w:vAlign w:val="center"/>
                </w:tcPr>
                <w:p w14:paraId="2C4C0B5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26038951</w:t>
                  </w:r>
                </w:p>
              </w:tc>
              <w:tc>
                <w:tcPr>
                  <w:tcW w:w="2224" w:type="dxa"/>
                  <w:shd w:val="clear" w:color="auto" w:fill="auto"/>
                  <w:vAlign w:val="center"/>
                </w:tcPr>
                <w:p w14:paraId="6DD8E2BE">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深圳市中测计量检测技术有限公司</w:t>
                  </w:r>
                </w:p>
              </w:tc>
              <w:tc>
                <w:tcPr>
                  <w:tcW w:w="1723" w:type="dxa"/>
                  <w:shd w:val="clear" w:color="auto" w:fill="auto"/>
                  <w:vAlign w:val="center"/>
                </w:tcPr>
                <w:p w14:paraId="2DA6007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2026.04.08～2027.04.07</w:t>
                  </w:r>
                </w:p>
              </w:tc>
            </w:tr>
            <w:tr w14:paraId="281C5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868" w:type="dxa"/>
                  <w:vAlign w:val="center"/>
                </w:tcPr>
                <w:p w14:paraId="35AB000E">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真空箱采样器</w:t>
                  </w:r>
                </w:p>
              </w:tc>
              <w:tc>
                <w:tcPr>
                  <w:tcW w:w="1450" w:type="dxa"/>
                  <w:vAlign w:val="center"/>
                </w:tcPr>
                <w:p w14:paraId="5004B94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KB-6D</w:t>
                  </w:r>
                </w:p>
              </w:tc>
              <w:tc>
                <w:tcPr>
                  <w:tcW w:w="1394" w:type="dxa"/>
                  <w:vAlign w:val="center"/>
                </w:tcPr>
                <w:p w14:paraId="4733F49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YZCY05</w:t>
                  </w:r>
                </w:p>
              </w:tc>
              <w:tc>
                <w:tcPr>
                  <w:tcW w:w="1320" w:type="dxa"/>
                  <w:shd w:val="clear" w:color="auto" w:fill="auto"/>
                  <w:vAlign w:val="center"/>
                </w:tcPr>
                <w:p w14:paraId="6418714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23070644</w:t>
                  </w:r>
                </w:p>
              </w:tc>
              <w:tc>
                <w:tcPr>
                  <w:tcW w:w="2224" w:type="dxa"/>
                  <w:shd w:val="clear" w:color="auto" w:fill="auto"/>
                  <w:vAlign w:val="center"/>
                </w:tcPr>
                <w:p w14:paraId="509B4DE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深圳市中测计量检测技术有限公司</w:t>
                  </w:r>
                </w:p>
              </w:tc>
              <w:tc>
                <w:tcPr>
                  <w:tcW w:w="1723" w:type="dxa"/>
                  <w:shd w:val="clear" w:color="auto" w:fill="auto"/>
                  <w:vAlign w:val="center"/>
                </w:tcPr>
                <w:p w14:paraId="629F900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2026.04.08～2027.04.07</w:t>
                  </w:r>
                </w:p>
              </w:tc>
            </w:tr>
            <w:tr w14:paraId="45A1B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868" w:type="dxa"/>
                  <w:vAlign w:val="center"/>
                </w:tcPr>
                <w:p w14:paraId="5E29050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多功能声级计</w:t>
                  </w:r>
                </w:p>
              </w:tc>
              <w:tc>
                <w:tcPr>
                  <w:tcW w:w="1450" w:type="dxa"/>
                  <w:vAlign w:val="center"/>
                </w:tcPr>
                <w:p w14:paraId="7E5075B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AWA6228+</w:t>
                  </w:r>
                </w:p>
              </w:tc>
              <w:tc>
                <w:tcPr>
                  <w:tcW w:w="1394" w:type="dxa"/>
                  <w:vAlign w:val="center"/>
                </w:tcPr>
                <w:p w14:paraId="3C5C99A4">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YZCY34</w:t>
                  </w:r>
                </w:p>
              </w:tc>
              <w:tc>
                <w:tcPr>
                  <w:tcW w:w="1320" w:type="dxa"/>
                  <w:shd w:val="clear" w:color="auto" w:fill="auto"/>
                  <w:vAlign w:val="center"/>
                </w:tcPr>
                <w:p w14:paraId="53EB7C1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10345179</w:t>
                  </w:r>
                </w:p>
              </w:tc>
              <w:tc>
                <w:tcPr>
                  <w:tcW w:w="2224" w:type="dxa"/>
                  <w:vAlign w:val="center"/>
                </w:tcPr>
                <w:p w14:paraId="6291656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济南市计量检定测量院</w:t>
                  </w:r>
                </w:p>
              </w:tc>
              <w:tc>
                <w:tcPr>
                  <w:tcW w:w="1723" w:type="dxa"/>
                  <w:vAlign w:val="center"/>
                </w:tcPr>
                <w:p w14:paraId="3BC342F9">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2026.03.30～2027.03.29</w:t>
                  </w:r>
                </w:p>
              </w:tc>
            </w:tr>
            <w:tr w14:paraId="441BC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868" w:type="dxa"/>
                  <w:shd w:val="clear" w:color="auto" w:fill="auto"/>
                  <w:vAlign w:val="center"/>
                </w:tcPr>
                <w:p w14:paraId="74899C4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多功能声级计</w:t>
                  </w:r>
                </w:p>
              </w:tc>
              <w:tc>
                <w:tcPr>
                  <w:tcW w:w="1450" w:type="dxa"/>
                  <w:shd w:val="clear" w:color="auto" w:fill="auto"/>
                  <w:vAlign w:val="center"/>
                </w:tcPr>
                <w:p w14:paraId="3F7E4EF3">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AWA6228+</w:t>
                  </w:r>
                </w:p>
              </w:tc>
              <w:tc>
                <w:tcPr>
                  <w:tcW w:w="1394" w:type="dxa"/>
                  <w:vAlign w:val="center"/>
                </w:tcPr>
                <w:p w14:paraId="183961F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YZCY35</w:t>
                  </w:r>
                </w:p>
              </w:tc>
              <w:tc>
                <w:tcPr>
                  <w:tcW w:w="1320" w:type="dxa"/>
                  <w:shd w:val="clear" w:color="auto" w:fill="auto"/>
                  <w:vAlign w:val="center"/>
                </w:tcPr>
                <w:p w14:paraId="761562F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10345181</w:t>
                  </w:r>
                </w:p>
              </w:tc>
              <w:tc>
                <w:tcPr>
                  <w:tcW w:w="2224" w:type="dxa"/>
                  <w:vAlign w:val="center"/>
                </w:tcPr>
                <w:p w14:paraId="421A1CF7">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济南市计量检定测量院</w:t>
                  </w:r>
                </w:p>
              </w:tc>
              <w:tc>
                <w:tcPr>
                  <w:tcW w:w="1723" w:type="dxa"/>
                  <w:vAlign w:val="center"/>
                </w:tcPr>
                <w:p w14:paraId="5B52709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2026.03.30～2027.03.29</w:t>
                  </w:r>
                </w:p>
              </w:tc>
            </w:tr>
            <w:tr w14:paraId="50513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868" w:type="dxa"/>
                  <w:vAlign w:val="center"/>
                </w:tcPr>
                <w:p w14:paraId="2F757034">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便携式酸度计</w:t>
                  </w:r>
                </w:p>
              </w:tc>
              <w:tc>
                <w:tcPr>
                  <w:tcW w:w="1450" w:type="dxa"/>
                  <w:vAlign w:val="center"/>
                </w:tcPr>
                <w:p w14:paraId="3C8FA27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PHBJ-260</w:t>
                  </w:r>
                </w:p>
              </w:tc>
              <w:tc>
                <w:tcPr>
                  <w:tcW w:w="1394" w:type="dxa"/>
                  <w:vAlign w:val="center"/>
                </w:tcPr>
                <w:p w14:paraId="232A398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YZCY28</w:t>
                  </w:r>
                </w:p>
              </w:tc>
              <w:tc>
                <w:tcPr>
                  <w:tcW w:w="1320" w:type="dxa"/>
                  <w:shd w:val="clear" w:color="auto" w:fill="auto"/>
                  <w:vAlign w:val="center"/>
                </w:tcPr>
                <w:p w14:paraId="22CE330C">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601821N0023070199</w:t>
                  </w:r>
                </w:p>
              </w:tc>
              <w:tc>
                <w:tcPr>
                  <w:tcW w:w="2224" w:type="dxa"/>
                  <w:vAlign w:val="center"/>
                </w:tcPr>
                <w:p w14:paraId="1B39685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东莞凯威计量技术有限公司</w:t>
                  </w:r>
                </w:p>
              </w:tc>
              <w:tc>
                <w:tcPr>
                  <w:tcW w:w="1723" w:type="dxa"/>
                  <w:vAlign w:val="center"/>
                </w:tcPr>
                <w:p w14:paraId="69DB9F2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2025.11.08～2026.11.07</w:t>
                  </w:r>
                </w:p>
              </w:tc>
            </w:tr>
            <w:tr w14:paraId="1E439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868" w:type="dxa"/>
                  <w:vAlign w:val="center"/>
                </w:tcPr>
                <w:p w14:paraId="6A558E8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电子天平</w:t>
                  </w:r>
                </w:p>
              </w:tc>
              <w:tc>
                <w:tcPr>
                  <w:tcW w:w="1450" w:type="dxa"/>
                  <w:vAlign w:val="center"/>
                </w:tcPr>
                <w:p w14:paraId="7F61006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XS105</w:t>
                  </w:r>
                </w:p>
              </w:tc>
              <w:tc>
                <w:tcPr>
                  <w:tcW w:w="1394" w:type="dxa"/>
                  <w:vAlign w:val="center"/>
                </w:tcPr>
                <w:p w14:paraId="18C9E56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YZZL22</w:t>
                  </w:r>
                </w:p>
              </w:tc>
              <w:tc>
                <w:tcPr>
                  <w:tcW w:w="1320" w:type="dxa"/>
                  <w:shd w:val="clear" w:color="auto" w:fill="auto"/>
                  <w:vAlign w:val="center"/>
                </w:tcPr>
                <w:p w14:paraId="6CE328FE">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w:t>
                  </w:r>
                </w:p>
              </w:tc>
              <w:tc>
                <w:tcPr>
                  <w:tcW w:w="2224" w:type="dxa"/>
                  <w:vAlign w:val="center"/>
                </w:tcPr>
                <w:p w14:paraId="6EA907E7">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东莞凯威计量技术有限公司</w:t>
                  </w:r>
                </w:p>
              </w:tc>
              <w:tc>
                <w:tcPr>
                  <w:tcW w:w="1723" w:type="dxa"/>
                  <w:vAlign w:val="center"/>
                </w:tcPr>
                <w:p w14:paraId="5BEBDA2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2025.10.10～2026.10.09</w:t>
                  </w:r>
                </w:p>
              </w:tc>
            </w:tr>
            <w:tr w14:paraId="12845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868" w:type="dxa"/>
                  <w:vAlign w:val="center"/>
                </w:tcPr>
                <w:p w14:paraId="66ABAECE">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恒温恒湿称重系统</w:t>
                  </w:r>
                </w:p>
              </w:tc>
              <w:tc>
                <w:tcPr>
                  <w:tcW w:w="1450" w:type="dxa"/>
                  <w:vAlign w:val="center"/>
                </w:tcPr>
                <w:p w14:paraId="1497D89E">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PT-PM2.5D</w:t>
                  </w:r>
                </w:p>
              </w:tc>
              <w:tc>
                <w:tcPr>
                  <w:tcW w:w="1394" w:type="dxa"/>
                  <w:vAlign w:val="center"/>
                </w:tcPr>
                <w:p w14:paraId="1BCB332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YZLH217</w:t>
                  </w:r>
                </w:p>
              </w:tc>
              <w:tc>
                <w:tcPr>
                  <w:tcW w:w="1320" w:type="dxa"/>
                  <w:shd w:val="clear" w:color="auto" w:fill="auto"/>
                  <w:vAlign w:val="center"/>
                </w:tcPr>
                <w:p w14:paraId="6ADF914C">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20230714-001</w:t>
                  </w:r>
                </w:p>
              </w:tc>
              <w:tc>
                <w:tcPr>
                  <w:tcW w:w="2224" w:type="dxa"/>
                  <w:vAlign w:val="center"/>
                </w:tcPr>
                <w:p w14:paraId="31DA57F3">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东莞凯威计量技术有限公司</w:t>
                  </w:r>
                </w:p>
              </w:tc>
              <w:tc>
                <w:tcPr>
                  <w:tcW w:w="1723" w:type="dxa"/>
                  <w:vAlign w:val="center"/>
                </w:tcPr>
                <w:p w14:paraId="0ABA5AEA">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2025.11.08～2026.11.07</w:t>
                  </w:r>
                </w:p>
              </w:tc>
            </w:tr>
            <w:tr w14:paraId="35A89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868" w:type="dxa"/>
                  <w:vAlign w:val="center"/>
                </w:tcPr>
                <w:p w14:paraId="3068D2A3">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气相质谱联用仪</w:t>
                  </w:r>
                </w:p>
              </w:tc>
              <w:tc>
                <w:tcPr>
                  <w:tcW w:w="1450" w:type="dxa"/>
                  <w:vAlign w:val="center"/>
                </w:tcPr>
                <w:p w14:paraId="6740CBC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ISQ7610</w:t>
                  </w:r>
                </w:p>
              </w:tc>
              <w:tc>
                <w:tcPr>
                  <w:tcW w:w="1394" w:type="dxa"/>
                  <w:vAlign w:val="center"/>
                </w:tcPr>
                <w:p w14:paraId="4E80EE9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YZLH228</w:t>
                  </w:r>
                </w:p>
              </w:tc>
              <w:tc>
                <w:tcPr>
                  <w:tcW w:w="1320" w:type="dxa"/>
                  <w:shd w:val="clear" w:color="auto" w:fill="auto"/>
                  <w:vAlign w:val="center"/>
                </w:tcPr>
                <w:p w14:paraId="5BAF8CD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18Q76NC-602310001</w:t>
                  </w:r>
                </w:p>
              </w:tc>
              <w:tc>
                <w:tcPr>
                  <w:tcW w:w="2224" w:type="dxa"/>
                  <w:vAlign w:val="center"/>
                </w:tcPr>
                <w:p w14:paraId="76B1460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东莞凯威计量技术有限公司</w:t>
                  </w:r>
                </w:p>
              </w:tc>
              <w:tc>
                <w:tcPr>
                  <w:tcW w:w="1723" w:type="dxa"/>
                  <w:vAlign w:val="center"/>
                </w:tcPr>
                <w:p w14:paraId="19FA121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2025.11.24～2027.11.23</w:t>
                  </w:r>
                </w:p>
              </w:tc>
            </w:tr>
            <w:tr w14:paraId="77960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868" w:type="dxa"/>
                  <w:vAlign w:val="center"/>
                </w:tcPr>
                <w:p w14:paraId="5BAE7D9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气相色谱仪</w:t>
                  </w:r>
                </w:p>
              </w:tc>
              <w:tc>
                <w:tcPr>
                  <w:tcW w:w="1450" w:type="dxa"/>
                  <w:vAlign w:val="center"/>
                </w:tcPr>
                <w:p w14:paraId="5400794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HF-901A</w:t>
                  </w:r>
                </w:p>
              </w:tc>
              <w:tc>
                <w:tcPr>
                  <w:tcW w:w="1394" w:type="dxa"/>
                  <w:vAlign w:val="center"/>
                </w:tcPr>
                <w:p w14:paraId="2604ED9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YZLH225</w:t>
                  </w:r>
                </w:p>
              </w:tc>
              <w:tc>
                <w:tcPr>
                  <w:tcW w:w="1320" w:type="dxa"/>
                  <w:shd w:val="clear" w:color="auto" w:fill="auto"/>
                  <w:vAlign w:val="center"/>
                </w:tcPr>
                <w:p w14:paraId="369E906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GM23061</w:t>
                  </w:r>
                </w:p>
              </w:tc>
              <w:tc>
                <w:tcPr>
                  <w:tcW w:w="2224" w:type="dxa"/>
                  <w:vAlign w:val="center"/>
                </w:tcPr>
                <w:p w14:paraId="2AC02AE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东莞凯威计量技术有限公司</w:t>
                  </w:r>
                </w:p>
              </w:tc>
              <w:tc>
                <w:tcPr>
                  <w:tcW w:w="1723" w:type="dxa"/>
                  <w:vAlign w:val="center"/>
                </w:tcPr>
                <w:p w14:paraId="297936F6">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2025.11.13～2027.11.12</w:t>
                  </w:r>
                </w:p>
              </w:tc>
            </w:tr>
            <w:tr w14:paraId="674CC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868" w:type="dxa"/>
                  <w:shd w:val="clear" w:color="auto" w:fill="auto"/>
                  <w:vAlign w:val="center"/>
                </w:tcPr>
                <w:p w14:paraId="00BEF3F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气相色谱仪</w:t>
                  </w:r>
                </w:p>
              </w:tc>
              <w:tc>
                <w:tcPr>
                  <w:tcW w:w="1450" w:type="dxa"/>
                  <w:shd w:val="clear" w:color="auto" w:fill="auto"/>
                  <w:vAlign w:val="center"/>
                </w:tcPr>
                <w:p w14:paraId="6CFF8894">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HF-901A</w:t>
                  </w:r>
                </w:p>
              </w:tc>
              <w:tc>
                <w:tcPr>
                  <w:tcW w:w="1394" w:type="dxa"/>
                  <w:shd w:val="clear" w:color="auto" w:fill="auto"/>
                  <w:vAlign w:val="center"/>
                </w:tcPr>
                <w:p w14:paraId="75A766F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YZLH226</w:t>
                  </w:r>
                </w:p>
              </w:tc>
              <w:tc>
                <w:tcPr>
                  <w:tcW w:w="1320" w:type="dxa"/>
                  <w:shd w:val="clear" w:color="auto" w:fill="auto"/>
                  <w:vAlign w:val="center"/>
                </w:tcPr>
                <w:p w14:paraId="0758FBE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GM23066</w:t>
                  </w:r>
                </w:p>
              </w:tc>
              <w:tc>
                <w:tcPr>
                  <w:tcW w:w="2224" w:type="dxa"/>
                  <w:vAlign w:val="center"/>
                </w:tcPr>
                <w:p w14:paraId="27DEC74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东莞凯威计量技术有限公司</w:t>
                  </w:r>
                </w:p>
              </w:tc>
              <w:tc>
                <w:tcPr>
                  <w:tcW w:w="1723" w:type="dxa"/>
                  <w:vAlign w:val="center"/>
                </w:tcPr>
                <w:p w14:paraId="4C09497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2025.11.13～2027.11.12</w:t>
                  </w:r>
                </w:p>
              </w:tc>
            </w:tr>
            <w:tr w14:paraId="425A4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868" w:type="dxa"/>
                  <w:vAlign w:val="center"/>
                </w:tcPr>
                <w:p w14:paraId="0830608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动态稀释配气仪</w:t>
                  </w:r>
                </w:p>
              </w:tc>
              <w:tc>
                <w:tcPr>
                  <w:tcW w:w="1450" w:type="dxa"/>
                  <w:vAlign w:val="center"/>
                </w:tcPr>
                <w:p w14:paraId="4457003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H310型</w:t>
                  </w:r>
                </w:p>
              </w:tc>
              <w:tc>
                <w:tcPr>
                  <w:tcW w:w="1394" w:type="dxa"/>
                  <w:vAlign w:val="center"/>
                </w:tcPr>
                <w:p w14:paraId="7A028CD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YZCY24</w:t>
                  </w:r>
                </w:p>
              </w:tc>
              <w:tc>
                <w:tcPr>
                  <w:tcW w:w="1320" w:type="dxa"/>
                  <w:shd w:val="clear" w:color="auto" w:fill="auto"/>
                  <w:vAlign w:val="center"/>
                </w:tcPr>
                <w:p w14:paraId="4631ECE4">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3107894B576</w:t>
                  </w:r>
                </w:p>
              </w:tc>
              <w:tc>
                <w:tcPr>
                  <w:tcW w:w="2224" w:type="dxa"/>
                  <w:vAlign w:val="center"/>
                </w:tcPr>
                <w:p w14:paraId="708A04B3">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深圳广测检测技术有限公司</w:t>
                  </w:r>
                </w:p>
              </w:tc>
              <w:tc>
                <w:tcPr>
                  <w:tcW w:w="1723" w:type="dxa"/>
                  <w:vAlign w:val="center"/>
                </w:tcPr>
                <w:p w14:paraId="4623345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2025.11.08～2026.11.07</w:t>
                  </w:r>
                </w:p>
              </w:tc>
            </w:tr>
            <w:tr w14:paraId="19724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868" w:type="dxa"/>
                  <w:vAlign w:val="center"/>
                </w:tcPr>
                <w:p w14:paraId="645906A4">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紫外可见分光光度计</w:t>
                  </w:r>
                </w:p>
              </w:tc>
              <w:tc>
                <w:tcPr>
                  <w:tcW w:w="1450" w:type="dxa"/>
                  <w:vAlign w:val="center"/>
                </w:tcPr>
                <w:p w14:paraId="0FA7922C">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TU-1901</w:t>
                  </w:r>
                </w:p>
              </w:tc>
              <w:tc>
                <w:tcPr>
                  <w:tcW w:w="1394" w:type="dxa"/>
                  <w:vAlign w:val="center"/>
                </w:tcPr>
                <w:p w14:paraId="664859F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YZLH184</w:t>
                  </w:r>
                </w:p>
              </w:tc>
              <w:tc>
                <w:tcPr>
                  <w:tcW w:w="1320" w:type="dxa"/>
                  <w:shd w:val="clear" w:color="auto" w:fill="auto"/>
                  <w:vAlign w:val="center"/>
                </w:tcPr>
                <w:p w14:paraId="0229F71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30-1901-01-0018</w:t>
                  </w:r>
                </w:p>
              </w:tc>
              <w:tc>
                <w:tcPr>
                  <w:tcW w:w="2224" w:type="dxa"/>
                  <w:vAlign w:val="center"/>
                </w:tcPr>
                <w:p w14:paraId="41A8643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深圳市中测计量检测技术有限公司</w:t>
                  </w:r>
                </w:p>
              </w:tc>
              <w:tc>
                <w:tcPr>
                  <w:tcW w:w="1723" w:type="dxa"/>
                  <w:vAlign w:val="center"/>
                </w:tcPr>
                <w:p w14:paraId="6FE7474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2026.06.06～2027.06.05</w:t>
                  </w:r>
                </w:p>
              </w:tc>
            </w:tr>
            <w:tr w14:paraId="0550C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868" w:type="dxa"/>
                  <w:vAlign w:val="center"/>
                </w:tcPr>
                <w:p w14:paraId="5DF80BF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电子天平</w:t>
                  </w:r>
                </w:p>
              </w:tc>
              <w:tc>
                <w:tcPr>
                  <w:tcW w:w="1450" w:type="dxa"/>
                  <w:vAlign w:val="center"/>
                </w:tcPr>
                <w:p w14:paraId="7022594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FA2004</w:t>
                  </w:r>
                </w:p>
              </w:tc>
              <w:tc>
                <w:tcPr>
                  <w:tcW w:w="1394" w:type="dxa"/>
                  <w:vAlign w:val="center"/>
                </w:tcPr>
                <w:p w14:paraId="24AB5CB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YZLH84</w:t>
                  </w:r>
                </w:p>
              </w:tc>
              <w:tc>
                <w:tcPr>
                  <w:tcW w:w="1320" w:type="dxa"/>
                  <w:shd w:val="clear" w:color="auto" w:fill="auto"/>
                  <w:vAlign w:val="center"/>
                </w:tcPr>
                <w:p w14:paraId="1EE5242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86116</w:t>
                  </w:r>
                </w:p>
              </w:tc>
              <w:tc>
                <w:tcPr>
                  <w:tcW w:w="2224" w:type="dxa"/>
                  <w:vAlign w:val="center"/>
                </w:tcPr>
                <w:p w14:paraId="122F1FDC">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深圳市中测计量检测技术有限公司</w:t>
                  </w:r>
                </w:p>
              </w:tc>
              <w:tc>
                <w:tcPr>
                  <w:tcW w:w="1723" w:type="dxa"/>
                  <w:vAlign w:val="center"/>
                </w:tcPr>
                <w:p w14:paraId="1EFDD84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2026.06.06～2027.06.05</w:t>
                  </w:r>
                </w:p>
              </w:tc>
            </w:tr>
            <w:tr w14:paraId="02B61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868" w:type="dxa"/>
                  <w:vAlign w:val="center"/>
                </w:tcPr>
                <w:p w14:paraId="3F1BFD2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电热鼓风干燥箱</w:t>
                  </w:r>
                </w:p>
              </w:tc>
              <w:tc>
                <w:tcPr>
                  <w:tcW w:w="1450" w:type="dxa"/>
                  <w:vAlign w:val="center"/>
                </w:tcPr>
                <w:p w14:paraId="4485048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101-2</w:t>
                  </w:r>
                </w:p>
              </w:tc>
              <w:tc>
                <w:tcPr>
                  <w:tcW w:w="1394" w:type="dxa"/>
                  <w:vAlign w:val="center"/>
                </w:tcPr>
                <w:p w14:paraId="080E9B8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YZLH202</w:t>
                  </w:r>
                </w:p>
              </w:tc>
              <w:tc>
                <w:tcPr>
                  <w:tcW w:w="1320" w:type="dxa"/>
                  <w:shd w:val="clear" w:color="auto" w:fill="auto"/>
                  <w:vAlign w:val="center"/>
                </w:tcPr>
                <w:p w14:paraId="0ED5AA9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0620220601</w:t>
                  </w:r>
                </w:p>
              </w:tc>
              <w:tc>
                <w:tcPr>
                  <w:tcW w:w="2224" w:type="dxa"/>
                  <w:vAlign w:val="center"/>
                </w:tcPr>
                <w:p w14:paraId="7524EE5C">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深圳市中测计量检测技术有限公司</w:t>
                  </w:r>
                </w:p>
              </w:tc>
              <w:tc>
                <w:tcPr>
                  <w:tcW w:w="1723" w:type="dxa"/>
                  <w:vAlign w:val="center"/>
                </w:tcPr>
                <w:p w14:paraId="6B72400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2026.03.04～2027.03.03</w:t>
                  </w:r>
                </w:p>
              </w:tc>
            </w:tr>
            <w:tr w14:paraId="16664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868" w:type="dxa"/>
                  <w:vAlign w:val="center"/>
                </w:tcPr>
                <w:p w14:paraId="6212591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生化培养箱</w:t>
                  </w:r>
                </w:p>
              </w:tc>
              <w:tc>
                <w:tcPr>
                  <w:tcW w:w="1450" w:type="dxa"/>
                  <w:vAlign w:val="center"/>
                </w:tcPr>
                <w:p w14:paraId="592FE50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SPX-250BIII</w:t>
                  </w:r>
                </w:p>
              </w:tc>
              <w:tc>
                <w:tcPr>
                  <w:tcW w:w="1394" w:type="dxa"/>
                  <w:vAlign w:val="center"/>
                </w:tcPr>
                <w:p w14:paraId="200DB50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YZSW49</w:t>
                  </w:r>
                </w:p>
              </w:tc>
              <w:tc>
                <w:tcPr>
                  <w:tcW w:w="1320" w:type="dxa"/>
                  <w:shd w:val="clear" w:color="auto" w:fill="auto"/>
                  <w:vAlign w:val="center"/>
                </w:tcPr>
                <w:p w14:paraId="48F2059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2201022</w:t>
                  </w:r>
                </w:p>
              </w:tc>
              <w:tc>
                <w:tcPr>
                  <w:tcW w:w="2224" w:type="dxa"/>
                  <w:vAlign w:val="center"/>
                </w:tcPr>
                <w:p w14:paraId="7BEAB77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深圳市中测计量检测技术有限公司</w:t>
                  </w:r>
                </w:p>
              </w:tc>
              <w:tc>
                <w:tcPr>
                  <w:tcW w:w="1723" w:type="dxa"/>
                  <w:vAlign w:val="center"/>
                </w:tcPr>
                <w:p w14:paraId="47BDB5D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2026.03.04～2027.03.03</w:t>
                  </w:r>
                </w:p>
              </w:tc>
            </w:tr>
            <w:tr w14:paraId="7C220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868" w:type="dxa"/>
                  <w:vAlign w:val="center"/>
                </w:tcPr>
                <w:p w14:paraId="2A3646CC">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紫外可见分光光度计</w:t>
                  </w:r>
                </w:p>
              </w:tc>
              <w:tc>
                <w:tcPr>
                  <w:tcW w:w="1450" w:type="dxa"/>
                  <w:vAlign w:val="center"/>
                </w:tcPr>
                <w:p w14:paraId="103E158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TU-1810PC</w:t>
                  </w:r>
                </w:p>
              </w:tc>
              <w:tc>
                <w:tcPr>
                  <w:tcW w:w="1394" w:type="dxa"/>
                  <w:vAlign w:val="center"/>
                </w:tcPr>
                <w:p w14:paraId="21E2EA7E">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YZLH109</w:t>
                  </w:r>
                </w:p>
              </w:tc>
              <w:tc>
                <w:tcPr>
                  <w:tcW w:w="1320" w:type="dxa"/>
                  <w:shd w:val="clear" w:color="auto" w:fill="auto"/>
                  <w:vAlign w:val="center"/>
                </w:tcPr>
                <w:p w14:paraId="030668F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25-1810-01-0171</w:t>
                  </w:r>
                </w:p>
              </w:tc>
              <w:tc>
                <w:tcPr>
                  <w:tcW w:w="2224" w:type="dxa"/>
                  <w:vAlign w:val="center"/>
                </w:tcPr>
                <w:p w14:paraId="5C5E37B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深圳市中测计量检测技术有限公司</w:t>
                  </w:r>
                </w:p>
              </w:tc>
              <w:tc>
                <w:tcPr>
                  <w:tcW w:w="1723" w:type="dxa"/>
                  <w:vAlign w:val="center"/>
                </w:tcPr>
                <w:p w14:paraId="314D2164">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2026.06.06～2027.06.05</w:t>
                  </w:r>
                </w:p>
              </w:tc>
            </w:tr>
            <w:tr w14:paraId="41DB2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868" w:type="dxa"/>
                  <w:vAlign w:val="center"/>
                </w:tcPr>
                <w:p w14:paraId="6518D65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红外分光光度计</w:t>
                  </w:r>
                </w:p>
              </w:tc>
              <w:tc>
                <w:tcPr>
                  <w:tcW w:w="1450" w:type="dxa"/>
                  <w:vAlign w:val="center"/>
                </w:tcPr>
                <w:p w14:paraId="51F20973">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0IL450</w:t>
                  </w:r>
                </w:p>
              </w:tc>
              <w:tc>
                <w:tcPr>
                  <w:tcW w:w="1394" w:type="dxa"/>
                  <w:vAlign w:val="center"/>
                </w:tcPr>
                <w:p w14:paraId="50799CCE">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YZLH227</w:t>
                  </w:r>
                </w:p>
              </w:tc>
              <w:tc>
                <w:tcPr>
                  <w:tcW w:w="1320" w:type="dxa"/>
                  <w:shd w:val="clear" w:color="auto" w:fill="auto"/>
                  <w:vAlign w:val="center"/>
                </w:tcPr>
                <w:p w14:paraId="5DC548C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156IC2310007</w:t>
                  </w:r>
                </w:p>
              </w:tc>
              <w:tc>
                <w:tcPr>
                  <w:tcW w:w="2224" w:type="dxa"/>
                  <w:vAlign w:val="center"/>
                </w:tcPr>
                <w:p w14:paraId="5D9105C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东莞凯威计量技术有限公司</w:t>
                  </w:r>
                </w:p>
              </w:tc>
              <w:tc>
                <w:tcPr>
                  <w:tcW w:w="1723" w:type="dxa"/>
                  <w:vAlign w:val="center"/>
                </w:tcPr>
                <w:p w14:paraId="73A6ABC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2025.11.08～2026.11.07</w:t>
                  </w:r>
                </w:p>
              </w:tc>
            </w:tr>
          </w:tbl>
          <w:p w14:paraId="77749801">
            <w:pPr>
              <w:bidi w:val="0"/>
              <w:ind w:left="0" w:leftChars="0" w:firstLine="0" w:firstLineChars="0"/>
              <w:jc w:val="center"/>
              <w:rPr>
                <w:rFonts w:hint="eastAsia" w:ascii="宋体" w:hAnsi="宋体" w:eastAsia="宋体" w:cs="宋体"/>
                <w:b/>
                <w:bCs/>
                <w:lang w:val="en-US" w:eastAsia="zh-CN"/>
              </w:rPr>
            </w:pPr>
          </w:p>
          <w:p w14:paraId="2F5194EE">
            <w:pPr>
              <w:bidi w:val="0"/>
              <w:ind w:left="0" w:leftChars="0" w:firstLine="0" w:firstLineChars="0"/>
              <w:jc w:val="center"/>
              <w:rPr>
                <w:rFonts w:hint="eastAsia" w:ascii="宋体" w:hAnsi="宋体" w:eastAsia="宋体" w:cs="宋体"/>
                <w:b/>
                <w:bCs/>
                <w:lang w:val="en-US" w:eastAsia="zh-CN"/>
              </w:rPr>
            </w:pPr>
            <w:r>
              <w:rPr>
                <w:rFonts w:hint="eastAsia" w:ascii="宋体" w:hAnsi="宋体" w:eastAsia="宋体" w:cs="宋体"/>
                <w:b/>
                <w:bCs/>
                <w:lang w:val="en-US" w:eastAsia="zh-CN"/>
              </w:rPr>
              <w:t>表5-5 大气监测仪器流量校核表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652"/>
              <w:gridCol w:w="1361"/>
              <w:gridCol w:w="1247"/>
              <w:gridCol w:w="1139"/>
              <w:gridCol w:w="1186"/>
              <w:gridCol w:w="1028"/>
              <w:gridCol w:w="926"/>
              <w:gridCol w:w="667"/>
            </w:tblGrid>
            <w:tr w14:paraId="78DB6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868" w:type="dxa"/>
                  <w:vAlign w:val="center"/>
                </w:tcPr>
                <w:p w14:paraId="0772DC71">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仪器名称</w:t>
                  </w:r>
                </w:p>
              </w:tc>
              <w:tc>
                <w:tcPr>
                  <w:tcW w:w="1450" w:type="dxa"/>
                  <w:vAlign w:val="center"/>
                </w:tcPr>
                <w:p w14:paraId="7977A9E1">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仪器自编号</w:t>
                  </w:r>
                </w:p>
              </w:tc>
              <w:tc>
                <w:tcPr>
                  <w:tcW w:w="1394" w:type="dxa"/>
                  <w:vAlign w:val="center"/>
                </w:tcPr>
                <w:p w14:paraId="5F8D5CC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校准项目</w:t>
                  </w:r>
                </w:p>
              </w:tc>
              <w:tc>
                <w:tcPr>
                  <w:tcW w:w="1209" w:type="dxa"/>
                  <w:vAlign w:val="center"/>
                </w:tcPr>
                <w:p w14:paraId="0CCD6E3A">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标准值，L/min</w:t>
                  </w:r>
                </w:p>
              </w:tc>
              <w:tc>
                <w:tcPr>
                  <w:tcW w:w="1283" w:type="dxa"/>
                  <w:vAlign w:val="center"/>
                </w:tcPr>
                <w:p w14:paraId="24B37DDE">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实测值</w:t>
                  </w:r>
                </w:p>
              </w:tc>
              <w:tc>
                <w:tcPr>
                  <w:tcW w:w="1080" w:type="dxa"/>
                  <w:vAlign w:val="center"/>
                </w:tcPr>
                <w:p w14:paraId="539BD64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相对</w:t>
                  </w:r>
                </w:p>
                <w:p w14:paraId="0185B277">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误差</w:t>
                  </w:r>
                </w:p>
              </w:tc>
              <w:tc>
                <w:tcPr>
                  <w:tcW w:w="980" w:type="dxa"/>
                  <w:vAlign w:val="center"/>
                </w:tcPr>
                <w:p w14:paraId="7ADF08FC">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技术</w:t>
                  </w:r>
                </w:p>
                <w:p w14:paraId="07EEFA5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要求</w:t>
                  </w:r>
                </w:p>
              </w:tc>
              <w:tc>
                <w:tcPr>
                  <w:tcW w:w="715" w:type="dxa"/>
                  <w:vAlign w:val="center"/>
                </w:tcPr>
                <w:p w14:paraId="359BE297">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结果判定</w:t>
                  </w:r>
                </w:p>
              </w:tc>
            </w:tr>
            <w:tr w14:paraId="34AE7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868" w:type="dxa"/>
                  <w:vAlign w:val="center"/>
                </w:tcPr>
                <w:p w14:paraId="5BA489A7">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空气综合采样器</w:t>
                  </w:r>
                </w:p>
              </w:tc>
              <w:tc>
                <w:tcPr>
                  <w:tcW w:w="1450" w:type="dxa"/>
                  <w:vAlign w:val="center"/>
                </w:tcPr>
                <w:p w14:paraId="0C004EE6">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YZCY50</w:t>
                  </w:r>
                </w:p>
              </w:tc>
              <w:tc>
                <w:tcPr>
                  <w:tcW w:w="1394" w:type="dxa"/>
                  <w:vAlign w:val="center"/>
                </w:tcPr>
                <w:p w14:paraId="543F0F0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C路流量</w:t>
                  </w:r>
                </w:p>
                <w:p w14:paraId="3E0843C2">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烟尘</w:t>
                  </w:r>
                </w:p>
              </w:tc>
              <w:tc>
                <w:tcPr>
                  <w:tcW w:w="1209" w:type="dxa"/>
                  <w:vAlign w:val="center"/>
                </w:tcPr>
                <w:p w14:paraId="16B7E8F4">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30</w:t>
                  </w:r>
                </w:p>
              </w:tc>
              <w:tc>
                <w:tcPr>
                  <w:tcW w:w="1283" w:type="dxa"/>
                  <w:vAlign w:val="center"/>
                </w:tcPr>
                <w:p w14:paraId="23437B0E">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29.9</w:t>
                  </w:r>
                </w:p>
              </w:tc>
              <w:tc>
                <w:tcPr>
                  <w:tcW w:w="1080" w:type="dxa"/>
                  <w:vAlign w:val="center"/>
                </w:tcPr>
                <w:p w14:paraId="6809EB35">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0.67%</w:t>
                  </w:r>
                </w:p>
              </w:tc>
              <w:tc>
                <w:tcPr>
                  <w:tcW w:w="980" w:type="dxa"/>
                  <w:shd w:val="clear" w:color="auto" w:fill="auto"/>
                  <w:vAlign w:val="center"/>
                </w:tcPr>
                <w:p w14:paraId="3AE4D263">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±2%</w:t>
                  </w:r>
                </w:p>
              </w:tc>
              <w:tc>
                <w:tcPr>
                  <w:tcW w:w="715" w:type="dxa"/>
                  <w:vAlign w:val="center"/>
                </w:tcPr>
                <w:p w14:paraId="7EF40CE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562B4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868" w:type="dxa"/>
                  <w:shd w:val="clear" w:color="auto" w:fill="auto"/>
                  <w:vAlign w:val="center"/>
                </w:tcPr>
                <w:p w14:paraId="643681D1">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空气综合采样器</w:t>
                  </w:r>
                </w:p>
              </w:tc>
              <w:tc>
                <w:tcPr>
                  <w:tcW w:w="1450" w:type="dxa"/>
                  <w:shd w:val="clear" w:color="auto" w:fill="auto"/>
                  <w:vAlign w:val="center"/>
                </w:tcPr>
                <w:p w14:paraId="52E014A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YZCY51</w:t>
                  </w:r>
                </w:p>
              </w:tc>
              <w:tc>
                <w:tcPr>
                  <w:tcW w:w="1394" w:type="dxa"/>
                  <w:shd w:val="clear" w:color="auto" w:fill="auto"/>
                  <w:vAlign w:val="center"/>
                </w:tcPr>
                <w:p w14:paraId="54893E4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C路流量</w:t>
                  </w:r>
                </w:p>
                <w:p w14:paraId="412A9EA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烟尘</w:t>
                  </w:r>
                </w:p>
              </w:tc>
              <w:tc>
                <w:tcPr>
                  <w:tcW w:w="1209" w:type="dxa"/>
                  <w:shd w:val="clear" w:color="auto" w:fill="auto"/>
                  <w:vAlign w:val="center"/>
                </w:tcPr>
                <w:p w14:paraId="64CD1B2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30</w:t>
                  </w:r>
                </w:p>
              </w:tc>
              <w:tc>
                <w:tcPr>
                  <w:tcW w:w="1283" w:type="dxa"/>
                  <w:shd w:val="clear" w:color="auto" w:fill="auto"/>
                  <w:vAlign w:val="center"/>
                </w:tcPr>
                <w:p w14:paraId="78244BF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29.9</w:t>
                  </w:r>
                </w:p>
              </w:tc>
              <w:tc>
                <w:tcPr>
                  <w:tcW w:w="1080" w:type="dxa"/>
                  <w:shd w:val="clear" w:color="auto" w:fill="auto"/>
                  <w:vAlign w:val="center"/>
                </w:tcPr>
                <w:p w14:paraId="13B8176B">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0.33%</w:t>
                  </w:r>
                </w:p>
              </w:tc>
              <w:tc>
                <w:tcPr>
                  <w:tcW w:w="980" w:type="dxa"/>
                  <w:shd w:val="clear" w:color="auto" w:fill="auto"/>
                  <w:vAlign w:val="center"/>
                </w:tcPr>
                <w:p w14:paraId="1DE4B058">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±2%</w:t>
                  </w:r>
                </w:p>
              </w:tc>
              <w:tc>
                <w:tcPr>
                  <w:tcW w:w="715" w:type="dxa"/>
                  <w:shd w:val="clear" w:color="auto" w:fill="auto"/>
                  <w:vAlign w:val="center"/>
                </w:tcPr>
                <w:p w14:paraId="1B38CBF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042F0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868" w:type="dxa"/>
                  <w:shd w:val="clear" w:color="auto" w:fill="auto"/>
                  <w:vAlign w:val="center"/>
                </w:tcPr>
                <w:p w14:paraId="350D3AA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空气综合采样器</w:t>
                  </w:r>
                </w:p>
              </w:tc>
              <w:tc>
                <w:tcPr>
                  <w:tcW w:w="1450" w:type="dxa"/>
                  <w:shd w:val="clear" w:color="auto" w:fill="auto"/>
                  <w:vAlign w:val="center"/>
                </w:tcPr>
                <w:p w14:paraId="40EF716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YZCY52</w:t>
                  </w:r>
                </w:p>
              </w:tc>
              <w:tc>
                <w:tcPr>
                  <w:tcW w:w="1394" w:type="dxa"/>
                  <w:shd w:val="clear" w:color="auto" w:fill="auto"/>
                  <w:vAlign w:val="center"/>
                </w:tcPr>
                <w:p w14:paraId="4DD36163">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C路流量</w:t>
                  </w:r>
                </w:p>
                <w:p w14:paraId="2E5A166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烟尘</w:t>
                  </w:r>
                </w:p>
              </w:tc>
              <w:tc>
                <w:tcPr>
                  <w:tcW w:w="1209" w:type="dxa"/>
                  <w:shd w:val="clear" w:color="auto" w:fill="auto"/>
                  <w:vAlign w:val="center"/>
                </w:tcPr>
                <w:p w14:paraId="49344FD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30</w:t>
                  </w:r>
                </w:p>
              </w:tc>
              <w:tc>
                <w:tcPr>
                  <w:tcW w:w="1283" w:type="dxa"/>
                  <w:shd w:val="clear" w:color="auto" w:fill="auto"/>
                  <w:vAlign w:val="center"/>
                </w:tcPr>
                <w:p w14:paraId="20210413">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29.8</w:t>
                  </w:r>
                </w:p>
              </w:tc>
              <w:tc>
                <w:tcPr>
                  <w:tcW w:w="1080" w:type="dxa"/>
                  <w:shd w:val="clear" w:color="auto" w:fill="auto"/>
                  <w:vAlign w:val="center"/>
                </w:tcPr>
                <w:p w14:paraId="37F31528">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0.67%</w:t>
                  </w:r>
                </w:p>
              </w:tc>
              <w:tc>
                <w:tcPr>
                  <w:tcW w:w="980" w:type="dxa"/>
                  <w:shd w:val="clear" w:color="auto" w:fill="auto"/>
                  <w:vAlign w:val="center"/>
                </w:tcPr>
                <w:p w14:paraId="7129F7E2">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±2%</w:t>
                  </w:r>
                </w:p>
              </w:tc>
              <w:tc>
                <w:tcPr>
                  <w:tcW w:w="715" w:type="dxa"/>
                  <w:shd w:val="clear" w:color="auto" w:fill="auto"/>
                  <w:vAlign w:val="center"/>
                </w:tcPr>
                <w:p w14:paraId="2ABE11E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62FB4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868" w:type="dxa"/>
                  <w:shd w:val="clear" w:color="auto" w:fill="auto"/>
                  <w:vAlign w:val="center"/>
                </w:tcPr>
                <w:p w14:paraId="5299BBF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空气综合采样器</w:t>
                  </w:r>
                </w:p>
              </w:tc>
              <w:tc>
                <w:tcPr>
                  <w:tcW w:w="1450" w:type="dxa"/>
                  <w:shd w:val="clear" w:color="auto" w:fill="auto"/>
                  <w:vAlign w:val="center"/>
                </w:tcPr>
                <w:p w14:paraId="2B69EE2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YZCY53</w:t>
                  </w:r>
                </w:p>
              </w:tc>
              <w:tc>
                <w:tcPr>
                  <w:tcW w:w="1394" w:type="dxa"/>
                  <w:shd w:val="clear" w:color="auto" w:fill="auto"/>
                  <w:vAlign w:val="center"/>
                </w:tcPr>
                <w:p w14:paraId="2968A963">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C路流量</w:t>
                  </w:r>
                </w:p>
                <w:p w14:paraId="7E93DA8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烟尘</w:t>
                  </w:r>
                </w:p>
              </w:tc>
              <w:tc>
                <w:tcPr>
                  <w:tcW w:w="1209" w:type="dxa"/>
                  <w:shd w:val="clear" w:color="auto" w:fill="auto"/>
                  <w:vAlign w:val="center"/>
                </w:tcPr>
                <w:p w14:paraId="76CB22F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30</w:t>
                  </w:r>
                </w:p>
              </w:tc>
              <w:tc>
                <w:tcPr>
                  <w:tcW w:w="1283" w:type="dxa"/>
                  <w:shd w:val="clear" w:color="auto" w:fill="auto"/>
                  <w:vAlign w:val="center"/>
                </w:tcPr>
                <w:p w14:paraId="3BAB1004">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29.9</w:t>
                  </w:r>
                </w:p>
              </w:tc>
              <w:tc>
                <w:tcPr>
                  <w:tcW w:w="1080" w:type="dxa"/>
                  <w:shd w:val="clear" w:color="auto" w:fill="auto"/>
                  <w:vAlign w:val="center"/>
                </w:tcPr>
                <w:p w14:paraId="63EDF072">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0.33%</w:t>
                  </w:r>
                </w:p>
              </w:tc>
              <w:tc>
                <w:tcPr>
                  <w:tcW w:w="980" w:type="dxa"/>
                  <w:shd w:val="clear" w:color="auto" w:fill="auto"/>
                  <w:vAlign w:val="center"/>
                </w:tcPr>
                <w:p w14:paraId="5C471AAC">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±2%</w:t>
                  </w:r>
                </w:p>
              </w:tc>
              <w:tc>
                <w:tcPr>
                  <w:tcW w:w="715" w:type="dxa"/>
                  <w:shd w:val="clear" w:color="auto" w:fill="auto"/>
                  <w:vAlign w:val="center"/>
                </w:tcPr>
                <w:p w14:paraId="03DCBFF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bl>
          <w:p w14:paraId="17A53FF9">
            <w:pPr>
              <w:bidi w:val="0"/>
              <w:ind w:left="0" w:leftChars="0" w:firstLine="0" w:firstLineChars="0"/>
              <w:jc w:val="center"/>
              <w:rPr>
                <w:rFonts w:hint="eastAsia" w:ascii="宋体" w:hAnsi="宋体" w:eastAsia="宋体" w:cs="宋体"/>
                <w:b/>
                <w:bCs/>
                <w:lang w:val="en-US" w:eastAsia="zh-CN"/>
              </w:rPr>
            </w:pPr>
          </w:p>
          <w:p w14:paraId="68CE2388">
            <w:pPr>
              <w:bidi w:val="0"/>
              <w:ind w:left="0" w:leftChars="0" w:firstLine="0" w:firstLineChars="0"/>
              <w:jc w:val="center"/>
              <w:rPr>
                <w:rFonts w:hint="eastAsia" w:ascii="宋体" w:hAnsi="宋体" w:eastAsia="宋体" w:cs="宋体"/>
                <w:b/>
                <w:bCs/>
                <w:lang w:val="en-US" w:eastAsia="zh-CN"/>
              </w:rPr>
            </w:pPr>
            <w:r>
              <w:rPr>
                <w:rFonts w:hint="eastAsia" w:ascii="宋体" w:hAnsi="宋体" w:eastAsia="宋体" w:cs="宋体"/>
                <w:b/>
                <w:bCs/>
                <w:lang w:val="en-US" w:eastAsia="zh-CN"/>
              </w:rPr>
              <w:t>表5-6  烟气监测仪器标准气体校核表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657"/>
              <w:gridCol w:w="1362"/>
              <w:gridCol w:w="1250"/>
              <w:gridCol w:w="1219"/>
              <w:gridCol w:w="1203"/>
              <w:gridCol w:w="931"/>
              <w:gridCol w:w="915"/>
              <w:gridCol w:w="669"/>
            </w:tblGrid>
            <w:tr w14:paraId="22D01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868" w:type="dxa"/>
                  <w:vAlign w:val="center"/>
                </w:tcPr>
                <w:p w14:paraId="1B4E6A9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仪器名称</w:t>
                  </w:r>
                </w:p>
              </w:tc>
              <w:tc>
                <w:tcPr>
                  <w:tcW w:w="1450" w:type="dxa"/>
                  <w:vAlign w:val="center"/>
                </w:tcPr>
                <w:p w14:paraId="7CB9AD6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仪器自编号</w:t>
                  </w:r>
                </w:p>
              </w:tc>
              <w:tc>
                <w:tcPr>
                  <w:tcW w:w="1394" w:type="dxa"/>
                  <w:vAlign w:val="center"/>
                </w:tcPr>
                <w:p w14:paraId="7EA295B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校准项目</w:t>
                  </w:r>
                </w:p>
              </w:tc>
              <w:tc>
                <w:tcPr>
                  <w:tcW w:w="1320" w:type="dxa"/>
                  <w:vAlign w:val="center"/>
                </w:tcPr>
                <w:p w14:paraId="2E08732E">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测前零点气读数</w:t>
                  </w:r>
                </w:p>
              </w:tc>
              <w:tc>
                <w:tcPr>
                  <w:tcW w:w="1301" w:type="dxa"/>
                  <w:vAlign w:val="center"/>
                </w:tcPr>
                <w:p w14:paraId="2A1D317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测后零点气读数</w:t>
                  </w:r>
                </w:p>
              </w:tc>
              <w:tc>
                <w:tcPr>
                  <w:tcW w:w="965" w:type="dxa"/>
                  <w:vAlign w:val="center"/>
                </w:tcPr>
                <w:p w14:paraId="796A28A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相对</w:t>
                  </w:r>
                </w:p>
                <w:p w14:paraId="636DC922">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误差</w:t>
                  </w:r>
                </w:p>
              </w:tc>
              <w:tc>
                <w:tcPr>
                  <w:tcW w:w="966" w:type="dxa"/>
                  <w:vAlign w:val="center"/>
                </w:tcPr>
                <w:p w14:paraId="14294D2E">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技术</w:t>
                  </w:r>
                </w:p>
                <w:p w14:paraId="61AED54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要求</w:t>
                  </w:r>
                </w:p>
              </w:tc>
              <w:tc>
                <w:tcPr>
                  <w:tcW w:w="715" w:type="dxa"/>
                  <w:vAlign w:val="center"/>
                </w:tcPr>
                <w:p w14:paraId="09CC5B8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结果判定</w:t>
                  </w:r>
                </w:p>
              </w:tc>
            </w:tr>
            <w:tr w14:paraId="37345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32" w:hRule="atLeast"/>
                <w:tblHeader/>
                <w:jc w:val="center"/>
              </w:trPr>
              <w:tc>
                <w:tcPr>
                  <w:tcW w:w="1868" w:type="dxa"/>
                  <w:vAlign w:val="center"/>
                </w:tcPr>
                <w:p w14:paraId="61526D5C">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大流量低浓度烟尘气测试仪</w:t>
                  </w:r>
                </w:p>
              </w:tc>
              <w:tc>
                <w:tcPr>
                  <w:tcW w:w="1450" w:type="dxa"/>
                  <w:vAlign w:val="center"/>
                </w:tcPr>
                <w:p w14:paraId="28EF03A6">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YZCY17</w:t>
                  </w:r>
                </w:p>
              </w:tc>
              <w:tc>
                <w:tcPr>
                  <w:tcW w:w="1394" w:type="dxa"/>
                  <w:vAlign w:val="center"/>
                </w:tcPr>
                <w:p w14:paraId="115674D1">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零点漂移</w:t>
                  </w:r>
                </w:p>
              </w:tc>
              <w:tc>
                <w:tcPr>
                  <w:tcW w:w="1320" w:type="dxa"/>
                  <w:vAlign w:val="center"/>
                </w:tcPr>
                <w:p w14:paraId="0E247799">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0.00</w:t>
                  </w:r>
                </w:p>
              </w:tc>
              <w:tc>
                <w:tcPr>
                  <w:tcW w:w="1301" w:type="dxa"/>
                  <w:vAlign w:val="center"/>
                </w:tcPr>
                <w:p w14:paraId="26A82130">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0.02</w:t>
                  </w:r>
                </w:p>
              </w:tc>
              <w:tc>
                <w:tcPr>
                  <w:tcW w:w="965" w:type="dxa"/>
                  <w:vAlign w:val="center"/>
                </w:tcPr>
                <w:p w14:paraId="6D5F2A3D">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0.02%</w:t>
                  </w:r>
                </w:p>
              </w:tc>
              <w:tc>
                <w:tcPr>
                  <w:tcW w:w="966" w:type="dxa"/>
                  <w:vAlign w:val="center"/>
                </w:tcPr>
                <w:p w14:paraId="7B214D8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±5%</w:t>
                  </w:r>
                </w:p>
              </w:tc>
              <w:tc>
                <w:tcPr>
                  <w:tcW w:w="715" w:type="dxa"/>
                  <w:vAlign w:val="center"/>
                </w:tcPr>
                <w:p w14:paraId="0A38DDB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3FDD6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32" w:hRule="atLeast"/>
                <w:tblHeader/>
                <w:jc w:val="center"/>
              </w:trPr>
              <w:tc>
                <w:tcPr>
                  <w:tcW w:w="1868" w:type="dxa"/>
                  <w:shd w:val="clear" w:color="auto" w:fill="auto"/>
                  <w:vAlign w:val="center"/>
                </w:tcPr>
                <w:p w14:paraId="7168450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大流量低浓度烟尘气测试仪</w:t>
                  </w:r>
                </w:p>
              </w:tc>
              <w:tc>
                <w:tcPr>
                  <w:tcW w:w="1450" w:type="dxa"/>
                  <w:shd w:val="clear" w:color="auto" w:fill="auto"/>
                  <w:vAlign w:val="center"/>
                </w:tcPr>
                <w:p w14:paraId="1366D736">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YZCY59</w:t>
                  </w:r>
                </w:p>
              </w:tc>
              <w:tc>
                <w:tcPr>
                  <w:tcW w:w="1394" w:type="dxa"/>
                  <w:shd w:val="clear" w:color="auto" w:fill="auto"/>
                  <w:vAlign w:val="center"/>
                </w:tcPr>
                <w:p w14:paraId="427CAE4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零点漂移</w:t>
                  </w:r>
                </w:p>
              </w:tc>
              <w:tc>
                <w:tcPr>
                  <w:tcW w:w="1320" w:type="dxa"/>
                  <w:shd w:val="clear" w:color="auto" w:fill="auto"/>
                  <w:vAlign w:val="center"/>
                </w:tcPr>
                <w:p w14:paraId="24099E0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0.01</w:t>
                  </w:r>
                </w:p>
              </w:tc>
              <w:tc>
                <w:tcPr>
                  <w:tcW w:w="1301" w:type="dxa"/>
                  <w:shd w:val="clear" w:color="auto" w:fill="auto"/>
                  <w:vAlign w:val="center"/>
                </w:tcPr>
                <w:p w14:paraId="2BFB99D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0.02</w:t>
                  </w:r>
                </w:p>
              </w:tc>
              <w:tc>
                <w:tcPr>
                  <w:tcW w:w="965" w:type="dxa"/>
                  <w:shd w:val="clear" w:color="auto" w:fill="auto"/>
                  <w:vAlign w:val="center"/>
                </w:tcPr>
                <w:p w14:paraId="7F46183D">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0.01%</w:t>
                  </w:r>
                </w:p>
              </w:tc>
              <w:tc>
                <w:tcPr>
                  <w:tcW w:w="966" w:type="dxa"/>
                  <w:shd w:val="clear" w:color="auto" w:fill="auto"/>
                  <w:vAlign w:val="center"/>
                </w:tcPr>
                <w:p w14:paraId="4AB3977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±5%</w:t>
                  </w:r>
                </w:p>
              </w:tc>
              <w:tc>
                <w:tcPr>
                  <w:tcW w:w="715" w:type="dxa"/>
                  <w:shd w:val="clear" w:color="auto" w:fill="auto"/>
                  <w:vAlign w:val="center"/>
                </w:tcPr>
                <w:p w14:paraId="122BDB7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3AFC1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32" w:hRule="atLeast"/>
                <w:tblHeader/>
                <w:jc w:val="center"/>
              </w:trPr>
              <w:tc>
                <w:tcPr>
                  <w:tcW w:w="1868" w:type="dxa"/>
                  <w:shd w:val="clear" w:color="auto" w:fill="auto"/>
                  <w:vAlign w:val="center"/>
                </w:tcPr>
                <w:p w14:paraId="68766FC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大流量低浓度烟尘气测试仪</w:t>
                  </w:r>
                </w:p>
              </w:tc>
              <w:tc>
                <w:tcPr>
                  <w:tcW w:w="1450" w:type="dxa"/>
                  <w:shd w:val="clear" w:color="auto" w:fill="auto"/>
                  <w:vAlign w:val="center"/>
                </w:tcPr>
                <w:p w14:paraId="56EBEE3B">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YZCY44</w:t>
                  </w:r>
                </w:p>
              </w:tc>
              <w:tc>
                <w:tcPr>
                  <w:tcW w:w="1394" w:type="dxa"/>
                  <w:shd w:val="clear" w:color="auto" w:fill="auto"/>
                  <w:vAlign w:val="center"/>
                </w:tcPr>
                <w:p w14:paraId="6CDB532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零点漂移</w:t>
                  </w:r>
                </w:p>
              </w:tc>
              <w:tc>
                <w:tcPr>
                  <w:tcW w:w="1320" w:type="dxa"/>
                  <w:shd w:val="clear" w:color="auto" w:fill="auto"/>
                  <w:vAlign w:val="center"/>
                </w:tcPr>
                <w:p w14:paraId="078BFDDE">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0.00</w:t>
                  </w:r>
                </w:p>
              </w:tc>
              <w:tc>
                <w:tcPr>
                  <w:tcW w:w="1301" w:type="dxa"/>
                  <w:shd w:val="clear" w:color="auto" w:fill="auto"/>
                  <w:vAlign w:val="center"/>
                </w:tcPr>
                <w:p w14:paraId="05B72A2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0.02</w:t>
                  </w:r>
                </w:p>
              </w:tc>
              <w:tc>
                <w:tcPr>
                  <w:tcW w:w="965" w:type="dxa"/>
                  <w:shd w:val="clear" w:color="auto" w:fill="auto"/>
                  <w:vAlign w:val="center"/>
                </w:tcPr>
                <w:p w14:paraId="670A2FA3">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0.02%</w:t>
                  </w:r>
                </w:p>
              </w:tc>
              <w:tc>
                <w:tcPr>
                  <w:tcW w:w="966" w:type="dxa"/>
                  <w:shd w:val="clear" w:color="auto" w:fill="auto"/>
                  <w:vAlign w:val="center"/>
                </w:tcPr>
                <w:p w14:paraId="2A3E346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±5%</w:t>
                  </w:r>
                </w:p>
              </w:tc>
              <w:tc>
                <w:tcPr>
                  <w:tcW w:w="715" w:type="dxa"/>
                  <w:shd w:val="clear" w:color="auto" w:fill="auto"/>
                  <w:vAlign w:val="center"/>
                </w:tcPr>
                <w:p w14:paraId="1D1232FC">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2B1ED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32" w:hRule="atLeast"/>
                <w:tblHeader/>
                <w:jc w:val="center"/>
              </w:trPr>
              <w:tc>
                <w:tcPr>
                  <w:tcW w:w="1868" w:type="dxa"/>
                  <w:shd w:val="clear" w:color="auto" w:fill="auto"/>
                  <w:vAlign w:val="center"/>
                </w:tcPr>
                <w:p w14:paraId="00EA9B8E">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大流量低浓度烟尘气测试仪</w:t>
                  </w:r>
                </w:p>
              </w:tc>
              <w:tc>
                <w:tcPr>
                  <w:tcW w:w="1450" w:type="dxa"/>
                  <w:shd w:val="clear" w:color="auto" w:fill="auto"/>
                  <w:vAlign w:val="center"/>
                </w:tcPr>
                <w:p w14:paraId="0D28FBF9">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YZCY58</w:t>
                  </w:r>
                </w:p>
              </w:tc>
              <w:tc>
                <w:tcPr>
                  <w:tcW w:w="1394" w:type="dxa"/>
                  <w:shd w:val="clear" w:color="auto" w:fill="auto"/>
                  <w:vAlign w:val="center"/>
                </w:tcPr>
                <w:p w14:paraId="026B95D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零点漂移</w:t>
                  </w:r>
                </w:p>
              </w:tc>
              <w:tc>
                <w:tcPr>
                  <w:tcW w:w="1320" w:type="dxa"/>
                  <w:shd w:val="clear" w:color="auto" w:fill="auto"/>
                  <w:vAlign w:val="center"/>
                </w:tcPr>
                <w:p w14:paraId="50885383">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0.00</w:t>
                  </w:r>
                </w:p>
              </w:tc>
              <w:tc>
                <w:tcPr>
                  <w:tcW w:w="1301" w:type="dxa"/>
                  <w:shd w:val="clear" w:color="auto" w:fill="auto"/>
                  <w:vAlign w:val="center"/>
                </w:tcPr>
                <w:p w14:paraId="346D4CF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0.01</w:t>
                  </w:r>
                </w:p>
              </w:tc>
              <w:tc>
                <w:tcPr>
                  <w:tcW w:w="965" w:type="dxa"/>
                  <w:shd w:val="clear" w:color="auto" w:fill="auto"/>
                  <w:vAlign w:val="center"/>
                </w:tcPr>
                <w:p w14:paraId="6E1925C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0.01%</w:t>
                  </w:r>
                </w:p>
              </w:tc>
              <w:tc>
                <w:tcPr>
                  <w:tcW w:w="966" w:type="dxa"/>
                  <w:shd w:val="clear" w:color="auto" w:fill="auto"/>
                  <w:vAlign w:val="center"/>
                </w:tcPr>
                <w:p w14:paraId="7C93DAF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±5%</w:t>
                  </w:r>
                </w:p>
              </w:tc>
              <w:tc>
                <w:tcPr>
                  <w:tcW w:w="715" w:type="dxa"/>
                  <w:shd w:val="clear" w:color="auto" w:fill="auto"/>
                  <w:vAlign w:val="center"/>
                </w:tcPr>
                <w:p w14:paraId="1F5847B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bl>
          <w:p w14:paraId="49B3CFD0">
            <w:pPr>
              <w:bidi w:val="0"/>
              <w:ind w:left="0" w:leftChars="0" w:firstLine="0" w:firstLineChars="0"/>
              <w:jc w:val="center"/>
              <w:rPr>
                <w:rFonts w:hint="eastAsia" w:ascii="宋体" w:hAnsi="宋体" w:eastAsia="宋体" w:cs="宋体"/>
                <w:b/>
                <w:bCs/>
                <w:lang w:val="en-US" w:eastAsia="zh-CN"/>
              </w:rPr>
            </w:pPr>
            <w:r>
              <w:rPr>
                <w:rFonts w:hint="eastAsia" w:ascii="宋体" w:hAnsi="宋体" w:eastAsia="宋体" w:cs="宋体"/>
                <w:b/>
                <w:bCs/>
                <w:lang w:val="en-US" w:eastAsia="zh-CN"/>
              </w:rPr>
              <w:t>表5-7  烟气监测仪器标准气体校核表（量程漂移）</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376"/>
              <w:gridCol w:w="939"/>
              <w:gridCol w:w="710"/>
              <w:gridCol w:w="826"/>
              <w:gridCol w:w="1068"/>
              <w:gridCol w:w="1073"/>
              <w:gridCol w:w="1095"/>
              <w:gridCol w:w="733"/>
              <w:gridCol w:w="716"/>
              <w:gridCol w:w="670"/>
            </w:tblGrid>
            <w:tr w14:paraId="4DABC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567" w:hRule="atLeast"/>
                <w:tblHeader/>
                <w:jc w:val="center"/>
              </w:trPr>
              <w:tc>
                <w:tcPr>
                  <w:tcW w:w="1573" w:type="dxa"/>
                  <w:vAlign w:val="center"/>
                </w:tcPr>
                <w:p w14:paraId="78AAFEC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仪器名称</w:t>
                  </w:r>
                </w:p>
              </w:tc>
              <w:tc>
                <w:tcPr>
                  <w:tcW w:w="960" w:type="dxa"/>
                  <w:vAlign w:val="center"/>
                </w:tcPr>
                <w:p w14:paraId="2B3FA61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仪器自编号</w:t>
                  </w:r>
                </w:p>
              </w:tc>
              <w:tc>
                <w:tcPr>
                  <w:tcW w:w="775" w:type="dxa"/>
                  <w:vAlign w:val="center"/>
                </w:tcPr>
                <w:p w14:paraId="0ABB929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校准项目</w:t>
                  </w:r>
                </w:p>
              </w:tc>
              <w:tc>
                <w:tcPr>
                  <w:tcW w:w="914" w:type="dxa"/>
                  <w:vAlign w:val="center"/>
                </w:tcPr>
                <w:p w14:paraId="758F9668">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标气名称</w:t>
                  </w:r>
                </w:p>
              </w:tc>
              <w:tc>
                <w:tcPr>
                  <w:tcW w:w="1136" w:type="dxa"/>
                  <w:vAlign w:val="center"/>
                </w:tcPr>
                <w:p w14:paraId="33FC3ED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标气浓度，mg/m³</w:t>
                  </w:r>
                </w:p>
              </w:tc>
              <w:tc>
                <w:tcPr>
                  <w:tcW w:w="1209" w:type="dxa"/>
                  <w:vAlign w:val="center"/>
                </w:tcPr>
                <w:p w14:paraId="2AA1FF87">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测前零点气读数</w:t>
                  </w:r>
                </w:p>
              </w:tc>
              <w:tc>
                <w:tcPr>
                  <w:tcW w:w="1191" w:type="dxa"/>
                  <w:vAlign w:val="center"/>
                </w:tcPr>
                <w:p w14:paraId="5B96905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测后零点气读数</w:t>
                  </w:r>
                </w:p>
              </w:tc>
              <w:tc>
                <w:tcPr>
                  <w:tcW w:w="757" w:type="dxa"/>
                  <w:vAlign w:val="center"/>
                </w:tcPr>
                <w:p w14:paraId="492555C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相对</w:t>
                  </w:r>
                </w:p>
                <w:p w14:paraId="681BD75A">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误差</w:t>
                  </w:r>
                </w:p>
              </w:tc>
              <w:tc>
                <w:tcPr>
                  <w:tcW w:w="738" w:type="dxa"/>
                  <w:vAlign w:val="center"/>
                </w:tcPr>
                <w:p w14:paraId="3DBFF3B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技术</w:t>
                  </w:r>
                </w:p>
                <w:p w14:paraId="193C2C2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要求</w:t>
                  </w:r>
                </w:p>
              </w:tc>
              <w:tc>
                <w:tcPr>
                  <w:tcW w:w="726" w:type="dxa"/>
                  <w:vAlign w:val="center"/>
                </w:tcPr>
                <w:p w14:paraId="099930D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结果判定</w:t>
                  </w:r>
                </w:p>
              </w:tc>
            </w:tr>
            <w:tr w14:paraId="55E9D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32" w:hRule="atLeast"/>
                <w:tblHeader/>
                <w:jc w:val="center"/>
              </w:trPr>
              <w:tc>
                <w:tcPr>
                  <w:tcW w:w="1573" w:type="dxa"/>
                  <w:vMerge w:val="restart"/>
                  <w:vAlign w:val="center"/>
                </w:tcPr>
                <w:p w14:paraId="6C2A0CD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大流量低浓度烟尘气测试仪</w:t>
                  </w:r>
                </w:p>
              </w:tc>
              <w:tc>
                <w:tcPr>
                  <w:tcW w:w="960" w:type="dxa"/>
                  <w:vMerge w:val="restart"/>
                  <w:vAlign w:val="center"/>
                </w:tcPr>
                <w:p w14:paraId="637B857A">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YZCY17</w:t>
                  </w:r>
                </w:p>
              </w:tc>
              <w:tc>
                <w:tcPr>
                  <w:tcW w:w="775" w:type="dxa"/>
                  <w:vMerge w:val="restart"/>
                  <w:vAlign w:val="center"/>
                </w:tcPr>
                <w:p w14:paraId="1480047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量程漂移</w:t>
                  </w:r>
                </w:p>
              </w:tc>
              <w:tc>
                <w:tcPr>
                  <w:tcW w:w="914" w:type="dxa"/>
                  <w:vAlign w:val="center"/>
                </w:tcPr>
                <w:p w14:paraId="46D9AAD9">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二氧化硫</w:t>
                  </w:r>
                </w:p>
              </w:tc>
              <w:tc>
                <w:tcPr>
                  <w:tcW w:w="1136" w:type="dxa"/>
                  <w:vAlign w:val="center"/>
                </w:tcPr>
                <w:p w14:paraId="5505DB1F">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80.0</w:t>
                  </w:r>
                </w:p>
              </w:tc>
              <w:tc>
                <w:tcPr>
                  <w:tcW w:w="1209" w:type="dxa"/>
                  <w:vAlign w:val="center"/>
                </w:tcPr>
                <w:p w14:paraId="1C7DEF53">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80</w:t>
                  </w:r>
                </w:p>
              </w:tc>
              <w:tc>
                <w:tcPr>
                  <w:tcW w:w="1191" w:type="dxa"/>
                  <w:vAlign w:val="center"/>
                </w:tcPr>
                <w:p w14:paraId="1E8C8A0C">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79.9</w:t>
                  </w:r>
                </w:p>
              </w:tc>
              <w:tc>
                <w:tcPr>
                  <w:tcW w:w="757" w:type="dxa"/>
                  <w:vAlign w:val="center"/>
                </w:tcPr>
                <w:p w14:paraId="58512FC9">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0.1%</w:t>
                  </w:r>
                </w:p>
              </w:tc>
              <w:tc>
                <w:tcPr>
                  <w:tcW w:w="738" w:type="dxa"/>
                  <w:vAlign w:val="center"/>
                </w:tcPr>
                <w:p w14:paraId="0D342B07">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±5%</w:t>
                  </w:r>
                </w:p>
              </w:tc>
              <w:tc>
                <w:tcPr>
                  <w:tcW w:w="726" w:type="dxa"/>
                  <w:vAlign w:val="center"/>
                </w:tcPr>
                <w:p w14:paraId="76F767A7">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7E158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32" w:hRule="atLeast"/>
                <w:tblHeader/>
                <w:jc w:val="center"/>
              </w:trPr>
              <w:tc>
                <w:tcPr>
                  <w:tcW w:w="1573" w:type="dxa"/>
                  <w:vMerge w:val="continue"/>
                  <w:vAlign w:val="center"/>
                </w:tcPr>
                <w:p w14:paraId="1565DE06">
                  <w:pPr>
                    <w:pStyle w:val="28"/>
                    <w:bidi w:val="0"/>
                    <w:ind w:left="0" w:leftChars="0" w:right="0" w:rightChars="0" w:firstLine="0" w:firstLineChars="0"/>
                    <w:jc w:val="center"/>
                    <w:rPr>
                      <w:rFonts w:hint="eastAsia" w:ascii="宋体" w:hAnsi="宋体" w:eastAsia="宋体" w:cs="宋体"/>
                      <w:lang w:val="en-US" w:eastAsia="zh-CN"/>
                    </w:rPr>
                  </w:pPr>
                </w:p>
              </w:tc>
              <w:tc>
                <w:tcPr>
                  <w:tcW w:w="960" w:type="dxa"/>
                  <w:vMerge w:val="continue"/>
                  <w:vAlign w:val="center"/>
                </w:tcPr>
                <w:p w14:paraId="4921D9B4">
                  <w:pPr>
                    <w:pStyle w:val="28"/>
                    <w:bidi w:val="0"/>
                    <w:ind w:left="0" w:leftChars="0" w:right="0" w:rightChars="0" w:firstLine="0" w:firstLineChars="0"/>
                    <w:jc w:val="center"/>
                    <w:rPr>
                      <w:rFonts w:hint="eastAsia" w:ascii="宋体" w:hAnsi="宋体" w:eastAsia="宋体" w:cs="宋体"/>
                      <w:lang w:val="en-US" w:eastAsia="zh-CN"/>
                    </w:rPr>
                  </w:pPr>
                </w:p>
              </w:tc>
              <w:tc>
                <w:tcPr>
                  <w:tcW w:w="775" w:type="dxa"/>
                  <w:vMerge w:val="continue"/>
                  <w:vAlign w:val="center"/>
                </w:tcPr>
                <w:p w14:paraId="79AC4BAE">
                  <w:pPr>
                    <w:pStyle w:val="28"/>
                    <w:bidi w:val="0"/>
                    <w:ind w:left="0" w:leftChars="0" w:right="0" w:rightChars="0" w:firstLine="0" w:firstLineChars="0"/>
                    <w:jc w:val="center"/>
                    <w:rPr>
                      <w:rFonts w:hint="eastAsia" w:ascii="宋体" w:hAnsi="宋体" w:eastAsia="宋体" w:cs="宋体"/>
                      <w:lang w:val="en-US" w:eastAsia="zh-CN"/>
                    </w:rPr>
                  </w:pPr>
                </w:p>
              </w:tc>
              <w:tc>
                <w:tcPr>
                  <w:tcW w:w="914" w:type="dxa"/>
                  <w:vAlign w:val="center"/>
                </w:tcPr>
                <w:p w14:paraId="2AB94907">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氮氧化物</w:t>
                  </w:r>
                </w:p>
              </w:tc>
              <w:tc>
                <w:tcPr>
                  <w:tcW w:w="1136" w:type="dxa"/>
                  <w:vAlign w:val="center"/>
                </w:tcPr>
                <w:p w14:paraId="5FD6CC07">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80.0</w:t>
                  </w:r>
                </w:p>
              </w:tc>
              <w:tc>
                <w:tcPr>
                  <w:tcW w:w="1209" w:type="dxa"/>
                  <w:vAlign w:val="center"/>
                </w:tcPr>
                <w:p w14:paraId="0CF176DB">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80</w:t>
                  </w:r>
                </w:p>
              </w:tc>
              <w:tc>
                <w:tcPr>
                  <w:tcW w:w="1191" w:type="dxa"/>
                  <w:vAlign w:val="center"/>
                </w:tcPr>
                <w:p w14:paraId="4EB16B81">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80.2</w:t>
                  </w:r>
                </w:p>
              </w:tc>
              <w:tc>
                <w:tcPr>
                  <w:tcW w:w="757" w:type="dxa"/>
                  <w:vAlign w:val="center"/>
                </w:tcPr>
                <w:p w14:paraId="5796B33D">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0.2%</w:t>
                  </w:r>
                </w:p>
              </w:tc>
              <w:tc>
                <w:tcPr>
                  <w:tcW w:w="738" w:type="dxa"/>
                  <w:shd w:val="clear" w:color="auto" w:fill="auto"/>
                  <w:vAlign w:val="center"/>
                </w:tcPr>
                <w:p w14:paraId="26FB6C0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±5%</w:t>
                  </w:r>
                </w:p>
              </w:tc>
              <w:tc>
                <w:tcPr>
                  <w:tcW w:w="726" w:type="dxa"/>
                  <w:shd w:val="clear" w:color="auto" w:fill="auto"/>
                  <w:vAlign w:val="center"/>
                </w:tcPr>
                <w:p w14:paraId="765A407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3BDA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32" w:hRule="atLeast"/>
                <w:tblHeader/>
                <w:jc w:val="center"/>
              </w:trPr>
              <w:tc>
                <w:tcPr>
                  <w:tcW w:w="1573" w:type="dxa"/>
                  <w:vMerge w:val="continue"/>
                  <w:vAlign w:val="center"/>
                </w:tcPr>
                <w:p w14:paraId="0DD20411">
                  <w:pPr>
                    <w:pStyle w:val="28"/>
                    <w:bidi w:val="0"/>
                    <w:ind w:left="0" w:leftChars="0" w:right="0" w:rightChars="0" w:firstLine="0" w:firstLineChars="0"/>
                    <w:jc w:val="center"/>
                    <w:rPr>
                      <w:rFonts w:hint="eastAsia" w:ascii="宋体" w:hAnsi="宋体" w:eastAsia="宋体" w:cs="宋体"/>
                      <w:lang w:val="en-US" w:eastAsia="zh-CN"/>
                    </w:rPr>
                  </w:pPr>
                </w:p>
              </w:tc>
              <w:tc>
                <w:tcPr>
                  <w:tcW w:w="960" w:type="dxa"/>
                  <w:vMerge w:val="continue"/>
                  <w:vAlign w:val="center"/>
                </w:tcPr>
                <w:p w14:paraId="6B027D9C">
                  <w:pPr>
                    <w:pStyle w:val="28"/>
                    <w:bidi w:val="0"/>
                    <w:ind w:left="0" w:leftChars="0" w:right="0" w:rightChars="0" w:firstLine="0" w:firstLineChars="0"/>
                    <w:jc w:val="center"/>
                    <w:rPr>
                      <w:rFonts w:hint="eastAsia" w:ascii="宋体" w:hAnsi="宋体" w:eastAsia="宋体" w:cs="宋体"/>
                      <w:lang w:val="en-US" w:eastAsia="zh-CN"/>
                    </w:rPr>
                  </w:pPr>
                </w:p>
              </w:tc>
              <w:tc>
                <w:tcPr>
                  <w:tcW w:w="775" w:type="dxa"/>
                  <w:vMerge w:val="continue"/>
                  <w:vAlign w:val="center"/>
                </w:tcPr>
                <w:p w14:paraId="18566355">
                  <w:pPr>
                    <w:pStyle w:val="28"/>
                    <w:bidi w:val="0"/>
                    <w:ind w:left="0" w:leftChars="0" w:right="0" w:rightChars="0" w:firstLine="0" w:firstLineChars="0"/>
                    <w:jc w:val="center"/>
                    <w:rPr>
                      <w:rFonts w:hint="eastAsia" w:ascii="宋体" w:hAnsi="宋体" w:eastAsia="宋体" w:cs="宋体"/>
                      <w:lang w:val="en-US" w:eastAsia="zh-CN"/>
                    </w:rPr>
                  </w:pPr>
                </w:p>
              </w:tc>
              <w:tc>
                <w:tcPr>
                  <w:tcW w:w="914" w:type="dxa"/>
                  <w:vAlign w:val="center"/>
                </w:tcPr>
                <w:p w14:paraId="5F31C7A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颗粒物</w:t>
                  </w:r>
                </w:p>
              </w:tc>
              <w:tc>
                <w:tcPr>
                  <w:tcW w:w="1136" w:type="dxa"/>
                  <w:vAlign w:val="center"/>
                </w:tcPr>
                <w:p w14:paraId="2F9BB8B4">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30.0</w:t>
                  </w:r>
                </w:p>
              </w:tc>
              <w:tc>
                <w:tcPr>
                  <w:tcW w:w="1209" w:type="dxa"/>
                  <w:vAlign w:val="center"/>
                </w:tcPr>
                <w:p w14:paraId="0B7DD774">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30</w:t>
                  </w:r>
                </w:p>
              </w:tc>
              <w:tc>
                <w:tcPr>
                  <w:tcW w:w="1191" w:type="dxa"/>
                  <w:vAlign w:val="center"/>
                </w:tcPr>
                <w:p w14:paraId="54FCF266">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29.9</w:t>
                  </w:r>
                </w:p>
              </w:tc>
              <w:tc>
                <w:tcPr>
                  <w:tcW w:w="757" w:type="dxa"/>
                  <w:shd w:val="clear" w:color="auto" w:fill="auto"/>
                  <w:vAlign w:val="center"/>
                </w:tcPr>
                <w:p w14:paraId="1201A86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0.1%</w:t>
                  </w:r>
                </w:p>
              </w:tc>
              <w:tc>
                <w:tcPr>
                  <w:tcW w:w="738" w:type="dxa"/>
                  <w:shd w:val="clear" w:color="auto" w:fill="auto"/>
                  <w:vAlign w:val="center"/>
                </w:tcPr>
                <w:p w14:paraId="203F9F7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±5%</w:t>
                  </w:r>
                </w:p>
              </w:tc>
              <w:tc>
                <w:tcPr>
                  <w:tcW w:w="726" w:type="dxa"/>
                  <w:shd w:val="clear" w:color="auto" w:fill="auto"/>
                  <w:vAlign w:val="center"/>
                </w:tcPr>
                <w:p w14:paraId="7E1F8BD7">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2B280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32" w:hRule="atLeast"/>
                <w:tblHeader/>
                <w:jc w:val="center"/>
              </w:trPr>
              <w:tc>
                <w:tcPr>
                  <w:tcW w:w="1573" w:type="dxa"/>
                  <w:vMerge w:val="restart"/>
                  <w:shd w:val="clear" w:color="auto" w:fill="auto"/>
                  <w:vAlign w:val="center"/>
                </w:tcPr>
                <w:p w14:paraId="7A3AB12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大流量低浓度烟尘气测试仪</w:t>
                  </w:r>
                </w:p>
              </w:tc>
              <w:tc>
                <w:tcPr>
                  <w:tcW w:w="960" w:type="dxa"/>
                  <w:vMerge w:val="restart"/>
                  <w:shd w:val="clear" w:color="auto" w:fill="auto"/>
                  <w:vAlign w:val="center"/>
                </w:tcPr>
                <w:p w14:paraId="0B95E2A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YZCY59</w:t>
                  </w:r>
                </w:p>
              </w:tc>
              <w:tc>
                <w:tcPr>
                  <w:tcW w:w="775" w:type="dxa"/>
                  <w:vMerge w:val="restart"/>
                  <w:shd w:val="clear" w:color="auto" w:fill="auto"/>
                  <w:vAlign w:val="center"/>
                </w:tcPr>
                <w:p w14:paraId="78FCFDF1">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量程漂移</w:t>
                  </w:r>
                </w:p>
              </w:tc>
              <w:tc>
                <w:tcPr>
                  <w:tcW w:w="914" w:type="dxa"/>
                  <w:shd w:val="clear" w:color="auto" w:fill="auto"/>
                  <w:vAlign w:val="center"/>
                </w:tcPr>
                <w:p w14:paraId="2559044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二氧化硫</w:t>
                  </w:r>
                </w:p>
              </w:tc>
              <w:tc>
                <w:tcPr>
                  <w:tcW w:w="1136" w:type="dxa"/>
                  <w:shd w:val="clear" w:color="auto" w:fill="auto"/>
                  <w:vAlign w:val="center"/>
                </w:tcPr>
                <w:p w14:paraId="67DA441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80.0</w:t>
                  </w:r>
                </w:p>
              </w:tc>
              <w:tc>
                <w:tcPr>
                  <w:tcW w:w="1209" w:type="dxa"/>
                  <w:shd w:val="clear" w:color="auto" w:fill="auto"/>
                  <w:vAlign w:val="center"/>
                </w:tcPr>
                <w:p w14:paraId="0CA914A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80</w:t>
                  </w:r>
                </w:p>
              </w:tc>
              <w:tc>
                <w:tcPr>
                  <w:tcW w:w="1191" w:type="dxa"/>
                  <w:vAlign w:val="center"/>
                </w:tcPr>
                <w:p w14:paraId="58678699">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79.8</w:t>
                  </w:r>
                </w:p>
              </w:tc>
              <w:tc>
                <w:tcPr>
                  <w:tcW w:w="757" w:type="dxa"/>
                  <w:shd w:val="clear" w:color="auto" w:fill="auto"/>
                  <w:vAlign w:val="center"/>
                </w:tcPr>
                <w:p w14:paraId="4DE2927E">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0.2%</w:t>
                  </w:r>
                </w:p>
              </w:tc>
              <w:tc>
                <w:tcPr>
                  <w:tcW w:w="738" w:type="dxa"/>
                  <w:shd w:val="clear" w:color="auto" w:fill="auto"/>
                  <w:vAlign w:val="center"/>
                </w:tcPr>
                <w:p w14:paraId="725CA3B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±5%</w:t>
                  </w:r>
                </w:p>
              </w:tc>
              <w:tc>
                <w:tcPr>
                  <w:tcW w:w="726" w:type="dxa"/>
                  <w:shd w:val="clear" w:color="auto" w:fill="auto"/>
                  <w:vAlign w:val="center"/>
                </w:tcPr>
                <w:p w14:paraId="71A06E01">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0E2BB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32" w:hRule="atLeast"/>
                <w:tblHeader/>
                <w:jc w:val="center"/>
              </w:trPr>
              <w:tc>
                <w:tcPr>
                  <w:tcW w:w="1573" w:type="dxa"/>
                  <w:vMerge w:val="continue"/>
                  <w:vAlign w:val="center"/>
                </w:tcPr>
                <w:p w14:paraId="23309A42">
                  <w:pPr>
                    <w:pStyle w:val="28"/>
                    <w:bidi w:val="0"/>
                    <w:ind w:left="0" w:leftChars="0" w:right="0" w:rightChars="0" w:firstLine="0" w:firstLineChars="0"/>
                    <w:jc w:val="center"/>
                    <w:rPr>
                      <w:rFonts w:hint="eastAsia" w:ascii="宋体" w:hAnsi="宋体" w:eastAsia="宋体" w:cs="宋体"/>
                      <w:lang w:val="en-US" w:eastAsia="zh-CN"/>
                    </w:rPr>
                  </w:pPr>
                </w:p>
              </w:tc>
              <w:tc>
                <w:tcPr>
                  <w:tcW w:w="960" w:type="dxa"/>
                  <w:vMerge w:val="continue"/>
                  <w:vAlign w:val="center"/>
                </w:tcPr>
                <w:p w14:paraId="43FAD1B3">
                  <w:pPr>
                    <w:pStyle w:val="28"/>
                    <w:bidi w:val="0"/>
                    <w:ind w:left="0" w:leftChars="0" w:right="0" w:rightChars="0" w:firstLine="0" w:firstLineChars="0"/>
                    <w:jc w:val="center"/>
                    <w:rPr>
                      <w:rFonts w:hint="eastAsia" w:ascii="宋体" w:hAnsi="宋体" w:eastAsia="宋体" w:cs="宋体"/>
                      <w:lang w:val="en-US" w:eastAsia="zh-CN"/>
                    </w:rPr>
                  </w:pPr>
                </w:p>
              </w:tc>
              <w:tc>
                <w:tcPr>
                  <w:tcW w:w="775" w:type="dxa"/>
                  <w:vMerge w:val="continue"/>
                  <w:vAlign w:val="center"/>
                </w:tcPr>
                <w:p w14:paraId="62D0F55F">
                  <w:pPr>
                    <w:pStyle w:val="28"/>
                    <w:bidi w:val="0"/>
                    <w:ind w:left="0" w:leftChars="0" w:right="0" w:rightChars="0" w:firstLine="0" w:firstLineChars="0"/>
                    <w:jc w:val="center"/>
                    <w:rPr>
                      <w:rFonts w:hint="eastAsia" w:ascii="宋体" w:hAnsi="宋体" w:eastAsia="宋体" w:cs="宋体"/>
                      <w:lang w:val="en-US" w:eastAsia="zh-CN"/>
                    </w:rPr>
                  </w:pPr>
                </w:p>
              </w:tc>
              <w:tc>
                <w:tcPr>
                  <w:tcW w:w="914" w:type="dxa"/>
                  <w:shd w:val="clear" w:color="auto" w:fill="auto"/>
                  <w:vAlign w:val="center"/>
                </w:tcPr>
                <w:p w14:paraId="61631273">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氮氧化物</w:t>
                  </w:r>
                </w:p>
              </w:tc>
              <w:tc>
                <w:tcPr>
                  <w:tcW w:w="1136" w:type="dxa"/>
                  <w:shd w:val="clear" w:color="auto" w:fill="auto"/>
                  <w:vAlign w:val="center"/>
                </w:tcPr>
                <w:p w14:paraId="4582AE17">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80.0</w:t>
                  </w:r>
                </w:p>
              </w:tc>
              <w:tc>
                <w:tcPr>
                  <w:tcW w:w="1209" w:type="dxa"/>
                  <w:shd w:val="clear" w:color="auto" w:fill="auto"/>
                  <w:vAlign w:val="center"/>
                </w:tcPr>
                <w:p w14:paraId="1594A574">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80</w:t>
                  </w:r>
                </w:p>
              </w:tc>
              <w:tc>
                <w:tcPr>
                  <w:tcW w:w="1191" w:type="dxa"/>
                  <w:vAlign w:val="center"/>
                </w:tcPr>
                <w:p w14:paraId="4F63B0E1">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80.1</w:t>
                  </w:r>
                </w:p>
              </w:tc>
              <w:tc>
                <w:tcPr>
                  <w:tcW w:w="757" w:type="dxa"/>
                  <w:shd w:val="clear" w:color="auto" w:fill="auto"/>
                  <w:vAlign w:val="center"/>
                </w:tcPr>
                <w:p w14:paraId="2EA665EE">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0.1%</w:t>
                  </w:r>
                </w:p>
              </w:tc>
              <w:tc>
                <w:tcPr>
                  <w:tcW w:w="738" w:type="dxa"/>
                  <w:shd w:val="clear" w:color="auto" w:fill="auto"/>
                  <w:vAlign w:val="center"/>
                </w:tcPr>
                <w:p w14:paraId="5E6A6F6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±5%</w:t>
                  </w:r>
                </w:p>
              </w:tc>
              <w:tc>
                <w:tcPr>
                  <w:tcW w:w="726" w:type="dxa"/>
                  <w:shd w:val="clear" w:color="auto" w:fill="auto"/>
                  <w:vAlign w:val="center"/>
                </w:tcPr>
                <w:p w14:paraId="3C1DED01">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337AA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32" w:hRule="atLeast"/>
                <w:tblHeader/>
                <w:jc w:val="center"/>
              </w:trPr>
              <w:tc>
                <w:tcPr>
                  <w:tcW w:w="1573" w:type="dxa"/>
                  <w:vMerge w:val="continue"/>
                  <w:vAlign w:val="center"/>
                </w:tcPr>
                <w:p w14:paraId="32AD2CF9">
                  <w:pPr>
                    <w:pStyle w:val="28"/>
                    <w:bidi w:val="0"/>
                    <w:ind w:left="0" w:leftChars="0" w:right="0" w:rightChars="0" w:firstLine="0" w:firstLineChars="0"/>
                    <w:jc w:val="center"/>
                    <w:rPr>
                      <w:rFonts w:hint="eastAsia" w:ascii="宋体" w:hAnsi="宋体" w:eastAsia="宋体" w:cs="宋体"/>
                      <w:lang w:val="en-US" w:eastAsia="zh-CN"/>
                    </w:rPr>
                  </w:pPr>
                </w:p>
              </w:tc>
              <w:tc>
                <w:tcPr>
                  <w:tcW w:w="960" w:type="dxa"/>
                  <w:vMerge w:val="continue"/>
                  <w:vAlign w:val="center"/>
                </w:tcPr>
                <w:p w14:paraId="78CCBB3E">
                  <w:pPr>
                    <w:pStyle w:val="28"/>
                    <w:bidi w:val="0"/>
                    <w:ind w:left="0" w:leftChars="0" w:right="0" w:rightChars="0" w:firstLine="0" w:firstLineChars="0"/>
                    <w:jc w:val="center"/>
                    <w:rPr>
                      <w:rFonts w:hint="eastAsia" w:ascii="宋体" w:hAnsi="宋体" w:eastAsia="宋体" w:cs="宋体"/>
                      <w:lang w:val="en-US" w:eastAsia="zh-CN"/>
                    </w:rPr>
                  </w:pPr>
                </w:p>
              </w:tc>
              <w:tc>
                <w:tcPr>
                  <w:tcW w:w="775" w:type="dxa"/>
                  <w:vMerge w:val="continue"/>
                  <w:vAlign w:val="center"/>
                </w:tcPr>
                <w:p w14:paraId="7695C353">
                  <w:pPr>
                    <w:pStyle w:val="28"/>
                    <w:bidi w:val="0"/>
                    <w:ind w:left="0" w:leftChars="0" w:right="0" w:rightChars="0" w:firstLine="0" w:firstLineChars="0"/>
                    <w:jc w:val="center"/>
                    <w:rPr>
                      <w:rFonts w:hint="eastAsia" w:ascii="宋体" w:hAnsi="宋体" w:eastAsia="宋体" w:cs="宋体"/>
                      <w:lang w:val="en-US" w:eastAsia="zh-CN"/>
                    </w:rPr>
                  </w:pPr>
                </w:p>
              </w:tc>
              <w:tc>
                <w:tcPr>
                  <w:tcW w:w="914" w:type="dxa"/>
                  <w:shd w:val="clear" w:color="auto" w:fill="auto"/>
                  <w:vAlign w:val="center"/>
                </w:tcPr>
                <w:p w14:paraId="33925C43">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颗粒物</w:t>
                  </w:r>
                </w:p>
              </w:tc>
              <w:tc>
                <w:tcPr>
                  <w:tcW w:w="1136" w:type="dxa"/>
                  <w:shd w:val="clear" w:color="auto" w:fill="auto"/>
                  <w:vAlign w:val="center"/>
                </w:tcPr>
                <w:p w14:paraId="29FA89BE">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30.0</w:t>
                  </w:r>
                </w:p>
              </w:tc>
              <w:tc>
                <w:tcPr>
                  <w:tcW w:w="1209" w:type="dxa"/>
                  <w:shd w:val="clear" w:color="auto" w:fill="auto"/>
                  <w:vAlign w:val="center"/>
                </w:tcPr>
                <w:p w14:paraId="3F4187B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30</w:t>
                  </w:r>
                </w:p>
              </w:tc>
              <w:tc>
                <w:tcPr>
                  <w:tcW w:w="1191" w:type="dxa"/>
                  <w:vAlign w:val="center"/>
                </w:tcPr>
                <w:p w14:paraId="0CC994CB">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29.8</w:t>
                  </w:r>
                </w:p>
              </w:tc>
              <w:tc>
                <w:tcPr>
                  <w:tcW w:w="757" w:type="dxa"/>
                  <w:shd w:val="clear" w:color="auto" w:fill="auto"/>
                  <w:vAlign w:val="center"/>
                </w:tcPr>
                <w:p w14:paraId="1F2853B0">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0.2%</w:t>
                  </w:r>
                </w:p>
              </w:tc>
              <w:tc>
                <w:tcPr>
                  <w:tcW w:w="738" w:type="dxa"/>
                  <w:shd w:val="clear" w:color="auto" w:fill="auto"/>
                  <w:vAlign w:val="center"/>
                </w:tcPr>
                <w:p w14:paraId="62395CD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±5%</w:t>
                  </w:r>
                </w:p>
              </w:tc>
              <w:tc>
                <w:tcPr>
                  <w:tcW w:w="726" w:type="dxa"/>
                  <w:shd w:val="clear" w:color="auto" w:fill="auto"/>
                  <w:vAlign w:val="center"/>
                </w:tcPr>
                <w:p w14:paraId="791D0E9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01A00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32" w:hRule="atLeast"/>
                <w:tblHeader/>
                <w:jc w:val="center"/>
              </w:trPr>
              <w:tc>
                <w:tcPr>
                  <w:tcW w:w="1573" w:type="dxa"/>
                  <w:vMerge w:val="restart"/>
                  <w:shd w:val="clear" w:color="auto" w:fill="auto"/>
                  <w:vAlign w:val="center"/>
                </w:tcPr>
                <w:p w14:paraId="1EF38C81">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大流量低浓度烟尘气测试仪</w:t>
                  </w:r>
                </w:p>
              </w:tc>
              <w:tc>
                <w:tcPr>
                  <w:tcW w:w="960" w:type="dxa"/>
                  <w:vMerge w:val="restart"/>
                  <w:shd w:val="clear" w:color="auto" w:fill="auto"/>
                  <w:vAlign w:val="center"/>
                </w:tcPr>
                <w:p w14:paraId="3C14E424">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YZCY44</w:t>
                  </w:r>
                </w:p>
              </w:tc>
              <w:tc>
                <w:tcPr>
                  <w:tcW w:w="775" w:type="dxa"/>
                  <w:vMerge w:val="restart"/>
                  <w:shd w:val="clear" w:color="auto" w:fill="auto"/>
                  <w:vAlign w:val="center"/>
                </w:tcPr>
                <w:p w14:paraId="4E0B64A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量程漂移</w:t>
                  </w:r>
                </w:p>
              </w:tc>
              <w:tc>
                <w:tcPr>
                  <w:tcW w:w="914" w:type="dxa"/>
                  <w:shd w:val="clear" w:color="auto" w:fill="auto"/>
                  <w:vAlign w:val="center"/>
                </w:tcPr>
                <w:p w14:paraId="342739D4">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二氧化硫</w:t>
                  </w:r>
                </w:p>
              </w:tc>
              <w:tc>
                <w:tcPr>
                  <w:tcW w:w="1136" w:type="dxa"/>
                  <w:shd w:val="clear" w:color="auto" w:fill="auto"/>
                  <w:vAlign w:val="center"/>
                </w:tcPr>
                <w:p w14:paraId="0F5E9224">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80.0</w:t>
                  </w:r>
                </w:p>
              </w:tc>
              <w:tc>
                <w:tcPr>
                  <w:tcW w:w="1209" w:type="dxa"/>
                  <w:shd w:val="clear" w:color="auto" w:fill="auto"/>
                  <w:vAlign w:val="center"/>
                </w:tcPr>
                <w:p w14:paraId="2AAEF16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80</w:t>
                  </w:r>
                </w:p>
              </w:tc>
              <w:tc>
                <w:tcPr>
                  <w:tcW w:w="1191" w:type="dxa"/>
                  <w:vAlign w:val="center"/>
                </w:tcPr>
                <w:p w14:paraId="7649C4F7">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79.9</w:t>
                  </w:r>
                </w:p>
              </w:tc>
              <w:tc>
                <w:tcPr>
                  <w:tcW w:w="757" w:type="dxa"/>
                  <w:shd w:val="clear" w:color="auto" w:fill="auto"/>
                  <w:vAlign w:val="center"/>
                </w:tcPr>
                <w:p w14:paraId="68DB286A">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0.1%</w:t>
                  </w:r>
                </w:p>
              </w:tc>
              <w:tc>
                <w:tcPr>
                  <w:tcW w:w="738" w:type="dxa"/>
                  <w:shd w:val="clear" w:color="auto" w:fill="auto"/>
                  <w:vAlign w:val="center"/>
                </w:tcPr>
                <w:p w14:paraId="58A3042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±5%</w:t>
                  </w:r>
                </w:p>
              </w:tc>
              <w:tc>
                <w:tcPr>
                  <w:tcW w:w="726" w:type="dxa"/>
                  <w:shd w:val="clear" w:color="auto" w:fill="auto"/>
                  <w:vAlign w:val="center"/>
                </w:tcPr>
                <w:p w14:paraId="6A440654">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1C8C1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32" w:hRule="atLeast"/>
                <w:tblHeader/>
                <w:jc w:val="center"/>
              </w:trPr>
              <w:tc>
                <w:tcPr>
                  <w:tcW w:w="1573" w:type="dxa"/>
                  <w:vMerge w:val="continue"/>
                  <w:vAlign w:val="center"/>
                </w:tcPr>
                <w:p w14:paraId="765EFC30">
                  <w:pPr>
                    <w:pStyle w:val="28"/>
                    <w:bidi w:val="0"/>
                    <w:ind w:left="0" w:leftChars="0" w:right="0" w:rightChars="0" w:firstLine="0" w:firstLineChars="0"/>
                    <w:jc w:val="center"/>
                    <w:rPr>
                      <w:rFonts w:hint="eastAsia" w:ascii="宋体" w:hAnsi="宋体" w:eastAsia="宋体" w:cs="宋体"/>
                      <w:lang w:val="en-US" w:eastAsia="zh-CN"/>
                    </w:rPr>
                  </w:pPr>
                </w:p>
              </w:tc>
              <w:tc>
                <w:tcPr>
                  <w:tcW w:w="960" w:type="dxa"/>
                  <w:vMerge w:val="continue"/>
                  <w:vAlign w:val="center"/>
                </w:tcPr>
                <w:p w14:paraId="1364E642">
                  <w:pPr>
                    <w:pStyle w:val="28"/>
                    <w:bidi w:val="0"/>
                    <w:ind w:left="0" w:leftChars="0" w:right="0" w:rightChars="0" w:firstLine="0" w:firstLineChars="0"/>
                    <w:jc w:val="center"/>
                    <w:rPr>
                      <w:rFonts w:hint="eastAsia" w:ascii="宋体" w:hAnsi="宋体" w:eastAsia="宋体" w:cs="宋体"/>
                      <w:lang w:val="en-US" w:eastAsia="zh-CN"/>
                    </w:rPr>
                  </w:pPr>
                </w:p>
              </w:tc>
              <w:tc>
                <w:tcPr>
                  <w:tcW w:w="775" w:type="dxa"/>
                  <w:vMerge w:val="continue"/>
                  <w:vAlign w:val="center"/>
                </w:tcPr>
                <w:p w14:paraId="605EFD18">
                  <w:pPr>
                    <w:pStyle w:val="28"/>
                    <w:bidi w:val="0"/>
                    <w:ind w:left="0" w:leftChars="0" w:right="0" w:rightChars="0" w:firstLine="0" w:firstLineChars="0"/>
                    <w:jc w:val="center"/>
                    <w:rPr>
                      <w:rFonts w:hint="eastAsia" w:ascii="宋体" w:hAnsi="宋体" w:eastAsia="宋体" w:cs="宋体"/>
                      <w:lang w:val="en-US" w:eastAsia="zh-CN"/>
                    </w:rPr>
                  </w:pPr>
                </w:p>
              </w:tc>
              <w:tc>
                <w:tcPr>
                  <w:tcW w:w="914" w:type="dxa"/>
                  <w:shd w:val="clear" w:color="auto" w:fill="auto"/>
                  <w:vAlign w:val="center"/>
                </w:tcPr>
                <w:p w14:paraId="05CBFF4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氮氧化物</w:t>
                  </w:r>
                </w:p>
              </w:tc>
              <w:tc>
                <w:tcPr>
                  <w:tcW w:w="1136" w:type="dxa"/>
                  <w:shd w:val="clear" w:color="auto" w:fill="auto"/>
                  <w:vAlign w:val="center"/>
                </w:tcPr>
                <w:p w14:paraId="646AAE9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80.0</w:t>
                  </w:r>
                </w:p>
              </w:tc>
              <w:tc>
                <w:tcPr>
                  <w:tcW w:w="1209" w:type="dxa"/>
                  <w:shd w:val="clear" w:color="auto" w:fill="auto"/>
                  <w:vAlign w:val="center"/>
                </w:tcPr>
                <w:p w14:paraId="542375A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80</w:t>
                  </w:r>
                </w:p>
              </w:tc>
              <w:tc>
                <w:tcPr>
                  <w:tcW w:w="1191" w:type="dxa"/>
                  <w:vAlign w:val="center"/>
                </w:tcPr>
                <w:p w14:paraId="6E0E5246">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80.2</w:t>
                  </w:r>
                </w:p>
              </w:tc>
              <w:tc>
                <w:tcPr>
                  <w:tcW w:w="757" w:type="dxa"/>
                  <w:shd w:val="clear" w:color="auto" w:fill="auto"/>
                  <w:vAlign w:val="center"/>
                </w:tcPr>
                <w:p w14:paraId="01A1CC76">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0.2%</w:t>
                  </w:r>
                </w:p>
              </w:tc>
              <w:tc>
                <w:tcPr>
                  <w:tcW w:w="738" w:type="dxa"/>
                  <w:shd w:val="clear" w:color="auto" w:fill="auto"/>
                  <w:vAlign w:val="center"/>
                </w:tcPr>
                <w:p w14:paraId="6A7B856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±5%</w:t>
                  </w:r>
                </w:p>
              </w:tc>
              <w:tc>
                <w:tcPr>
                  <w:tcW w:w="726" w:type="dxa"/>
                  <w:shd w:val="clear" w:color="auto" w:fill="auto"/>
                  <w:vAlign w:val="center"/>
                </w:tcPr>
                <w:p w14:paraId="7B1014F4">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71601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32" w:hRule="atLeast"/>
                <w:tblHeader/>
                <w:jc w:val="center"/>
              </w:trPr>
              <w:tc>
                <w:tcPr>
                  <w:tcW w:w="1573" w:type="dxa"/>
                  <w:vMerge w:val="continue"/>
                  <w:vAlign w:val="center"/>
                </w:tcPr>
                <w:p w14:paraId="62EE3FAD">
                  <w:pPr>
                    <w:pStyle w:val="28"/>
                    <w:bidi w:val="0"/>
                    <w:ind w:left="0" w:leftChars="0" w:right="0" w:rightChars="0" w:firstLine="0" w:firstLineChars="0"/>
                    <w:jc w:val="center"/>
                    <w:rPr>
                      <w:rFonts w:hint="eastAsia" w:ascii="宋体" w:hAnsi="宋体" w:eastAsia="宋体" w:cs="宋体"/>
                      <w:lang w:val="en-US" w:eastAsia="zh-CN"/>
                    </w:rPr>
                  </w:pPr>
                </w:p>
              </w:tc>
              <w:tc>
                <w:tcPr>
                  <w:tcW w:w="960" w:type="dxa"/>
                  <w:vMerge w:val="continue"/>
                  <w:vAlign w:val="center"/>
                </w:tcPr>
                <w:p w14:paraId="58DA2827">
                  <w:pPr>
                    <w:pStyle w:val="28"/>
                    <w:bidi w:val="0"/>
                    <w:ind w:left="0" w:leftChars="0" w:right="0" w:rightChars="0" w:firstLine="0" w:firstLineChars="0"/>
                    <w:jc w:val="center"/>
                    <w:rPr>
                      <w:rFonts w:hint="eastAsia" w:ascii="宋体" w:hAnsi="宋体" w:eastAsia="宋体" w:cs="宋体"/>
                      <w:lang w:val="en-US" w:eastAsia="zh-CN"/>
                    </w:rPr>
                  </w:pPr>
                </w:p>
              </w:tc>
              <w:tc>
                <w:tcPr>
                  <w:tcW w:w="775" w:type="dxa"/>
                  <w:vMerge w:val="continue"/>
                  <w:vAlign w:val="center"/>
                </w:tcPr>
                <w:p w14:paraId="5082FAC2">
                  <w:pPr>
                    <w:pStyle w:val="28"/>
                    <w:bidi w:val="0"/>
                    <w:ind w:left="0" w:leftChars="0" w:right="0" w:rightChars="0" w:firstLine="0" w:firstLineChars="0"/>
                    <w:jc w:val="center"/>
                    <w:rPr>
                      <w:rFonts w:hint="eastAsia" w:ascii="宋体" w:hAnsi="宋体" w:eastAsia="宋体" w:cs="宋体"/>
                      <w:lang w:val="en-US" w:eastAsia="zh-CN"/>
                    </w:rPr>
                  </w:pPr>
                </w:p>
              </w:tc>
              <w:tc>
                <w:tcPr>
                  <w:tcW w:w="914" w:type="dxa"/>
                  <w:shd w:val="clear" w:color="auto" w:fill="auto"/>
                  <w:vAlign w:val="center"/>
                </w:tcPr>
                <w:p w14:paraId="302232A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颗粒物</w:t>
                  </w:r>
                </w:p>
              </w:tc>
              <w:tc>
                <w:tcPr>
                  <w:tcW w:w="1136" w:type="dxa"/>
                  <w:shd w:val="clear" w:color="auto" w:fill="auto"/>
                  <w:vAlign w:val="center"/>
                </w:tcPr>
                <w:p w14:paraId="13B5FE9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30.0</w:t>
                  </w:r>
                </w:p>
              </w:tc>
              <w:tc>
                <w:tcPr>
                  <w:tcW w:w="1209" w:type="dxa"/>
                  <w:shd w:val="clear" w:color="auto" w:fill="auto"/>
                  <w:vAlign w:val="center"/>
                </w:tcPr>
                <w:p w14:paraId="04A0107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30</w:t>
                  </w:r>
                </w:p>
              </w:tc>
              <w:tc>
                <w:tcPr>
                  <w:tcW w:w="1191" w:type="dxa"/>
                  <w:vAlign w:val="center"/>
                </w:tcPr>
                <w:p w14:paraId="0C98E400">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29.9</w:t>
                  </w:r>
                </w:p>
              </w:tc>
              <w:tc>
                <w:tcPr>
                  <w:tcW w:w="757" w:type="dxa"/>
                  <w:shd w:val="clear" w:color="auto" w:fill="auto"/>
                  <w:vAlign w:val="center"/>
                </w:tcPr>
                <w:p w14:paraId="026583F9">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0.1%</w:t>
                  </w:r>
                </w:p>
              </w:tc>
              <w:tc>
                <w:tcPr>
                  <w:tcW w:w="738" w:type="dxa"/>
                  <w:shd w:val="clear" w:color="auto" w:fill="auto"/>
                  <w:vAlign w:val="center"/>
                </w:tcPr>
                <w:p w14:paraId="6E6F9067">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±5%</w:t>
                  </w:r>
                </w:p>
              </w:tc>
              <w:tc>
                <w:tcPr>
                  <w:tcW w:w="726" w:type="dxa"/>
                  <w:shd w:val="clear" w:color="auto" w:fill="auto"/>
                  <w:vAlign w:val="center"/>
                </w:tcPr>
                <w:p w14:paraId="28C3657C">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6FFF1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32" w:hRule="atLeast"/>
                <w:tblHeader/>
                <w:jc w:val="center"/>
              </w:trPr>
              <w:tc>
                <w:tcPr>
                  <w:tcW w:w="1573" w:type="dxa"/>
                  <w:vMerge w:val="restart"/>
                  <w:shd w:val="clear" w:color="auto" w:fill="auto"/>
                  <w:vAlign w:val="center"/>
                </w:tcPr>
                <w:p w14:paraId="16483A6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大流量低浓度烟尘气测试仪</w:t>
                  </w:r>
                </w:p>
              </w:tc>
              <w:tc>
                <w:tcPr>
                  <w:tcW w:w="960" w:type="dxa"/>
                  <w:vMerge w:val="restart"/>
                  <w:shd w:val="clear" w:color="auto" w:fill="auto"/>
                  <w:vAlign w:val="center"/>
                </w:tcPr>
                <w:p w14:paraId="2E232971">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YZCY58</w:t>
                  </w:r>
                </w:p>
              </w:tc>
              <w:tc>
                <w:tcPr>
                  <w:tcW w:w="775" w:type="dxa"/>
                  <w:vMerge w:val="restart"/>
                  <w:shd w:val="clear" w:color="auto" w:fill="auto"/>
                  <w:vAlign w:val="center"/>
                </w:tcPr>
                <w:p w14:paraId="5BD4D77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量程漂移</w:t>
                  </w:r>
                </w:p>
              </w:tc>
              <w:tc>
                <w:tcPr>
                  <w:tcW w:w="914" w:type="dxa"/>
                  <w:shd w:val="clear" w:color="auto" w:fill="auto"/>
                  <w:vAlign w:val="center"/>
                </w:tcPr>
                <w:p w14:paraId="28D1495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二氧化硫</w:t>
                  </w:r>
                </w:p>
              </w:tc>
              <w:tc>
                <w:tcPr>
                  <w:tcW w:w="1136" w:type="dxa"/>
                  <w:shd w:val="clear" w:color="auto" w:fill="auto"/>
                  <w:vAlign w:val="center"/>
                </w:tcPr>
                <w:p w14:paraId="04CF9DB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80.0</w:t>
                  </w:r>
                </w:p>
              </w:tc>
              <w:tc>
                <w:tcPr>
                  <w:tcW w:w="1209" w:type="dxa"/>
                  <w:shd w:val="clear" w:color="auto" w:fill="auto"/>
                  <w:vAlign w:val="center"/>
                </w:tcPr>
                <w:p w14:paraId="2A7DE093">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80</w:t>
                  </w:r>
                </w:p>
              </w:tc>
              <w:tc>
                <w:tcPr>
                  <w:tcW w:w="1191" w:type="dxa"/>
                  <w:vAlign w:val="center"/>
                </w:tcPr>
                <w:p w14:paraId="76113201">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80.1</w:t>
                  </w:r>
                </w:p>
              </w:tc>
              <w:tc>
                <w:tcPr>
                  <w:tcW w:w="757" w:type="dxa"/>
                  <w:shd w:val="clear" w:color="auto" w:fill="auto"/>
                  <w:vAlign w:val="center"/>
                </w:tcPr>
                <w:p w14:paraId="41834A11">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0.1%</w:t>
                  </w:r>
                </w:p>
              </w:tc>
              <w:tc>
                <w:tcPr>
                  <w:tcW w:w="738" w:type="dxa"/>
                  <w:shd w:val="clear" w:color="auto" w:fill="auto"/>
                  <w:vAlign w:val="center"/>
                </w:tcPr>
                <w:p w14:paraId="28AFD4E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±5%</w:t>
                  </w:r>
                </w:p>
              </w:tc>
              <w:tc>
                <w:tcPr>
                  <w:tcW w:w="726" w:type="dxa"/>
                  <w:shd w:val="clear" w:color="auto" w:fill="auto"/>
                  <w:vAlign w:val="center"/>
                </w:tcPr>
                <w:p w14:paraId="6A0101A4">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76531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32" w:hRule="atLeast"/>
                <w:tblHeader/>
                <w:jc w:val="center"/>
              </w:trPr>
              <w:tc>
                <w:tcPr>
                  <w:tcW w:w="1573" w:type="dxa"/>
                  <w:vMerge w:val="continue"/>
                  <w:vAlign w:val="center"/>
                </w:tcPr>
                <w:p w14:paraId="1F13B554">
                  <w:pPr>
                    <w:pStyle w:val="28"/>
                    <w:bidi w:val="0"/>
                    <w:ind w:left="0" w:leftChars="0" w:right="0" w:rightChars="0" w:firstLine="0" w:firstLineChars="0"/>
                    <w:jc w:val="center"/>
                    <w:rPr>
                      <w:rFonts w:hint="eastAsia" w:ascii="宋体" w:hAnsi="宋体" w:eastAsia="宋体" w:cs="宋体"/>
                      <w:lang w:val="en-US" w:eastAsia="zh-CN"/>
                    </w:rPr>
                  </w:pPr>
                </w:p>
              </w:tc>
              <w:tc>
                <w:tcPr>
                  <w:tcW w:w="960" w:type="dxa"/>
                  <w:vMerge w:val="continue"/>
                  <w:vAlign w:val="center"/>
                </w:tcPr>
                <w:p w14:paraId="6FA10B5C">
                  <w:pPr>
                    <w:pStyle w:val="28"/>
                    <w:bidi w:val="0"/>
                    <w:ind w:left="0" w:leftChars="0" w:right="0" w:rightChars="0" w:firstLine="0" w:firstLineChars="0"/>
                    <w:jc w:val="center"/>
                    <w:rPr>
                      <w:rFonts w:hint="eastAsia" w:ascii="宋体" w:hAnsi="宋体" w:eastAsia="宋体" w:cs="宋体"/>
                      <w:lang w:val="en-US" w:eastAsia="zh-CN"/>
                    </w:rPr>
                  </w:pPr>
                </w:p>
              </w:tc>
              <w:tc>
                <w:tcPr>
                  <w:tcW w:w="775" w:type="dxa"/>
                  <w:vMerge w:val="continue"/>
                  <w:vAlign w:val="center"/>
                </w:tcPr>
                <w:p w14:paraId="679C99F9">
                  <w:pPr>
                    <w:pStyle w:val="28"/>
                    <w:bidi w:val="0"/>
                    <w:ind w:left="0" w:leftChars="0" w:right="0" w:rightChars="0" w:firstLine="0" w:firstLineChars="0"/>
                    <w:jc w:val="center"/>
                    <w:rPr>
                      <w:rFonts w:hint="eastAsia" w:ascii="宋体" w:hAnsi="宋体" w:eastAsia="宋体" w:cs="宋体"/>
                      <w:lang w:val="en-US" w:eastAsia="zh-CN"/>
                    </w:rPr>
                  </w:pPr>
                </w:p>
              </w:tc>
              <w:tc>
                <w:tcPr>
                  <w:tcW w:w="914" w:type="dxa"/>
                  <w:shd w:val="clear" w:color="auto" w:fill="auto"/>
                  <w:vAlign w:val="center"/>
                </w:tcPr>
                <w:p w14:paraId="571F5BB3">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氮氧化物</w:t>
                  </w:r>
                </w:p>
              </w:tc>
              <w:tc>
                <w:tcPr>
                  <w:tcW w:w="1136" w:type="dxa"/>
                  <w:shd w:val="clear" w:color="auto" w:fill="auto"/>
                  <w:vAlign w:val="center"/>
                </w:tcPr>
                <w:p w14:paraId="4FA3B52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80.0</w:t>
                  </w:r>
                </w:p>
              </w:tc>
              <w:tc>
                <w:tcPr>
                  <w:tcW w:w="1209" w:type="dxa"/>
                  <w:shd w:val="clear" w:color="auto" w:fill="auto"/>
                  <w:vAlign w:val="center"/>
                </w:tcPr>
                <w:p w14:paraId="4B92BFA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80</w:t>
                  </w:r>
                </w:p>
              </w:tc>
              <w:tc>
                <w:tcPr>
                  <w:tcW w:w="1191" w:type="dxa"/>
                  <w:vAlign w:val="center"/>
                </w:tcPr>
                <w:p w14:paraId="2696CAFE">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79.8</w:t>
                  </w:r>
                </w:p>
              </w:tc>
              <w:tc>
                <w:tcPr>
                  <w:tcW w:w="757" w:type="dxa"/>
                  <w:shd w:val="clear" w:color="auto" w:fill="auto"/>
                  <w:vAlign w:val="center"/>
                </w:tcPr>
                <w:p w14:paraId="4D3489FA">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0.2%</w:t>
                  </w:r>
                </w:p>
              </w:tc>
              <w:tc>
                <w:tcPr>
                  <w:tcW w:w="738" w:type="dxa"/>
                  <w:shd w:val="clear" w:color="auto" w:fill="auto"/>
                  <w:vAlign w:val="center"/>
                </w:tcPr>
                <w:p w14:paraId="08C3D6F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±5%</w:t>
                  </w:r>
                </w:p>
              </w:tc>
              <w:tc>
                <w:tcPr>
                  <w:tcW w:w="726" w:type="dxa"/>
                  <w:shd w:val="clear" w:color="auto" w:fill="auto"/>
                  <w:vAlign w:val="center"/>
                </w:tcPr>
                <w:p w14:paraId="11691E6E">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6D253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632" w:hRule="atLeast"/>
                <w:tblHeader/>
                <w:jc w:val="center"/>
              </w:trPr>
              <w:tc>
                <w:tcPr>
                  <w:tcW w:w="1573" w:type="dxa"/>
                  <w:vMerge w:val="continue"/>
                  <w:vAlign w:val="center"/>
                </w:tcPr>
                <w:p w14:paraId="26CD543D">
                  <w:pPr>
                    <w:pStyle w:val="28"/>
                    <w:bidi w:val="0"/>
                    <w:ind w:left="0" w:leftChars="0" w:right="0" w:rightChars="0" w:firstLine="0" w:firstLineChars="0"/>
                    <w:jc w:val="center"/>
                    <w:rPr>
                      <w:rFonts w:hint="eastAsia" w:ascii="宋体" w:hAnsi="宋体" w:eastAsia="宋体" w:cs="宋体"/>
                      <w:lang w:val="en-US" w:eastAsia="zh-CN"/>
                    </w:rPr>
                  </w:pPr>
                </w:p>
              </w:tc>
              <w:tc>
                <w:tcPr>
                  <w:tcW w:w="960" w:type="dxa"/>
                  <w:vMerge w:val="continue"/>
                  <w:vAlign w:val="center"/>
                </w:tcPr>
                <w:p w14:paraId="06E965EE">
                  <w:pPr>
                    <w:pStyle w:val="28"/>
                    <w:bidi w:val="0"/>
                    <w:ind w:left="0" w:leftChars="0" w:right="0" w:rightChars="0" w:firstLine="0" w:firstLineChars="0"/>
                    <w:jc w:val="center"/>
                    <w:rPr>
                      <w:rFonts w:hint="eastAsia" w:ascii="宋体" w:hAnsi="宋体" w:eastAsia="宋体" w:cs="宋体"/>
                      <w:lang w:val="en-US" w:eastAsia="zh-CN"/>
                    </w:rPr>
                  </w:pPr>
                </w:p>
              </w:tc>
              <w:tc>
                <w:tcPr>
                  <w:tcW w:w="775" w:type="dxa"/>
                  <w:vMerge w:val="continue"/>
                  <w:vAlign w:val="center"/>
                </w:tcPr>
                <w:p w14:paraId="76801F97">
                  <w:pPr>
                    <w:pStyle w:val="28"/>
                    <w:bidi w:val="0"/>
                    <w:ind w:left="0" w:leftChars="0" w:right="0" w:rightChars="0" w:firstLine="0" w:firstLineChars="0"/>
                    <w:jc w:val="center"/>
                    <w:rPr>
                      <w:rFonts w:hint="eastAsia" w:ascii="宋体" w:hAnsi="宋体" w:eastAsia="宋体" w:cs="宋体"/>
                      <w:lang w:val="en-US" w:eastAsia="zh-CN"/>
                    </w:rPr>
                  </w:pPr>
                </w:p>
              </w:tc>
              <w:tc>
                <w:tcPr>
                  <w:tcW w:w="914" w:type="dxa"/>
                  <w:shd w:val="clear" w:color="auto" w:fill="auto"/>
                  <w:vAlign w:val="center"/>
                </w:tcPr>
                <w:p w14:paraId="6F283F11">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颗粒物</w:t>
                  </w:r>
                </w:p>
              </w:tc>
              <w:tc>
                <w:tcPr>
                  <w:tcW w:w="1136" w:type="dxa"/>
                  <w:shd w:val="clear" w:color="auto" w:fill="auto"/>
                  <w:vAlign w:val="center"/>
                </w:tcPr>
                <w:p w14:paraId="39D3C67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30.0</w:t>
                  </w:r>
                </w:p>
              </w:tc>
              <w:tc>
                <w:tcPr>
                  <w:tcW w:w="1209" w:type="dxa"/>
                  <w:shd w:val="clear" w:color="auto" w:fill="auto"/>
                  <w:vAlign w:val="center"/>
                </w:tcPr>
                <w:p w14:paraId="0393D99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30</w:t>
                  </w:r>
                </w:p>
              </w:tc>
              <w:tc>
                <w:tcPr>
                  <w:tcW w:w="1191" w:type="dxa"/>
                  <w:vAlign w:val="center"/>
                </w:tcPr>
                <w:p w14:paraId="27A89387">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29.8</w:t>
                  </w:r>
                </w:p>
              </w:tc>
              <w:tc>
                <w:tcPr>
                  <w:tcW w:w="757" w:type="dxa"/>
                  <w:shd w:val="clear" w:color="auto" w:fill="auto"/>
                  <w:vAlign w:val="center"/>
                </w:tcPr>
                <w:p w14:paraId="58B53C99">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0.2%</w:t>
                  </w:r>
                </w:p>
              </w:tc>
              <w:tc>
                <w:tcPr>
                  <w:tcW w:w="738" w:type="dxa"/>
                  <w:shd w:val="clear" w:color="auto" w:fill="auto"/>
                  <w:vAlign w:val="center"/>
                </w:tcPr>
                <w:p w14:paraId="172D851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±5%</w:t>
                  </w:r>
                </w:p>
              </w:tc>
              <w:tc>
                <w:tcPr>
                  <w:tcW w:w="726" w:type="dxa"/>
                  <w:shd w:val="clear" w:color="auto" w:fill="auto"/>
                  <w:vAlign w:val="center"/>
                </w:tcPr>
                <w:p w14:paraId="2DC02E8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bl>
          <w:p w14:paraId="51B095C1">
            <w:pPr>
              <w:bidi w:val="0"/>
              <w:ind w:left="0" w:leftChars="0" w:firstLine="0" w:firstLineChars="0"/>
              <w:jc w:val="center"/>
              <w:rPr>
                <w:rFonts w:hint="eastAsia" w:ascii="宋体" w:hAnsi="宋体" w:eastAsia="宋体" w:cs="宋体"/>
                <w:b/>
                <w:bCs/>
                <w:lang w:val="en-US" w:eastAsia="zh-CN"/>
              </w:rPr>
            </w:pPr>
          </w:p>
          <w:p w14:paraId="6685E816">
            <w:pPr>
              <w:bidi w:val="0"/>
              <w:ind w:left="0" w:leftChars="0" w:firstLine="0" w:firstLineChars="0"/>
              <w:rPr>
                <w:rFonts w:hint="eastAsia" w:ascii="宋体" w:hAnsi="宋体" w:eastAsia="宋体" w:cs="宋体"/>
                <w:b/>
                <w:bCs/>
                <w:lang w:val="en-US" w:eastAsia="zh-CN"/>
              </w:rPr>
            </w:pPr>
            <w:r>
              <w:rPr>
                <w:rFonts w:hint="eastAsia" w:ascii="宋体" w:hAnsi="宋体" w:eastAsia="宋体" w:cs="宋体"/>
                <w:b/>
                <w:bCs/>
                <w:lang w:val="en-US" w:eastAsia="zh-CN"/>
              </w:rPr>
              <w:t>三、分析质量精密度及准确质控</w:t>
            </w:r>
          </w:p>
          <w:p w14:paraId="10B87A4E">
            <w:pPr>
              <w:bidi w:val="0"/>
              <w:ind w:left="0" w:leftChars="0" w:firstLine="0" w:firstLineChars="0"/>
              <w:jc w:val="center"/>
              <w:rPr>
                <w:rFonts w:hint="eastAsia" w:ascii="宋体" w:hAnsi="宋体" w:eastAsia="宋体" w:cs="宋体"/>
                <w:b/>
                <w:bCs/>
              </w:rPr>
            </w:pPr>
            <w:r>
              <w:rPr>
                <w:rFonts w:hint="eastAsia" w:ascii="宋体" w:hAnsi="宋体" w:eastAsia="宋体" w:cs="宋体"/>
                <w:b/>
                <w:bCs/>
              </w:rPr>
              <w:t>表</w:t>
            </w:r>
            <w:r>
              <w:rPr>
                <w:rFonts w:hint="eastAsia" w:ascii="宋体" w:hAnsi="宋体" w:eastAsia="宋体" w:cs="宋体"/>
                <w:b/>
                <w:bCs/>
                <w:lang w:val="en-US" w:eastAsia="zh-CN"/>
              </w:rPr>
              <w:t>5-8</w:t>
            </w:r>
            <w:r>
              <w:rPr>
                <w:rFonts w:hint="eastAsia" w:ascii="宋体" w:hAnsi="宋体" w:eastAsia="宋体" w:cs="宋体"/>
                <w:b/>
                <w:bCs/>
              </w:rPr>
              <w:t xml:space="preserve">  全程序空白试验检测结果</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9"/>
              <w:gridCol w:w="2668"/>
              <w:gridCol w:w="1639"/>
              <w:gridCol w:w="1467"/>
              <w:gridCol w:w="1469"/>
            </w:tblGrid>
            <w:tr w14:paraId="490F9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tcBorders>
                    <w:top w:val="single" w:color="auto" w:sz="4" w:space="0"/>
                    <w:left w:val="single" w:color="auto" w:sz="4" w:space="0"/>
                    <w:bottom w:val="single" w:color="auto" w:sz="4" w:space="0"/>
                    <w:right w:val="single" w:color="auto" w:sz="4" w:space="0"/>
                  </w:tcBorders>
                  <w:vAlign w:val="center"/>
                </w:tcPr>
                <w:p w14:paraId="2B26CBD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检测项目</w:t>
                  </w:r>
                </w:p>
              </w:tc>
              <w:tc>
                <w:tcPr>
                  <w:tcW w:w="1449" w:type="pct"/>
                  <w:tcBorders>
                    <w:top w:val="single" w:color="auto" w:sz="4" w:space="0"/>
                    <w:left w:val="single" w:color="auto" w:sz="4" w:space="0"/>
                    <w:bottom w:val="single" w:color="auto" w:sz="4" w:space="0"/>
                    <w:right w:val="single" w:color="auto" w:sz="4" w:space="0"/>
                  </w:tcBorders>
                  <w:vAlign w:val="center"/>
                </w:tcPr>
                <w:p w14:paraId="67A2AFA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样品编号</w:t>
                  </w:r>
                </w:p>
              </w:tc>
              <w:tc>
                <w:tcPr>
                  <w:tcW w:w="890" w:type="pct"/>
                  <w:tcBorders>
                    <w:top w:val="single" w:color="auto" w:sz="4" w:space="0"/>
                    <w:left w:val="single" w:color="auto" w:sz="4" w:space="0"/>
                    <w:bottom w:val="single" w:color="auto" w:sz="4" w:space="0"/>
                    <w:right w:val="single" w:color="auto" w:sz="4" w:space="0"/>
                  </w:tcBorders>
                  <w:vAlign w:val="center"/>
                </w:tcPr>
                <w:p w14:paraId="0A12F077">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检测结果</w:t>
                  </w:r>
                </w:p>
              </w:tc>
              <w:tc>
                <w:tcPr>
                  <w:tcW w:w="797" w:type="pct"/>
                  <w:tcBorders>
                    <w:top w:val="single" w:color="auto" w:sz="4" w:space="0"/>
                    <w:left w:val="single" w:color="auto" w:sz="4" w:space="0"/>
                    <w:bottom w:val="single" w:color="auto" w:sz="4" w:space="0"/>
                    <w:right w:val="single" w:color="auto" w:sz="4" w:space="0"/>
                  </w:tcBorders>
                  <w:vAlign w:val="center"/>
                </w:tcPr>
                <w:p w14:paraId="2A14FBA1">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技术要求</w:t>
                  </w:r>
                </w:p>
              </w:tc>
              <w:tc>
                <w:tcPr>
                  <w:tcW w:w="798" w:type="pct"/>
                  <w:tcBorders>
                    <w:top w:val="single" w:color="auto" w:sz="4" w:space="0"/>
                    <w:left w:val="single" w:color="auto" w:sz="4" w:space="0"/>
                    <w:bottom w:val="single" w:color="auto" w:sz="4" w:space="0"/>
                    <w:right w:val="single" w:color="auto" w:sz="4" w:space="0"/>
                  </w:tcBorders>
                  <w:vAlign w:val="center"/>
                </w:tcPr>
                <w:p w14:paraId="474C6B57">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判定标准</w:t>
                  </w:r>
                </w:p>
              </w:tc>
            </w:tr>
            <w:tr w14:paraId="159E6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vMerge w:val="restart"/>
                  <w:tcBorders>
                    <w:top w:val="single" w:color="auto" w:sz="4" w:space="0"/>
                    <w:left w:val="single" w:color="auto" w:sz="4" w:space="0"/>
                    <w:right w:val="single" w:color="auto" w:sz="4" w:space="0"/>
                  </w:tcBorders>
                  <w:vAlign w:val="center"/>
                </w:tcPr>
                <w:p w14:paraId="64FA8BD7">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颗粒物，mg/m³</w:t>
                  </w: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7C4D7837">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YZHJ2608008QJK01</w:t>
                  </w:r>
                </w:p>
              </w:tc>
              <w:tc>
                <w:tcPr>
                  <w:tcW w:w="890" w:type="pct"/>
                  <w:tcBorders>
                    <w:top w:val="single" w:color="auto" w:sz="4" w:space="0"/>
                    <w:left w:val="single" w:color="auto" w:sz="4" w:space="0"/>
                    <w:bottom w:val="single" w:color="auto" w:sz="4" w:space="0"/>
                    <w:right w:val="single" w:color="auto" w:sz="4" w:space="0"/>
                  </w:tcBorders>
                  <w:vAlign w:val="center"/>
                </w:tcPr>
                <w:p w14:paraId="18A279E3">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＜1.0</w:t>
                  </w:r>
                </w:p>
              </w:tc>
              <w:tc>
                <w:tcPr>
                  <w:tcW w:w="797" w:type="pct"/>
                  <w:vMerge w:val="restart"/>
                  <w:tcBorders>
                    <w:top w:val="single" w:color="auto" w:sz="4" w:space="0"/>
                    <w:left w:val="single" w:color="auto" w:sz="4" w:space="0"/>
                    <w:right w:val="single" w:color="auto" w:sz="4" w:space="0"/>
                  </w:tcBorders>
                  <w:vAlign w:val="center"/>
                </w:tcPr>
                <w:p w14:paraId="333DAA14">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＜1.0</w:t>
                  </w:r>
                </w:p>
              </w:tc>
              <w:tc>
                <w:tcPr>
                  <w:tcW w:w="798" w:type="pct"/>
                  <w:tcBorders>
                    <w:top w:val="single" w:color="auto" w:sz="4" w:space="0"/>
                    <w:left w:val="single" w:color="auto" w:sz="4" w:space="0"/>
                    <w:bottom w:val="single" w:color="auto" w:sz="4" w:space="0"/>
                    <w:right w:val="single" w:color="auto" w:sz="4" w:space="0"/>
                  </w:tcBorders>
                  <w:vAlign w:val="center"/>
                </w:tcPr>
                <w:p w14:paraId="391BD1B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6C21F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064" w:type="pct"/>
                  <w:vMerge w:val="continue"/>
                  <w:tcBorders>
                    <w:left w:val="single" w:color="auto" w:sz="4" w:space="0"/>
                    <w:bottom w:val="single" w:color="auto" w:sz="4" w:space="0"/>
                    <w:right w:val="single" w:color="auto" w:sz="4" w:space="0"/>
                  </w:tcBorders>
                  <w:vAlign w:val="center"/>
                </w:tcPr>
                <w:p w14:paraId="08AF3020">
                  <w:pPr>
                    <w:pStyle w:val="28"/>
                    <w:bidi w:val="0"/>
                    <w:ind w:left="0" w:leftChars="0" w:right="0" w:rightChars="0" w:firstLine="0" w:firstLineChars="0"/>
                    <w:jc w:val="center"/>
                    <w:rPr>
                      <w:rFonts w:hint="eastAsia" w:ascii="宋体" w:hAnsi="宋体" w:eastAsia="宋体" w:cs="宋体"/>
                      <w:lang w:val="en-US" w:eastAsia="zh-CN"/>
                    </w:rPr>
                  </w:pP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781725C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YZHJ2608008QJK02</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45EA833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＜1.0</w:t>
                  </w:r>
                </w:p>
              </w:tc>
              <w:tc>
                <w:tcPr>
                  <w:tcW w:w="797" w:type="pct"/>
                  <w:vMerge w:val="continue"/>
                  <w:tcBorders>
                    <w:left w:val="single" w:color="auto" w:sz="4" w:space="0"/>
                    <w:bottom w:val="single" w:color="auto" w:sz="4" w:space="0"/>
                    <w:right w:val="single" w:color="auto" w:sz="4" w:space="0"/>
                  </w:tcBorders>
                  <w:shd w:val="clear" w:color="auto" w:fill="auto"/>
                  <w:vAlign w:val="center"/>
                </w:tcPr>
                <w:p w14:paraId="6905F5BA">
                  <w:pPr>
                    <w:pStyle w:val="28"/>
                    <w:bidi w:val="0"/>
                    <w:ind w:left="0" w:leftChars="0" w:right="0" w:rightChars="0" w:firstLine="0" w:firstLineChars="0"/>
                    <w:jc w:val="center"/>
                    <w:rPr>
                      <w:rFonts w:hint="default" w:ascii="宋体" w:hAnsi="宋体" w:eastAsia="宋体" w:cs="宋体"/>
                      <w:lang w:val="en-US" w:eastAsia="zh-CN"/>
                    </w:rPr>
                  </w:pP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3A90253E">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46F3C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vMerge w:val="restart"/>
                  <w:tcBorders>
                    <w:top w:val="single" w:color="auto" w:sz="4" w:space="0"/>
                    <w:left w:val="single" w:color="auto" w:sz="4" w:space="0"/>
                    <w:right w:val="single" w:color="auto" w:sz="4" w:space="0"/>
                  </w:tcBorders>
                  <w:vAlign w:val="center"/>
                </w:tcPr>
                <w:p w14:paraId="0F51FEE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二甲苯，mg/m³</w:t>
                  </w: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4F5F51D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YZHJ2608008QJK03</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484E424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ND</w:t>
                  </w:r>
                </w:p>
              </w:tc>
              <w:tc>
                <w:tcPr>
                  <w:tcW w:w="797" w:type="pct"/>
                  <w:vMerge w:val="restart"/>
                  <w:tcBorders>
                    <w:top w:val="single" w:color="auto" w:sz="4" w:space="0"/>
                    <w:left w:val="single" w:color="auto" w:sz="4" w:space="0"/>
                    <w:right w:val="single" w:color="auto" w:sz="4" w:space="0"/>
                  </w:tcBorders>
                  <w:vAlign w:val="center"/>
                </w:tcPr>
                <w:p w14:paraId="23B74289">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＜0.0015</w:t>
                  </w: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20ECFBE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40FF5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vMerge w:val="continue"/>
                  <w:tcBorders>
                    <w:left w:val="single" w:color="auto" w:sz="4" w:space="0"/>
                    <w:right w:val="single" w:color="auto" w:sz="4" w:space="0"/>
                  </w:tcBorders>
                  <w:vAlign w:val="center"/>
                </w:tcPr>
                <w:p w14:paraId="02B9ED03">
                  <w:pPr>
                    <w:pStyle w:val="28"/>
                    <w:bidi w:val="0"/>
                    <w:ind w:left="0" w:leftChars="0" w:right="0" w:rightChars="0" w:firstLine="0" w:firstLineChars="0"/>
                    <w:jc w:val="center"/>
                    <w:rPr>
                      <w:rFonts w:hint="eastAsia" w:ascii="宋体" w:hAnsi="宋体" w:eastAsia="宋体" w:cs="宋体"/>
                      <w:lang w:val="en-US" w:eastAsia="zh-CN"/>
                    </w:rPr>
                  </w:pP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6F74A347">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YZHJ2608008QJK04</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1A42DBD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ND</w:t>
                  </w:r>
                </w:p>
              </w:tc>
              <w:tc>
                <w:tcPr>
                  <w:tcW w:w="797" w:type="pct"/>
                  <w:vMerge w:val="continue"/>
                  <w:tcBorders>
                    <w:left w:val="single" w:color="auto" w:sz="4" w:space="0"/>
                    <w:right w:val="single" w:color="auto" w:sz="4" w:space="0"/>
                  </w:tcBorders>
                  <w:vAlign w:val="center"/>
                </w:tcPr>
                <w:p w14:paraId="20DF80AF">
                  <w:pPr>
                    <w:pStyle w:val="28"/>
                    <w:bidi w:val="0"/>
                    <w:ind w:left="0" w:leftChars="0" w:right="0" w:rightChars="0" w:firstLine="0" w:firstLineChars="0"/>
                    <w:jc w:val="center"/>
                    <w:rPr>
                      <w:rFonts w:hint="eastAsia" w:ascii="宋体" w:hAnsi="宋体" w:eastAsia="宋体" w:cs="宋体"/>
                      <w:lang w:val="en-US" w:eastAsia="zh-CN"/>
                    </w:rPr>
                  </w:pP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5D57DCA1">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7C37B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vMerge w:val="restart"/>
                  <w:tcBorders>
                    <w:left w:val="single" w:color="auto" w:sz="4" w:space="0"/>
                    <w:right w:val="single" w:color="auto" w:sz="4" w:space="0"/>
                  </w:tcBorders>
                  <w:vAlign w:val="center"/>
                </w:tcPr>
                <w:p w14:paraId="4E907764">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VOCs，mg/m³</w:t>
                  </w: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503642A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YZHJ2608008QJK03</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7FBACBDE">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ND</w:t>
                  </w:r>
                </w:p>
              </w:tc>
              <w:tc>
                <w:tcPr>
                  <w:tcW w:w="797" w:type="pct"/>
                  <w:vMerge w:val="restart"/>
                  <w:tcBorders>
                    <w:top w:val="single" w:color="auto" w:sz="4" w:space="0"/>
                    <w:left w:val="single" w:color="auto" w:sz="4" w:space="0"/>
                    <w:right w:val="single" w:color="auto" w:sz="4" w:space="0"/>
                  </w:tcBorders>
                  <w:vAlign w:val="center"/>
                </w:tcPr>
                <w:p w14:paraId="79F7870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＜0.0015</w:t>
                  </w: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34BFBCCE">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14DC9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vMerge w:val="continue"/>
                  <w:tcBorders>
                    <w:left w:val="single" w:color="auto" w:sz="4" w:space="0"/>
                    <w:right w:val="single" w:color="auto" w:sz="4" w:space="0"/>
                  </w:tcBorders>
                  <w:vAlign w:val="center"/>
                </w:tcPr>
                <w:p w14:paraId="0E472701">
                  <w:pPr>
                    <w:pStyle w:val="28"/>
                    <w:bidi w:val="0"/>
                    <w:ind w:left="0" w:leftChars="0" w:right="0" w:rightChars="0" w:firstLine="0" w:firstLineChars="0"/>
                    <w:jc w:val="center"/>
                    <w:rPr>
                      <w:rFonts w:hint="eastAsia" w:ascii="宋体" w:hAnsi="宋体" w:eastAsia="宋体" w:cs="宋体"/>
                      <w:lang w:val="en-US" w:eastAsia="zh-CN"/>
                    </w:rPr>
                  </w:pP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041E6E77">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YZHJ2608008QJK04</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1AED475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ND</w:t>
                  </w:r>
                </w:p>
              </w:tc>
              <w:tc>
                <w:tcPr>
                  <w:tcW w:w="797" w:type="pct"/>
                  <w:vMerge w:val="continue"/>
                  <w:tcBorders>
                    <w:left w:val="single" w:color="auto" w:sz="4" w:space="0"/>
                    <w:right w:val="single" w:color="auto" w:sz="4" w:space="0"/>
                  </w:tcBorders>
                  <w:vAlign w:val="center"/>
                </w:tcPr>
                <w:p w14:paraId="74F213F0">
                  <w:pPr>
                    <w:pStyle w:val="28"/>
                    <w:bidi w:val="0"/>
                    <w:ind w:left="0" w:leftChars="0" w:right="0" w:rightChars="0" w:firstLine="0" w:firstLineChars="0"/>
                    <w:jc w:val="center"/>
                    <w:rPr>
                      <w:rFonts w:hint="eastAsia" w:ascii="宋体" w:hAnsi="宋体" w:eastAsia="宋体" w:cs="宋体"/>
                      <w:lang w:val="en-US" w:eastAsia="zh-CN"/>
                    </w:rPr>
                  </w:pP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4EE24B5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5EA38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vMerge w:val="restart"/>
                  <w:tcBorders>
                    <w:left w:val="single" w:color="auto" w:sz="4" w:space="0"/>
                    <w:right w:val="single" w:color="auto" w:sz="4" w:space="0"/>
                  </w:tcBorders>
                  <w:vAlign w:val="center"/>
                </w:tcPr>
                <w:p w14:paraId="1106E43C">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化学需氧量，mg/L</w:t>
                  </w: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361086A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YZHJ2608008SJK01</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6B0A545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ND</w:t>
                  </w:r>
                </w:p>
              </w:tc>
              <w:tc>
                <w:tcPr>
                  <w:tcW w:w="797" w:type="pct"/>
                  <w:vMerge w:val="restart"/>
                  <w:tcBorders>
                    <w:top w:val="single" w:color="auto" w:sz="4" w:space="0"/>
                    <w:left w:val="single" w:color="auto" w:sz="4" w:space="0"/>
                    <w:right w:val="single" w:color="auto" w:sz="4" w:space="0"/>
                  </w:tcBorders>
                  <w:vAlign w:val="center"/>
                </w:tcPr>
                <w:p w14:paraId="4BC84FB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＜4</w:t>
                  </w: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407C0C8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0C529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vMerge w:val="continue"/>
                  <w:tcBorders>
                    <w:left w:val="single" w:color="auto" w:sz="4" w:space="0"/>
                    <w:right w:val="single" w:color="auto" w:sz="4" w:space="0"/>
                  </w:tcBorders>
                  <w:vAlign w:val="center"/>
                </w:tcPr>
                <w:p w14:paraId="5EE0FC0C">
                  <w:pPr>
                    <w:pStyle w:val="28"/>
                    <w:bidi w:val="0"/>
                    <w:ind w:left="0" w:leftChars="0" w:right="0" w:rightChars="0" w:firstLine="0" w:firstLineChars="0"/>
                    <w:jc w:val="center"/>
                    <w:rPr>
                      <w:rFonts w:hint="eastAsia" w:ascii="宋体" w:hAnsi="宋体" w:eastAsia="宋体" w:cs="宋体"/>
                      <w:lang w:val="en-US" w:eastAsia="zh-CN"/>
                    </w:rPr>
                  </w:pP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2D4EEED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YZHJ2608008SJK02</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0D67A42E">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ND</w:t>
                  </w:r>
                </w:p>
              </w:tc>
              <w:tc>
                <w:tcPr>
                  <w:tcW w:w="797" w:type="pct"/>
                  <w:vMerge w:val="continue"/>
                  <w:tcBorders>
                    <w:left w:val="single" w:color="auto" w:sz="4" w:space="0"/>
                    <w:right w:val="single" w:color="auto" w:sz="4" w:space="0"/>
                  </w:tcBorders>
                  <w:vAlign w:val="center"/>
                </w:tcPr>
                <w:p w14:paraId="180616F3">
                  <w:pPr>
                    <w:pStyle w:val="28"/>
                    <w:bidi w:val="0"/>
                    <w:ind w:left="0" w:leftChars="0" w:right="0" w:rightChars="0" w:firstLine="0" w:firstLineChars="0"/>
                    <w:jc w:val="center"/>
                    <w:rPr>
                      <w:rFonts w:hint="eastAsia" w:ascii="宋体" w:hAnsi="宋体" w:eastAsia="宋体" w:cs="宋体"/>
                      <w:lang w:val="en-US" w:eastAsia="zh-CN"/>
                    </w:rPr>
                  </w:pP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4A15F22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5E581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vMerge w:val="restart"/>
                  <w:tcBorders>
                    <w:left w:val="single" w:color="auto" w:sz="4" w:space="0"/>
                    <w:right w:val="single" w:color="auto" w:sz="4" w:space="0"/>
                  </w:tcBorders>
                  <w:vAlign w:val="center"/>
                </w:tcPr>
                <w:p w14:paraId="64E4F44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氨氮，mg/L</w:t>
                  </w: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6D60626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YZHJ2608008SJK01</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68BB2147">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ND</w:t>
                  </w:r>
                </w:p>
              </w:tc>
              <w:tc>
                <w:tcPr>
                  <w:tcW w:w="797" w:type="pct"/>
                  <w:vMerge w:val="restart"/>
                  <w:tcBorders>
                    <w:top w:val="single" w:color="auto" w:sz="4" w:space="0"/>
                    <w:left w:val="single" w:color="auto" w:sz="4" w:space="0"/>
                    <w:right w:val="single" w:color="auto" w:sz="4" w:space="0"/>
                  </w:tcBorders>
                  <w:vAlign w:val="center"/>
                </w:tcPr>
                <w:p w14:paraId="6CC4CEC3">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＜0.025</w:t>
                  </w: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51F7578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594B8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vMerge w:val="continue"/>
                  <w:tcBorders>
                    <w:left w:val="single" w:color="auto" w:sz="4" w:space="0"/>
                    <w:right w:val="single" w:color="auto" w:sz="4" w:space="0"/>
                  </w:tcBorders>
                  <w:vAlign w:val="center"/>
                </w:tcPr>
                <w:p w14:paraId="3681547C">
                  <w:pPr>
                    <w:pStyle w:val="28"/>
                    <w:bidi w:val="0"/>
                    <w:ind w:left="0" w:leftChars="0" w:right="0" w:rightChars="0" w:firstLine="0" w:firstLineChars="0"/>
                    <w:jc w:val="center"/>
                    <w:rPr>
                      <w:rFonts w:hint="eastAsia" w:ascii="宋体" w:hAnsi="宋体" w:eastAsia="宋体" w:cs="宋体"/>
                      <w:lang w:val="en-US" w:eastAsia="zh-CN"/>
                    </w:rPr>
                  </w:pP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2DFAFCF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YZHJ2608008SJK02</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0D1AD6C7">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ND</w:t>
                  </w:r>
                </w:p>
              </w:tc>
              <w:tc>
                <w:tcPr>
                  <w:tcW w:w="797" w:type="pct"/>
                  <w:vMerge w:val="continue"/>
                  <w:tcBorders>
                    <w:left w:val="single" w:color="auto" w:sz="4" w:space="0"/>
                    <w:right w:val="single" w:color="auto" w:sz="4" w:space="0"/>
                  </w:tcBorders>
                  <w:vAlign w:val="center"/>
                </w:tcPr>
                <w:p w14:paraId="489829F7">
                  <w:pPr>
                    <w:pStyle w:val="28"/>
                    <w:bidi w:val="0"/>
                    <w:ind w:left="0" w:leftChars="0" w:right="0" w:rightChars="0" w:firstLine="0" w:firstLineChars="0"/>
                    <w:jc w:val="center"/>
                    <w:rPr>
                      <w:rFonts w:hint="eastAsia" w:ascii="宋体" w:hAnsi="宋体" w:eastAsia="宋体" w:cs="宋体"/>
                      <w:lang w:val="en-US" w:eastAsia="zh-CN"/>
                    </w:rPr>
                  </w:pP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2421564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79991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vMerge w:val="restart"/>
                  <w:tcBorders>
                    <w:left w:val="single" w:color="auto" w:sz="4" w:space="0"/>
                    <w:right w:val="single" w:color="auto" w:sz="4" w:space="0"/>
                  </w:tcBorders>
                  <w:vAlign w:val="center"/>
                </w:tcPr>
                <w:p w14:paraId="743EE58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总氮，mg/L</w:t>
                  </w: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216C96C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YZHJ2608008SJK01</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26A85FD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ND</w:t>
                  </w:r>
                </w:p>
              </w:tc>
              <w:tc>
                <w:tcPr>
                  <w:tcW w:w="797" w:type="pct"/>
                  <w:vMerge w:val="restart"/>
                  <w:tcBorders>
                    <w:top w:val="single" w:color="auto" w:sz="4" w:space="0"/>
                    <w:left w:val="single" w:color="auto" w:sz="4" w:space="0"/>
                    <w:right w:val="single" w:color="auto" w:sz="4" w:space="0"/>
                  </w:tcBorders>
                  <w:vAlign w:val="center"/>
                </w:tcPr>
                <w:p w14:paraId="1F9C3F6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＜0.05</w:t>
                  </w: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567C979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186B9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vMerge w:val="continue"/>
                  <w:tcBorders>
                    <w:left w:val="single" w:color="auto" w:sz="4" w:space="0"/>
                    <w:right w:val="single" w:color="auto" w:sz="4" w:space="0"/>
                  </w:tcBorders>
                  <w:vAlign w:val="center"/>
                </w:tcPr>
                <w:p w14:paraId="202EC6F9">
                  <w:pPr>
                    <w:pStyle w:val="28"/>
                    <w:bidi w:val="0"/>
                    <w:ind w:left="0" w:leftChars="0" w:right="0" w:rightChars="0" w:firstLine="0" w:firstLineChars="0"/>
                    <w:jc w:val="center"/>
                    <w:rPr>
                      <w:rFonts w:hint="eastAsia" w:ascii="宋体" w:hAnsi="宋体" w:eastAsia="宋体" w:cs="宋体"/>
                      <w:lang w:val="en-US" w:eastAsia="zh-CN"/>
                    </w:rPr>
                  </w:pP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3174D8D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YZHJ2608008SJK02</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529FE9D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ND</w:t>
                  </w:r>
                </w:p>
              </w:tc>
              <w:tc>
                <w:tcPr>
                  <w:tcW w:w="797" w:type="pct"/>
                  <w:vMerge w:val="continue"/>
                  <w:tcBorders>
                    <w:left w:val="single" w:color="auto" w:sz="4" w:space="0"/>
                    <w:right w:val="single" w:color="auto" w:sz="4" w:space="0"/>
                  </w:tcBorders>
                  <w:vAlign w:val="center"/>
                </w:tcPr>
                <w:p w14:paraId="46CC3CA1">
                  <w:pPr>
                    <w:pStyle w:val="28"/>
                    <w:bidi w:val="0"/>
                    <w:ind w:left="0" w:leftChars="0" w:right="0" w:rightChars="0" w:firstLine="0" w:firstLineChars="0"/>
                    <w:jc w:val="center"/>
                    <w:rPr>
                      <w:rFonts w:hint="eastAsia" w:ascii="宋体" w:hAnsi="宋体" w:eastAsia="宋体" w:cs="宋体"/>
                      <w:lang w:val="en-US" w:eastAsia="zh-CN"/>
                    </w:rPr>
                  </w:pP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52E672B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3D6EB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vMerge w:val="restart"/>
                  <w:tcBorders>
                    <w:left w:val="single" w:color="auto" w:sz="4" w:space="0"/>
                    <w:right w:val="single" w:color="auto" w:sz="4" w:space="0"/>
                  </w:tcBorders>
                  <w:vAlign w:val="center"/>
                </w:tcPr>
                <w:p w14:paraId="760CB2B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总磷，mg/L</w:t>
                  </w: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2E843F77">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YZHJ2608008SJK03</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6871B69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ND</w:t>
                  </w:r>
                </w:p>
              </w:tc>
              <w:tc>
                <w:tcPr>
                  <w:tcW w:w="797" w:type="pct"/>
                  <w:vMerge w:val="restart"/>
                  <w:tcBorders>
                    <w:top w:val="single" w:color="auto" w:sz="4" w:space="0"/>
                    <w:left w:val="single" w:color="auto" w:sz="4" w:space="0"/>
                    <w:right w:val="single" w:color="auto" w:sz="4" w:space="0"/>
                  </w:tcBorders>
                  <w:vAlign w:val="center"/>
                </w:tcPr>
                <w:p w14:paraId="32E0D9D1">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＜0.01</w:t>
                  </w: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0412452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5F897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vMerge w:val="continue"/>
                  <w:tcBorders>
                    <w:left w:val="single" w:color="auto" w:sz="4" w:space="0"/>
                    <w:right w:val="single" w:color="auto" w:sz="4" w:space="0"/>
                  </w:tcBorders>
                  <w:vAlign w:val="center"/>
                </w:tcPr>
                <w:p w14:paraId="2998F266">
                  <w:pPr>
                    <w:pStyle w:val="28"/>
                    <w:bidi w:val="0"/>
                    <w:ind w:left="0" w:leftChars="0" w:right="0" w:rightChars="0" w:firstLine="0" w:firstLineChars="0"/>
                    <w:jc w:val="center"/>
                    <w:rPr>
                      <w:rFonts w:hint="eastAsia" w:ascii="宋体" w:hAnsi="宋体" w:eastAsia="宋体" w:cs="宋体"/>
                      <w:lang w:val="en-US" w:eastAsia="zh-CN"/>
                    </w:rPr>
                  </w:pP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6619D1B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YZHJ2608008SJK04</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201708EC">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ND</w:t>
                  </w:r>
                </w:p>
              </w:tc>
              <w:tc>
                <w:tcPr>
                  <w:tcW w:w="797" w:type="pct"/>
                  <w:vMerge w:val="continue"/>
                  <w:tcBorders>
                    <w:left w:val="single" w:color="auto" w:sz="4" w:space="0"/>
                    <w:right w:val="single" w:color="auto" w:sz="4" w:space="0"/>
                  </w:tcBorders>
                  <w:vAlign w:val="center"/>
                </w:tcPr>
                <w:p w14:paraId="54400735">
                  <w:pPr>
                    <w:pStyle w:val="28"/>
                    <w:bidi w:val="0"/>
                    <w:ind w:left="0" w:leftChars="0" w:right="0" w:rightChars="0" w:firstLine="0" w:firstLineChars="0"/>
                    <w:jc w:val="center"/>
                    <w:rPr>
                      <w:rFonts w:hint="eastAsia" w:ascii="宋体" w:hAnsi="宋体" w:eastAsia="宋体" w:cs="宋体"/>
                      <w:lang w:val="en-US" w:eastAsia="zh-CN"/>
                    </w:rPr>
                  </w:pP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585F10D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0FECE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vMerge w:val="restart"/>
                  <w:tcBorders>
                    <w:top w:val="single" w:color="auto" w:sz="4" w:space="0"/>
                    <w:left w:val="single" w:color="auto" w:sz="4" w:space="0"/>
                    <w:right w:val="single" w:color="auto" w:sz="4" w:space="0"/>
                  </w:tcBorders>
                  <w:vAlign w:val="center"/>
                </w:tcPr>
                <w:p w14:paraId="76BB40D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色度，倍</w:t>
                  </w: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1E56026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YZHJ2608008QJK05</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157E1CFC">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w:t>
                  </w:r>
                </w:p>
              </w:tc>
              <w:tc>
                <w:tcPr>
                  <w:tcW w:w="797" w:type="pct"/>
                  <w:vMerge w:val="restart"/>
                  <w:tcBorders>
                    <w:top w:val="single" w:color="auto" w:sz="4" w:space="0"/>
                    <w:left w:val="single" w:color="auto" w:sz="4" w:space="0"/>
                    <w:right w:val="single" w:color="auto" w:sz="4" w:space="0"/>
                  </w:tcBorders>
                  <w:vAlign w:val="center"/>
                </w:tcPr>
                <w:p w14:paraId="3DCE36BC">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w:t>
                  </w: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7FD5D323">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60227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vMerge w:val="continue"/>
                  <w:tcBorders>
                    <w:left w:val="single" w:color="auto" w:sz="4" w:space="0"/>
                    <w:right w:val="single" w:color="auto" w:sz="4" w:space="0"/>
                  </w:tcBorders>
                  <w:vAlign w:val="center"/>
                </w:tcPr>
                <w:p w14:paraId="49B60BD6">
                  <w:pPr>
                    <w:pStyle w:val="28"/>
                    <w:bidi w:val="0"/>
                    <w:ind w:left="0" w:leftChars="0" w:right="0" w:rightChars="0" w:firstLine="0" w:firstLineChars="0"/>
                    <w:jc w:val="center"/>
                    <w:rPr>
                      <w:rFonts w:hint="eastAsia" w:ascii="宋体" w:hAnsi="宋体" w:eastAsia="宋体" w:cs="宋体"/>
                      <w:lang w:val="en-US" w:eastAsia="zh-CN"/>
                    </w:rPr>
                  </w:pP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25B68CC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YZHJ2608008QJK06</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30CD174D">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w:t>
                  </w:r>
                </w:p>
              </w:tc>
              <w:tc>
                <w:tcPr>
                  <w:tcW w:w="797" w:type="pct"/>
                  <w:vMerge w:val="continue"/>
                  <w:tcBorders>
                    <w:left w:val="single" w:color="auto" w:sz="4" w:space="0"/>
                    <w:right w:val="single" w:color="auto" w:sz="4" w:space="0"/>
                  </w:tcBorders>
                  <w:vAlign w:val="center"/>
                </w:tcPr>
                <w:p w14:paraId="1F190A62">
                  <w:pPr>
                    <w:pStyle w:val="28"/>
                    <w:bidi w:val="0"/>
                    <w:ind w:left="0" w:leftChars="0" w:right="0" w:rightChars="0" w:firstLine="0" w:firstLineChars="0"/>
                    <w:jc w:val="center"/>
                    <w:rPr>
                      <w:rFonts w:hint="default" w:ascii="宋体" w:hAnsi="宋体" w:eastAsia="宋体" w:cs="宋体"/>
                      <w:lang w:val="en-US" w:eastAsia="zh-CN"/>
                    </w:rPr>
                  </w:pP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600CAD0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0D56C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vMerge w:val="restart"/>
                  <w:tcBorders>
                    <w:top w:val="single" w:color="auto" w:sz="4" w:space="0"/>
                    <w:left w:val="single" w:color="auto" w:sz="4" w:space="0"/>
                    <w:right w:val="single" w:color="auto" w:sz="4" w:space="0"/>
                  </w:tcBorders>
                  <w:vAlign w:val="center"/>
                </w:tcPr>
                <w:p w14:paraId="2A02DF61">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全盐量，mg/L</w:t>
                  </w: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3955636E">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YZHJ2608008SJK07</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6DE58FA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ND</w:t>
                  </w:r>
                </w:p>
              </w:tc>
              <w:tc>
                <w:tcPr>
                  <w:tcW w:w="797" w:type="pct"/>
                  <w:vMerge w:val="restart"/>
                  <w:tcBorders>
                    <w:top w:val="single" w:color="auto" w:sz="4" w:space="0"/>
                    <w:left w:val="single" w:color="auto" w:sz="4" w:space="0"/>
                    <w:right w:val="single" w:color="auto" w:sz="4" w:space="0"/>
                  </w:tcBorders>
                  <w:vAlign w:val="center"/>
                </w:tcPr>
                <w:p w14:paraId="5D77474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＜10</w:t>
                  </w: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552F07C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2EA7D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vMerge w:val="continue"/>
                  <w:tcBorders>
                    <w:left w:val="single" w:color="auto" w:sz="4" w:space="0"/>
                    <w:right w:val="single" w:color="auto" w:sz="4" w:space="0"/>
                  </w:tcBorders>
                  <w:vAlign w:val="center"/>
                </w:tcPr>
                <w:p w14:paraId="67535B27">
                  <w:pPr>
                    <w:pStyle w:val="28"/>
                    <w:bidi w:val="0"/>
                    <w:ind w:left="0" w:leftChars="0" w:right="0" w:rightChars="0" w:firstLine="0" w:firstLineChars="0"/>
                    <w:jc w:val="center"/>
                    <w:rPr>
                      <w:rFonts w:hint="eastAsia" w:ascii="宋体" w:hAnsi="宋体" w:eastAsia="宋体" w:cs="宋体"/>
                      <w:lang w:val="en-US" w:eastAsia="zh-CN"/>
                    </w:rPr>
                  </w:pP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51A7AE0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YZHJ2608008SJK08</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6FA9EDC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ND</w:t>
                  </w:r>
                </w:p>
              </w:tc>
              <w:tc>
                <w:tcPr>
                  <w:tcW w:w="797" w:type="pct"/>
                  <w:vMerge w:val="continue"/>
                  <w:tcBorders>
                    <w:left w:val="single" w:color="auto" w:sz="4" w:space="0"/>
                    <w:right w:val="single" w:color="auto" w:sz="4" w:space="0"/>
                  </w:tcBorders>
                  <w:vAlign w:val="center"/>
                </w:tcPr>
                <w:p w14:paraId="6B725CD4">
                  <w:pPr>
                    <w:pStyle w:val="28"/>
                    <w:bidi w:val="0"/>
                    <w:ind w:left="0" w:leftChars="0" w:right="0" w:rightChars="0" w:firstLine="0" w:firstLineChars="0"/>
                    <w:jc w:val="center"/>
                    <w:rPr>
                      <w:rFonts w:hint="eastAsia" w:ascii="宋体" w:hAnsi="宋体" w:eastAsia="宋体" w:cs="宋体"/>
                      <w:lang w:val="en-US" w:eastAsia="zh-CN"/>
                    </w:rPr>
                  </w:pP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4F733A7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bl>
          <w:p w14:paraId="2BBD30C8">
            <w:pPr>
              <w:spacing w:before="156" w:beforeLines="50" w:line="360" w:lineRule="auto"/>
              <w:ind w:left="0" w:leftChars="0" w:firstLine="0" w:firstLineChars="0"/>
              <w:jc w:val="center"/>
              <w:rPr>
                <w:rFonts w:hint="eastAsia" w:ascii="宋体" w:hAnsi="宋体" w:eastAsia="宋体" w:cs="宋体"/>
                <w:b/>
                <w:bCs/>
                <w:szCs w:val="21"/>
              </w:rPr>
            </w:pPr>
            <w:r>
              <w:rPr>
                <w:rFonts w:hint="eastAsia" w:ascii="宋体" w:hAnsi="宋体" w:eastAsia="宋体" w:cs="宋体"/>
                <w:b/>
                <w:bCs/>
                <w:szCs w:val="21"/>
              </w:rPr>
              <w:t>表</w:t>
            </w:r>
            <w:r>
              <w:rPr>
                <w:rFonts w:hint="eastAsia" w:ascii="宋体" w:hAnsi="宋体" w:eastAsia="宋体" w:cs="宋体"/>
                <w:b/>
                <w:bCs/>
                <w:szCs w:val="21"/>
                <w:lang w:val="en-US" w:eastAsia="zh-CN"/>
              </w:rPr>
              <w:t>5-9</w:t>
            </w:r>
            <w:r>
              <w:rPr>
                <w:rFonts w:hint="eastAsia" w:ascii="宋体" w:hAnsi="宋体" w:eastAsia="宋体" w:cs="宋体"/>
                <w:b/>
                <w:bCs/>
                <w:szCs w:val="21"/>
              </w:rPr>
              <w:t xml:space="preserve"> 空白样品检测结果</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9"/>
              <w:gridCol w:w="2668"/>
              <w:gridCol w:w="1639"/>
              <w:gridCol w:w="1467"/>
              <w:gridCol w:w="1469"/>
            </w:tblGrid>
            <w:tr w14:paraId="70F83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tcBorders>
                    <w:top w:val="single" w:color="auto" w:sz="4" w:space="0"/>
                    <w:left w:val="single" w:color="auto" w:sz="4" w:space="0"/>
                    <w:bottom w:val="single" w:color="auto" w:sz="4" w:space="0"/>
                    <w:right w:val="single" w:color="auto" w:sz="4" w:space="0"/>
                  </w:tcBorders>
                  <w:vAlign w:val="center"/>
                </w:tcPr>
                <w:p w14:paraId="08BDD157">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检测项目</w:t>
                  </w:r>
                </w:p>
              </w:tc>
              <w:tc>
                <w:tcPr>
                  <w:tcW w:w="1449" w:type="pct"/>
                  <w:tcBorders>
                    <w:top w:val="single" w:color="auto" w:sz="4" w:space="0"/>
                    <w:left w:val="single" w:color="auto" w:sz="4" w:space="0"/>
                    <w:bottom w:val="single" w:color="auto" w:sz="4" w:space="0"/>
                    <w:right w:val="single" w:color="auto" w:sz="4" w:space="0"/>
                  </w:tcBorders>
                  <w:vAlign w:val="center"/>
                </w:tcPr>
                <w:p w14:paraId="08CA4E13">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样品编号</w:t>
                  </w:r>
                </w:p>
              </w:tc>
              <w:tc>
                <w:tcPr>
                  <w:tcW w:w="890" w:type="pct"/>
                  <w:tcBorders>
                    <w:top w:val="single" w:color="auto" w:sz="4" w:space="0"/>
                    <w:left w:val="single" w:color="auto" w:sz="4" w:space="0"/>
                    <w:bottom w:val="single" w:color="auto" w:sz="4" w:space="0"/>
                    <w:right w:val="single" w:color="auto" w:sz="4" w:space="0"/>
                  </w:tcBorders>
                  <w:vAlign w:val="center"/>
                </w:tcPr>
                <w:p w14:paraId="512D1A94">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检测结果</w:t>
                  </w:r>
                </w:p>
              </w:tc>
              <w:tc>
                <w:tcPr>
                  <w:tcW w:w="797" w:type="pct"/>
                  <w:tcBorders>
                    <w:top w:val="single" w:color="auto" w:sz="4" w:space="0"/>
                    <w:left w:val="single" w:color="auto" w:sz="4" w:space="0"/>
                    <w:bottom w:val="single" w:color="auto" w:sz="4" w:space="0"/>
                    <w:right w:val="single" w:color="auto" w:sz="4" w:space="0"/>
                  </w:tcBorders>
                  <w:vAlign w:val="center"/>
                </w:tcPr>
                <w:p w14:paraId="7AFC279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技术要求</w:t>
                  </w:r>
                </w:p>
              </w:tc>
              <w:tc>
                <w:tcPr>
                  <w:tcW w:w="798" w:type="pct"/>
                  <w:tcBorders>
                    <w:top w:val="single" w:color="auto" w:sz="4" w:space="0"/>
                    <w:left w:val="single" w:color="auto" w:sz="4" w:space="0"/>
                    <w:bottom w:val="single" w:color="auto" w:sz="4" w:space="0"/>
                    <w:right w:val="single" w:color="auto" w:sz="4" w:space="0"/>
                  </w:tcBorders>
                  <w:vAlign w:val="center"/>
                </w:tcPr>
                <w:p w14:paraId="3AA5440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判定标准</w:t>
                  </w:r>
                </w:p>
              </w:tc>
            </w:tr>
            <w:tr w14:paraId="3475A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vMerge w:val="restart"/>
                  <w:tcBorders>
                    <w:top w:val="single" w:color="auto" w:sz="4" w:space="0"/>
                    <w:left w:val="single" w:color="auto" w:sz="4" w:space="0"/>
                    <w:right w:val="single" w:color="auto" w:sz="4" w:space="0"/>
                  </w:tcBorders>
                  <w:vAlign w:val="center"/>
                </w:tcPr>
                <w:p w14:paraId="72E831D4">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颗粒物，mg/m³</w:t>
                  </w: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4F573DB0">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YZHJ2608008QJK01-1</w:t>
                  </w:r>
                </w:p>
              </w:tc>
              <w:tc>
                <w:tcPr>
                  <w:tcW w:w="890" w:type="pct"/>
                  <w:tcBorders>
                    <w:top w:val="single" w:color="auto" w:sz="4" w:space="0"/>
                    <w:left w:val="single" w:color="auto" w:sz="4" w:space="0"/>
                    <w:bottom w:val="single" w:color="auto" w:sz="4" w:space="0"/>
                    <w:right w:val="single" w:color="auto" w:sz="4" w:space="0"/>
                  </w:tcBorders>
                  <w:vAlign w:val="center"/>
                </w:tcPr>
                <w:p w14:paraId="7EC3B6EF">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＜1.0</w:t>
                  </w:r>
                </w:p>
              </w:tc>
              <w:tc>
                <w:tcPr>
                  <w:tcW w:w="797" w:type="pct"/>
                  <w:vMerge w:val="restart"/>
                  <w:tcBorders>
                    <w:top w:val="single" w:color="auto" w:sz="4" w:space="0"/>
                    <w:left w:val="single" w:color="auto" w:sz="4" w:space="0"/>
                    <w:right w:val="single" w:color="auto" w:sz="4" w:space="0"/>
                  </w:tcBorders>
                  <w:vAlign w:val="center"/>
                </w:tcPr>
                <w:p w14:paraId="40B1787C">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＜1.0</w:t>
                  </w:r>
                </w:p>
              </w:tc>
              <w:tc>
                <w:tcPr>
                  <w:tcW w:w="798" w:type="pct"/>
                  <w:tcBorders>
                    <w:top w:val="single" w:color="auto" w:sz="4" w:space="0"/>
                    <w:left w:val="single" w:color="auto" w:sz="4" w:space="0"/>
                    <w:bottom w:val="single" w:color="auto" w:sz="4" w:space="0"/>
                    <w:right w:val="single" w:color="auto" w:sz="4" w:space="0"/>
                  </w:tcBorders>
                  <w:vAlign w:val="center"/>
                </w:tcPr>
                <w:p w14:paraId="4F90B9A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3498C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064" w:type="pct"/>
                  <w:vMerge w:val="continue"/>
                  <w:tcBorders>
                    <w:left w:val="single" w:color="auto" w:sz="4" w:space="0"/>
                    <w:bottom w:val="single" w:color="auto" w:sz="4" w:space="0"/>
                    <w:right w:val="single" w:color="auto" w:sz="4" w:space="0"/>
                  </w:tcBorders>
                  <w:vAlign w:val="center"/>
                </w:tcPr>
                <w:p w14:paraId="5BE22E99">
                  <w:pPr>
                    <w:pStyle w:val="28"/>
                    <w:bidi w:val="0"/>
                    <w:ind w:left="0" w:leftChars="0" w:right="0" w:rightChars="0" w:firstLine="0" w:firstLineChars="0"/>
                    <w:jc w:val="center"/>
                    <w:rPr>
                      <w:rFonts w:hint="eastAsia" w:ascii="宋体" w:hAnsi="宋体" w:eastAsia="宋体" w:cs="宋体"/>
                      <w:lang w:val="en-US" w:eastAsia="zh-CN"/>
                    </w:rPr>
                  </w:pP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5AF41C3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YZHJ2608008QJK02-1</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29EC87B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＜1.0</w:t>
                  </w:r>
                </w:p>
              </w:tc>
              <w:tc>
                <w:tcPr>
                  <w:tcW w:w="797" w:type="pct"/>
                  <w:vMerge w:val="continue"/>
                  <w:tcBorders>
                    <w:left w:val="single" w:color="auto" w:sz="4" w:space="0"/>
                    <w:bottom w:val="single" w:color="auto" w:sz="4" w:space="0"/>
                    <w:right w:val="single" w:color="auto" w:sz="4" w:space="0"/>
                  </w:tcBorders>
                  <w:shd w:val="clear" w:color="auto" w:fill="auto"/>
                  <w:vAlign w:val="center"/>
                </w:tcPr>
                <w:p w14:paraId="67A1E627">
                  <w:pPr>
                    <w:pStyle w:val="28"/>
                    <w:bidi w:val="0"/>
                    <w:ind w:left="0" w:leftChars="0" w:right="0" w:rightChars="0" w:firstLine="0" w:firstLineChars="0"/>
                    <w:jc w:val="center"/>
                    <w:rPr>
                      <w:rFonts w:hint="default" w:ascii="宋体" w:hAnsi="宋体" w:eastAsia="宋体" w:cs="宋体"/>
                      <w:lang w:val="en-US" w:eastAsia="zh-CN"/>
                    </w:rPr>
                  </w:pP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6F0ED29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6B3AA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vMerge w:val="restart"/>
                  <w:tcBorders>
                    <w:top w:val="single" w:color="auto" w:sz="4" w:space="0"/>
                    <w:left w:val="single" w:color="auto" w:sz="4" w:space="0"/>
                    <w:right w:val="single" w:color="auto" w:sz="4" w:space="0"/>
                  </w:tcBorders>
                  <w:vAlign w:val="center"/>
                </w:tcPr>
                <w:p w14:paraId="1C7DF36C">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色度，倍</w:t>
                  </w: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0F7DF8F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YZHJ2608008QJK05-1</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1DCD0C6D">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w:t>
                  </w:r>
                </w:p>
              </w:tc>
              <w:tc>
                <w:tcPr>
                  <w:tcW w:w="797" w:type="pct"/>
                  <w:vMerge w:val="restart"/>
                  <w:tcBorders>
                    <w:top w:val="single" w:color="auto" w:sz="4" w:space="0"/>
                    <w:left w:val="single" w:color="auto" w:sz="4" w:space="0"/>
                    <w:right w:val="single" w:color="auto" w:sz="4" w:space="0"/>
                  </w:tcBorders>
                  <w:vAlign w:val="center"/>
                </w:tcPr>
                <w:p w14:paraId="423A049E">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w:t>
                  </w: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286EE034">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631F4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vMerge w:val="continue"/>
                  <w:tcBorders>
                    <w:left w:val="single" w:color="auto" w:sz="4" w:space="0"/>
                    <w:right w:val="single" w:color="auto" w:sz="4" w:space="0"/>
                  </w:tcBorders>
                  <w:vAlign w:val="center"/>
                </w:tcPr>
                <w:p w14:paraId="565C20E9">
                  <w:pPr>
                    <w:pStyle w:val="28"/>
                    <w:bidi w:val="0"/>
                    <w:ind w:left="0" w:leftChars="0" w:right="0" w:rightChars="0" w:firstLine="0" w:firstLineChars="0"/>
                    <w:jc w:val="center"/>
                    <w:rPr>
                      <w:rFonts w:hint="eastAsia" w:ascii="宋体" w:hAnsi="宋体" w:eastAsia="宋体" w:cs="宋体"/>
                      <w:lang w:val="en-US" w:eastAsia="zh-CN"/>
                    </w:rPr>
                  </w:pP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3398632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YZHJ2608008QJK06-1</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300974C5">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w:t>
                  </w:r>
                </w:p>
              </w:tc>
              <w:tc>
                <w:tcPr>
                  <w:tcW w:w="797" w:type="pct"/>
                  <w:vMerge w:val="continue"/>
                  <w:tcBorders>
                    <w:left w:val="single" w:color="auto" w:sz="4" w:space="0"/>
                    <w:right w:val="single" w:color="auto" w:sz="4" w:space="0"/>
                  </w:tcBorders>
                  <w:vAlign w:val="center"/>
                </w:tcPr>
                <w:p w14:paraId="1AD8CF8B">
                  <w:pPr>
                    <w:pStyle w:val="28"/>
                    <w:bidi w:val="0"/>
                    <w:ind w:left="0" w:leftChars="0" w:right="0" w:rightChars="0" w:firstLine="0" w:firstLineChars="0"/>
                    <w:jc w:val="center"/>
                    <w:rPr>
                      <w:rFonts w:hint="default" w:ascii="宋体" w:hAnsi="宋体" w:eastAsia="宋体" w:cs="宋体"/>
                      <w:lang w:val="en-US" w:eastAsia="zh-CN"/>
                    </w:rPr>
                  </w:pP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64791D8E">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2C440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vMerge w:val="restart"/>
                  <w:tcBorders>
                    <w:top w:val="single" w:color="auto" w:sz="4" w:space="0"/>
                    <w:left w:val="single" w:color="auto" w:sz="4" w:space="0"/>
                    <w:right w:val="single" w:color="auto" w:sz="4" w:space="0"/>
                  </w:tcBorders>
                  <w:vAlign w:val="center"/>
                </w:tcPr>
                <w:p w14:paraId="09438A7C">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氨氮，mg/L</w:t>
                  </w: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0D69641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YZHJ2608008SJK01-1</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7E52139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ND</w:t>
                  </w:r>
                </w:p>
              </w:tc>
              <w:tc>
                <w:tcPr>
                  <w:tcW w:w="797" w:type="pct"/>
                  <w:vMerge w:val="restart"/>
                  <w:tcBorders>
                    <w:top w:val="single" w:color="auto" w:sz="4" w:space="0"/>
                    <w:left w:val="single" w:color="auto" w:sz="4" w:space="0"/>
                    <w:right w:val="single" w:color="auto" w:sz="4" w:space="0"/>
                  </w:tcBorders>
                  <w:vAlign w:val="center"/>
                </w:tcPr>
                <w:p w14:paraId="6266FB8F">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＜0.025</w:t>
                  </w:r>
                </w:p>
              </w:tc>
              <w:tc>
                <w:tcPr>
                  <w:tcW w:w="798" w:type="pct"/>
                  <w:tcBorders>
                    <w:top w:val="single" w:color="auto" w:sz="4" w:space="0"/>
                    <w:left w:val="single" w:color="auto" w:sz="4" w:space="0"/>
                    <w:bottom w:val="single" w:color="auto" w:sz="4" w:space="0"/>
                    <w:right w:val="single" w:color="auto" w:sz="4" w:space="0"/>
                  </w:tcBorders>
                  <w:vAlign w:val="center"/>
                </w:tcPr>
                <w:p w14:paraId="6A01D381">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555F7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vMerge w:val="continue"/>
                  <w:tcBorders>
                    <w:left w:val="single" w:color="auto" w:sz="4" w:space="0"/>
                    <w:bottom w:val="single" w:color="auto" w:sz="4" w:space="0"/>
                    <w:right w:val="single" w:color="auto" w:sz="4" w:space="0"/>
                  </w:tcBorders>
                  <w:vAlign w:val="center"/>
                </w:tcPr>
                <w:p w14:paraId="2652AA64">
                  <w:pPr>
                    <w:pStyle w:val="28"/>
                    <w:bidi w:val="0"/>
                    <w:ind w:left="0" w:leftChars="0" w:right="0" w:rightChars="0" w:firstLine="0" w:firstLineChars="0"/>
                    <w:jc w:val="center"/>
                    <w:rPr>
                      <w:rFonts w:hint="eastAsia" w:ascii="宋体" w:hAnsi="宋体" w:eastAsia="宋体" w:cs="宋体"/>
                      <w:lang w:val="en-US" w:eastAsia="zh-CN"/>
                    </w:rPr>
                  </w:pP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14DA49BB">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YZHJ2608008SJK02-1</w:t>
                  </w:r>
                </w:p>
              </w:tc>
              <w:tc>
                <w:tcPr>
                  <w:tcW w:w="890" w:type="pct"/>
                  <w:tcBorders>
                    <w:top w:val="single" w:color="auto" w:sz="4" w:space="0"/>
                    <w:left w:val="single" w:color="auto" w:sz="4" w:space="0"/>
                    <w:bottom w:val="single" w:color="auto" w:sz="4" w:space="0"/>
                    <w:right w:val="single" w:color="auto" w:sz="4" w:space="0"/>
                  </w:tcBorders>
                  <w:vAlign w:val="center"/>
                </w:tcPr>
                <w:p w14:paraId="3290ACAD">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ND</w:t>
                  </w:r>
                </w:p>
              </w:tc>
              <w:tc>
                <w:tcPr>
                  <w:tcW w:w="797" w:type="pct"/>
                  <w:vMerge w:val="continue"/>
                  <w:tcBorders>
                    <w:left w:val="single" w:color="auto" w:sz="4" w:space="0"/>
                    <w:bottom w:val="single" w:color="auto" w:sz="4" w:space="0"/>
                    <w:right w:val="single" w:color="auto" w:sz="4" w:space="0"/>
                  </w:tcBorders>
                  <w:vAlign w:val="center"/>
                </w:tcPr>
                <w:p w14:paraId="3E8DD95F">
                  <w:pPr>
                    <w:pStyle w:val="28"/>
                    <w:bidi w:val="0"/>
                    <w:ind w:left="0" w:leftChars="0" w:right="0" w:rightChars="0" w:firstLine="0" w:firstLineChars="0"/>
                    <w:jc w:val="center"/>
                    <w:rPr>
                      <w:rFonts w:hint="default" w:ascii="宋体" w:hAnsi="宋体" w:eastAsia="宋体" w:cs="宋体"/>
                      <w:lang w:val="en-US" w:eastAsia="zh-CN"/>
                    </w:rPr>
                  </w:pPr>
                </w:p>
              </w:tc>
              <w:tc>
                <w:tcPr>
                  <w:tcW w:w="798" w:type="pct"/>
                  <w:tcBorders>
                    <w:top w:val="single" w:color="auto" w:sz="4" w:space="0"/>
                    <w:left w:val="single" w:color="auto" w:sz="4" w:space="0"/>
                    <w:bottom w:val="single" w:color="auto" w:sz="4" w:space="0"/>
                    <w:right w:val="single" w:color="auto" w:sz="4" w:space="0"/>
                  </w:tcBorders>
                  <w:vAlign w:val="center"/>
                </w:tcPr>
                <w:p w14:paraId="22CCCE4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37C73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vMerge w:val="restart"/>
                  <w:tcBorders>
                    <w:top w:val="single" w:color="auto" w:sz="4" w:space="0"/>
                    <w:left w:val="single" w:color="auto" w:sz="4" w:space="0"/>
                    <w:right w:val="single" w:color="auto" w:sz="4" w:space="0"/>
                  </w:tcBorders>
                  <w:vAlign w:val="center"/>
                </w:tcPr>
                <w:p w14:paraId="47675BE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总磷，mg/L</w:t>
                  </w: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55E33F51">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YZHJ2608008SJK03-1</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66A276B1">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ND</w:t>
                  </w:r>
                </w:p>
              </w:tc>
              <w:tc>
                <w:tcPr>
                  <w:tcW w:w="797" w:type="pct"/>
                  <w:vMerge w:val="restart"/>
                  <w:tcBorders>
                    <w:top w:val="single" w:color="auto" w:sz="4" w:space="0"/>
                    <w:left w:val="single" w:color="auto" w:sz="4" w:space="0"/>
                    <w:right w:val="single" w:color="auto" w:sz="4" w:space="0"/>
                  </w:tcBorders>
                  <w:shd w:val="clear" w:color="auto" w:fill="auto"/>
                  <w:vAlign w:val="center"/>
                </w:tcPr>
                <w:p w14:paraId="4F90B71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＜0.01</w:t>
                  </w: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1BE4A0A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4EC20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vMerge w:val="continue"/>
                  <w:tcBorders>
                    <w:left w:val="single" w:color="auto" w:sz="4" w:space="0"/>
                    <w:bottom w:val="single" w:color="auto" w:sz="4" w:space="0"/>
                    <w:right w:val="single" w:color="auto" w:sz="4" w:space="0"/>
                  </w:tcBorders>
                  <w:vAlign w:val="center"/>
                </w:tcPr>
                <w:p w14:paraId="05A1543C">
                  <w:pPr>
                    <w:pStyle w:val="28"/>
                    <w:bidi w:val="0"/>
                    <w:ind w:left="0" w:leftChars="0" w:right="0" w:rightChars="0" w:firstLine="0" w:firstLineChars="0"/>
                    <w:jc w:val="center"/>
                    <w:rPr>
                      <w:rFonts w:hint="eastAsia" w:ascii="宋体" w:hAnsi="宋体" w:eastAsia="宋体" w:cs="宋体"/>
                      <w:lang w:val="en-US" w:eastAsia="zh-CN"/>
                    </w:rPr>
                  </w:pP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4815EC5C">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YZHJ2608008SJK04-1</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47D641B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ND</w:t>
                  </w:r>
                </w:p>
              </w:tc>
              <w:tc>
                <w:tcPr>
                  <w:tcW w:w="797" w:type="pct"/>
                  <w:vMerge w:val="continue"/>
                  <w:tcBorders>
                    <w:left w:val="single" w:color="auto" w:sz="4" w:space="0"/>
                    <w:bottom w:val="single" w:color="auto" w:sz="4" w:space="0"/>
                    <w:right w:val="single" w:color="auto" w:sz="4" w:space="0"/>
                  </w:tcBorders>
                  <w:shd w:val="clear" w:color="auto" w:fill="auto"/>
                  <w:vAlign w:val="center"/>
                </w:tcPr>
                <w:p w14:paraId="6701DCAA">
                  <w:pPr>
                    <w:pStyle w:val="28"/>
                    <w:bidi w:val="0"/>
                    <w:ind w:left="0" w:leftChars="0" w:right="0" w:rightChars="0" w:firstLine="0" w:firstLineChars="0"/>
                    <w:jc w:val="center"/>
                    <w:rPr>
                      <w:rFonts w:hint="default" w:ascii="宋体" w:hAnsi="宋体" w:eastAsia="宋体" w:cs="宋体"/>
                      <w:lang w:val="en-US" w:eastAsia="zh-CN"/>
                    </w:rPr>
                  </w:pP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4707B364">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6C1E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vMerge w:val="restart"/>
                  <w:tcBorders>
                    <w:top w:val="single" w:color="auto" w:sz="4" w:space="0"/>
                    <w:left w:val="single" w:color="auto" w:sz="4" w:space="0"/>
                    <w:right w:val="single" w:color="auto" w:sz="4" w:space="0"/>
                  </w:tcBorders>
                  <w:vAlign w:val="center"/>
                </w:tcPr>
                <w:p w14:paraId="53D32C4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总氮，mg/L</w:t>
                  </w: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3051119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YZHJ2608008SJK01-1</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7BBA4DC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ND</w:t>
                  </w:r>
                </w:p>
              </w:tc>
              <w:tc>
                <w:tcPr>
                  <w:tcW w:w="797" w:type="pct"/>
                  <w:vMerge w:val="restart"/>
                  <w:tcBorders>
                    <w:top w:val="single" w:color="auto" w:sz="4" w:space="0"/>
                    <w:left w:val="single" w:color="auto" w:sz="4" w:space="0"/>
                    <w:right w:val="single" w:color="auto" w:sz="4" w:space="0"/>
                  </w:tcBorders>
                  <w:shd w:val="clear" w:color="auto" w:fill="auto"/>
                  <w:vAlign w:val="center"/>
                </w:tcPr>
                <w:p w14:paraId="3E5B676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＜0.05</w:t>
                  </w: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313A0C4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7384A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vMerge w:val="continue"/>
                  <w:tcBorders>
                    <w:left w:val="single" w:color="auto" w:sz="4" w:space="0"/>
                    <w:bottom w:val="single" w:color="auto" w:sz="4" w:space="0"/>
                    <w:right w:val="single" w:color="auto" w:sz="4" w:space="0"/>
                  </w:tcBorders>
                  <w:vAlign w:val="center"/>
                </w:tcPr>
                <w:p w14:paraId="79F7B0B2">
                  <w:pPr>
                    <w:pStyle w:val="28"/>
                    <w:bidi w:val="0"/>
                    <w:ind w:left="0" w:leftChars="0" w:right="0" w:rightChars="0" w:firstLine="0" w:firstLineChars="0"/>
                    <w:jc w:val="center"/>
                    <w:rPr>
                      <w:rFonts w:hint="eastAsia" w:ascii="宋体" w:hAnsi="宋体" w:eastAsia="宋体" w:cs="宋体"/>
                      <w:lang w:val="en-US" w:eastAsia="zh-CN"/>
                    </w:rPr>
                  </w:pP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4560B01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YZHJ2608008SJK02-1</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7E7DEEA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ND</w:t>
                  </w:r>
                </w:p>
              </w:tc>
              <w:tc>
                <w:tcPr>
                  <w:tcW w:w="797" w:type="pct"/>
                  <w:vMerge w:val="continue"/>
                  <w:tcBorders>
                    <w:left w:val="single" w:color="auto" w:sz="4" w:space="0"/>
                    <w:bottom w:val="single" w:color="auto" w:sz="4" w:space="0"/>
                    <w:right w:val="single" w:color="auto" w:sz="4" w:space="0"/>
                  </w:tcBorders>
                  <w:shd w:val="clear" w:color="auto" w:fill="auto"/>
                  <w:vAlign w:val="center"/>
                </w:tcPr>
                <w:p w14:paraId="423B4DC8">
                  <w:pPr>
                    <w:pStyle w:val="28"/>
                    <w:bidi w:val="0"/>
                    <w:ind w:left="0" w:leftChars="0" w:right="0" w:rightChars="0" w:firstLine="0" w:firstLineChars="0"/>
                    <w:jc w:val="center"/>
                    <w:rPr>
                      <w:rFonts w:hint="eastAsia" w:ascii="宋体" w:hAnsi="宋体" w:eastAsia="宋体" w:cs="宋体"/>
                      <w:lang w:val="en-US" w:eastAsia="zh-CN"/>
                    </w:rPr>
                  </w:pP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2ED180DE">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753A5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vMerge w:val="restart"/>
                  <w:tcBorders>
                    <w:top w:val="single" w:color="auto" w:sz="4" w:space="0"/>
                    <w:left w:val="single" w:color="auto" w:sz="4" w:space="0"/>
                    <w:right w:val="single" w:color="auto" w:sz="4" w:space="0"/>
                  </w:tcBorders>
                  <w:vAlign w:val="center"/>
                </w:tcPr>
                <w:p w14:paraId="205ACE5C">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化学需氧量，mg/L</w:t>
                  </w: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65C954F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YZHJ2608008SJK01-1</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4180DAAF">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ND</w:t>
                  </w:r>
                </w:p>
              </w:tc>
              <w:tc>
                <w:tcPr>
                  <w:tcW w:w="797" w:type="pct"/>
                  <w:vMerge w:val="restart"/>
                  <w:tcBorders>
                    <w:top w:val="single" w:color="auto" w:sz="4" w:space="0"/>
                    <w:left w:val="single" w:color="auto" w:sz="4" w:space="0"/>
                    <w:right w:val="single" w:color="auto" w:sz="4" w:space="0"/>
                  </w:tcBorders>
                  <w:shd w:val="clear" w:color="auto" w:fill="auto"/>
                  <w:vAlign w:val="center"/>
                </w:tcPr>
                <w:p w14:paraId="6CD56BB9">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＜4</w:t>
                  </w: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5F5BF35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2D79D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vMerge w:val="continue"/>
                  <w:tcBorders>
                    <w:left w:val="single" w:color="auto" w:sz="4" w:space="0"/>
                    <w:bottom w:val="single" w:color="auto" w:sz="4" w:space="0"/>
                    <w:right w:val="single" w:color="auto" w:sz="4" w:space="0"/>
                  </w:tcBorders>
                  <w:vAlign w:val="center"/>
                </w:tcPr>
                <w:p w14:paraId="17E372C5">
                  <w:pPr>
                    <w:pStyle w:val="28"/>
                    <w:bidi w:val="0"/>
                    <w:ind w:left="0" w:leftChars="0" w:right="0" w:rightChars="0" w:firstLine="0" w:firstLineChars="0"/>
                    <w:jc w:val="center"/>
                    <w:rPr>
                      <w:rFonts w:hint="eastAsia" w:ascii="宋体" w:hAnsi="宋体" w:eastAsia="宋体" w:cs="宋体"/>
                      <w:lang w:val="en-US" w:eastAsia="zh-CN"/>
                    </w:rPr>
                  </w:pP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07A1D54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YZHJ2608008SJK02-1</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421944BC">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ND</w:t>
                  </w:r>
                </w:p>
              </w:tc>
              <w:tc>
                <w:tcPr>
                  <w:tcW w:w="797" w:type="pct"/>
                  <w:vMerge w:val="continue"/>
                  <w:tcBorders>
                    <w:left w:val="single" w:color="auto" w:sz="4" w:space="0"/>
                    <w:bottom w:val="single" w:color="auto" w:sz="4" w:space="0"/>
                    <w:right w:val="single" w:color="auto" w:sz="4" w:space="0"/>
                  </w:tcBorders>
                  <w:shd w:val="clear" w:color="auto" w:fill="auto"/>
                  <w:vAlign w:val="center"/>
                </w:tcPr>
                <w:p w14:paraId="06D00BC7">
                  <w:pPr>
                    <w:pStyle w:val="28"/>
                    <w:bidi w:val="0"/>
                    <w:ind w:left="0" w:leftChars="0" w:right="0" w:rightChars="0" w:firstLine="0" w:firstLineChars="0"/>
                    <w:jc w:val="center"/>
                    <w:rPr>
                      <w:rFonts w:hint="eastAsia" w:ascii="宋体" w:hAnsi="宋体" w:eastAsia="宋体" w:cs="宋体"/>
                      <w:lang w:val="en-US" w:eastAsia="zh-CN"/>
                    </w:rPr>
                  </w:pP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25F90E2C">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2D97A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vMerge w:val="restart"/>
                  <w:tcBorders>
                    <w:top w:val="single" w:color="auto" w:sz="4" w:space="0"/>
                    <w:left w:val="single" w:color="auto" w:sz="4" w:space="0"/>
                    <w:right w:val="single" w:color="auto" w:sz="4" w:space="0"/>
                  </w:tcBorders>
                  <w:vAlign w:val="center"/>
                </w:tcPr>
                <w:p w14:paraId="72C4FCF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全盐量，mg/L</w:t>
                  </w: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30DF3471">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YZHJ2608008SJK07-1</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6EE6369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ND</w:t>
                  </w:r>
                </w:p>
              </w:tc>
              <w:tc>
                <w:tcPr>
                  <w:tcW w:w="797" w:type="pct"/>
                  <w:vMerge w:val="restart"/>
                  <w:tcBorders>
                    <w:top w:val="single" w:color="auto" w:sz="4" w:space="0"/>
                    <w:left w:val="single" w:color="auto" w:sz="4" w:space="0"/>
                    <w:right w:val="single" w:color="auto" w:sz="4" w:space="0"/>
                  </w:tcBorders>
                  <w:shd w:val="clear" w:color="auto" w:fill="auto"/>
                  <w:vAlign w:val="center"/>
                </w:tcPr>
                <w:p w14:paraId="646B2834">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＜10</w:t>
                  </w: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5A43EF4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5287B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4" w:type="pct"/>
                  <w:vMerge w:val="continue"/>
                  <w:tcBorders>
                    <w:left w:val="single" w:color="auto" w:sz="4" w:space="0"/>
                    <w:bottom w:val="single" w:color="auto" w:sz="4" w:space="0"/>
                    <w:right w:val="single" w:color="auto" w:sz="4" w:space="0"/>
                  </w:tcBorders>
                  <w:vAlign w:val="center"/>
                </w:tcPr>
                <w:p w14:paraId="6959DD2C">
                  <w:pPr>
                    <w:pStyle w:val="28"/>
                    <w:bidi w:val="0"/>
                    <w:ind w:left="0" w:leftChars="0" w:right="0" w:rightChars="0" w:firstLine="0" w:firstLineChars="0"/>
                    <w:jc w:val="center"/>
                    <w:rPr>
                      <w:rFonts w:hint="eastAsia" w:ascii="宋体" w:hAnsi="宋体" w:eastAsia="宋体" w:cs="宋体"/>
                      <w:lang w:val="en-US" w:eastAsia="zh-CN"/>
                    </w:rPr>
                  </w:pPr>
                </w:p>
              </w:tc>
              <w:tc>
                <w:tcPr>
                  <w:tcW w:w="1449" w:type="pct"/>
                  <w:tcBorders>
                    <w:top w:val="single" w:color="auto" w:sz="4" w:space="0"/>
                    <w:left w:val="single" w:color="auto" w:sz="4" w:space="0"/>
                    <w:bottom w:val="single" w:color="auto" w:sz="4" w:space="0"/>
                    <w:right w:val="single" w:color="auto" w:sz="4" w:space="0"/>
                  </w:tcBorders>
                  <w:shd w:val="clear" w:color="auto" w:fill="auto"/>
                  <w:vAlign w:val="center"/>
                </w:tcPr>
                <w:p w14:paraId="2C0B84F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YZHJ2608008SJK08-1</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6458833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ND</w:t>
                  </w:r>
                </w:p>
              </w:tc>
              <w:tc>
                <w:tcPr>
                  <w:tcW w:w="797" w:type="pct"/>
                  <w:vMerge w:val="continue"/>
                  <w:tcBorders>
                    <w:left w:val="single" w:color="auto" w:sz="4" w:space="0"/>
                    <w:bottom w:val="single" w:color="auto" w:sz="4" w:space="0"/>
                    <w:right w:val="single" w:color="auto" w:sz="4" w:space="0"/>
                  </w:tcBorders>
                  <w:shd w:val="clear" w:color="auto" w:fill="auto"/>
                  <w:vAlign w:val="center"/>
                </w:tcPr>
                <w:p w14:paraId="4394E4CD">
                  <w:pPr>
                    <w:pStyle w:val="28"/>
                    <w:bidi w:val="0"/>
                    <w:ind w:left="0" w:leftChars="0" w:right="0" w:rightChars="0" w:firstLine="0" w:firstLineChars="0"/>
                    <w:jc w:val="center"/>
                    <w:rPr>
                      <w:rFonts w:hint="eastAsia" w:ascii="宋体" w:hAnsi="宋体" w:eastAsia="宋体" w:cs="宋体"/>
                      <w:lang w:val="en-US" w:eastAsia="zh-CN"/>
                    </w:rPr>
                  </w:pPr>
                </w:p>
              </w:tc>
              <w:tc>
                <w:tcPr>
                  <w:tcW w:w="798" w:type="pct"/>
                  <w:tcBorders>
                    <w:top w:val="single" w:color="auto" w:sz="4" w:space="0"/>
                    <w:left w:val="single" w:color="auto" w:sz="4" w:space="0"/>
                    <w:bottom w:val="single" w:color="auto" w:sz="4" w:space="0"/>
                    <w:right w:val="single" w:color="auto" w:sz="4" w:space="0"/>
                  </w:tcBorders>
                  <w:shd w:val="clear" w:color="auto" w:fill="auto"/>
                  <w:vAlign w:val="center"/>
                </w:tcPr>
                <w:p w14:paraId="1EFEA42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bl>
          <w:p w14:paraId="2DCD8C43">
            <w:pPr>
              <w:spacing w:before="156" w:beforeLines="50"/>
              <w:ind w:left="0" w:leftChars="0" w:firstLine="0" w:firstLineChars="0"/>
              <w:jc w:val="center"/>
              <w:rPr>
                <w:rFonts w:hint="eastAsia" w:ascii="宋体" w:hAnsi="宋体" w:eastAsia="宋体" w:cs="宋体"/>
                <w:b/>
                <w:bCs/>
                <w:szCs w:val="21"/>
              </w:rPr>
            </w:pPr>
            <w:r>
              <w:rPr>
                <w:rFonts w:hint="eastAsia" w:ascii="宋体" w:hAnsi="宋体" w:eastAsia="宋体" w:cs="宋体"/>
                <w:b/>
                <w:bCs/>
                <w:szCs w:val="21"/>
              </w:rPr>
              <w:t>表</w:t>
            </w:r>
            <w:r>
              <w:rPr>
                <w:rFonts w:hint="eastAsia" w:ascii="宋体" w:hAnsi="宋体" w:eastAsia="宋体" w:cs="宋体"/>
                <w:b/>
                <w:bCs/>
                <w:szCs w:val="21"/>
                <w:lang w:val="en-US" w:eastAsia="zh-CN"/>
              </w:rPr>
              <w:t xml:space="preserve">5-10 </w:t>
            </w:r>
            <w:r>
              <w:rPr>
                <w:rFonts w:hint="eastAsia" w:ascii="宋体" w:hAnsi="宋体" w:eastAsia="宋体" w:cs="宋体"/>
                <w:b/>
                <w:bCs/>
                <w:szCs w:val="21"/>
              </w:rPr>
              <w:t>平行样品检测结果</w:t>
            </w:r>
          </w:p>
          <w:tbl>
            <w:tblPr>
              <w:tblStyle w:val="2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3"/>
              <w:gridCol w:w="2559"/>
              <w:gridCol w:w="1293"/>
              <w:gridCol w:w="1383"/>
              <w:gridCol w:w="1145"/>
              <w:gridCol w:w="987"/>
            </w:tblGrid>
            <w:tr w14:paraId="3B008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96" w:type="pct"/>
                  <w:tcBorders>
                    <w:top w:val="single" w:color="auto" w:sz="4" w:space="0"/>
                    <w:left w:val="single" w:color="auto" w:sz="4" w:space="0"/>
                    <w:bottom w:val="single" w:color="auto" w:sz="4" w:space="0"/>
                    <w:right w:val="single" w:color="auto" w:sz="4" w:space="0"/>
                  </w:tcBorders>
                  <w:vAlign w:val="center"/>
                </w:tcPr>
                <w:p w14:paraId="4AEF34D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检测项目</w:t>
                  </w:r>
                </w:p>
              </w:tc>
              <w:tc>
                <w:tcPr>
                  <w:tcW w:w="1390" w:type="pct"/>
                  <w:tcBorders>
                    <w:top w:val="single" w:color="auto" w:sz="4" w:space="0"/>
                    <w:left w:val="single" w:color="auto" w:sz="4" w:space="0"/>
                    <w:bottom w:val="single" w:color="auto" w:sz="4" w:space="0"/>
                    <w:right w:val="single" w:color="auto" w:sz="4" w:space="0"/>
                  </w:tcBorders>
                  <w:vAlign w:val="center"/>
                </w:tcPr>
                <w:p w14:paraId="6DD785C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样品编号</w:t>
                  </w:r>
                </w:p>
              </w:tc>
              <w:tc>
                <w:tcPr>
                  <w:tcW w:w="702" w:type="pct"/>
                  <w:tcBorders>
                    <w:top w:val="single" w:color="auto" w:sz="4" w:space="0"/>
                    <w:left w:val="single" w:color="auto" w:sz="4" w:space="0"/>
                    <w:bottom w:val="single" w:color="auto" w:sz="4" w:space="0"/>
                    <w:right w:val="single" w:color="auto" w:sz="4" w:space="0"/>
                  </w:tcBorders>
                  <w:vAlign w:val="center"/>
                </w:tcPr>
                <w:p w14:paraId="493C3A7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检测结果</w:t>
                  </w:r>
                </w:p>
              </w:tc>
              <w:tc>
                <w:tcPr>
                  <w:tcW w:w="751" w:type="pct"/>
                  <w:tcBorders>
                    <w:top w:val="single" w:color="auto" w:sz="4" w:space="0"/>
                    <w:left w:val="single" w:color="auto" w:sz="4" w:space="0"/>
                    <w:bottom w:val="single" w:color="auto" w:sz="4" w:space="0"/>
                    <w:right w:val="single" w:color="auto" w:sz="4" w:space="0"/>
                  </w:tcBorders>
                  <w:vAlign w:val="center"/>
                </w:tcPr>
                <w:p w14:paraId="4D95C85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相对标准偏差</w:t>
                  </w:r>
                </w:p>
              </w:tc>
              <w:tc>
                <w:tcPr>
                  <w:tcW w:w="622" w:type="pct"/>
                  <w:tcBorders>
                    <w:top w:val="single" w:color="auto" w:sz="4" w:space="0"/>
                    <w:left w:val="single" w:color="auto" w:sz="4" w:space="0"/>
                    <w:bottom w:val="single" w:color="auto" w:sz="4" w:space="0"/>
                    <w:right w:val="single" w:color="auto" w:sz="4" w:space="0"/>
                  </w:tcBorders>
                  <w:vAlign w:val="center"/>
                </w:tcPr>
                <w:p w14:paraId="5E97812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技术要求</w:t>
                  </w:r>
                </w:p>
              </w:tc>
              <w:tc>
                <w:tcPr>
                  <w:tcW w:w="536" w:type="pct"/>
                  <w:tcBorders>
                    <w:top w:val="single" w:color="auto" w:sz="4" w:space="0"/>
                    <w:left w:val="single" w:color="auto" w:sz="4" w:space="0"/>
                    <w:bottom w:val="single" w:color="auto" w:sz="4" w:space="0"/>
                    <w:right w:val="single" w:color="auto" w:sz="4" w:space="0"/>
                  </w:tcBorders>
                  <w:vAlign w:val="center"/>
                </w:tcPr>
                <w:p w14:paraId="47089684">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判定标准</w:t>
                  </w:r>
                </w:p>
              </w:tc>
            </w:tr>
            <w:tr w14:paraId="1EFA8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restart"/>
                  <w:tcBorders>
                    <w:top w:val="single" w:color="auto" w:sz="4" w:space="0"/>
                    <w:left w:val="single" w:color="auto" w:sz="4" w:space="0"/>
                    <w:right w:val="single" w:color="auto" w:sz="4" w:space="0"/>
                  </w:tcBorders>
                  <w:vAlign w:val="center"/>
                </w:tcPr>
                <w:p w14:paraId="54D8272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VOCs（以非甲烷总烃计），mg/m³</w:t>
                  </w: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1CD6B186">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YZHJ2608008QJ07081-1</w:t>
                  </w:r>
                </w:p>
              </w:tc>
              <w:tc>
                <w:tcPr>
                  <w:tcW w:w="702" w:type="pct"/>
                  <w:tcBorders>
                    <w:top w:val="single" w:color="auto" w:sz="4" w:space="0"/>
                    <w:left w:val="single" w:color="auto" w:sz="4" w:space="0"/>
                    <w:bottom w:val="single" w:color="auto" w:sz="4" w:space="0"/>
                    <w:right w:val="single" w:color="auto" w:sz="4" w:space="0"/>
                  </w:tcBorders>
                  <w:vAlign w:val="center"/>
                </w:tcPr>
                <w:p w14:paraId="7454B5B1">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0.6847</w:t>
                  </w:r>
                </w:p>
              </w:tc>
              <w:tc>
                <w:tcPr>
                  <w:tcW w:w="751" w:type="pct"/>
                  <w:vMerge w:val="restart"/>
                  <w:tcBorders>
                    <w:top w:val="single" w:color="auto" w:sz="4" w:space="0"/>
                    <w:left w:val="single" w:color="auto" w:sz="4" w:space="0"/>
                    <w:right w:val="single" w:color="auto" w:sz="4" w:space="0"/>
                  </w:tcBorders>
                  <w:vAlign w:val="center"/>
                </w:tcPr>
                <w:p w14:paraId="3A8D124E">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1.87%</w:t>
                  </w:r>
                </w:p>
              </w:tc>
              <w:tc>
                <w:tcPr>
                  <w:tcW w:w="622" w:type="pct"/>
                  <w:vMerge w:val="restart"/>
                  <w:tcBorders>
                    <w:top w:val="single" w:color="auto" w:sz="4" w:space="0"/>
                    <w:left w:val="single" w:color="auto" w:sz="4" w:space="0"/>
                    <w:right w:val="single" w:color="auto" w:sz="4" w:space="0"/>
                  </w:tcBorders>
                  <w:shd w:val="clear" w:color="auto" w:fill="auto"/>
                  <w:vAlign w:val="center"/>
                </w:tcPr>
                <w:p w14:paraId="1DC6CE8F">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≤20%</w:t>
                  </w:r>
                </w:p>
              </w:tc>
              <w:tc>
                <w:tcPr>
                  <w:tcW w:w="536" w:type="pct"/>
                  <w:vMerge w:val="restart"/>
                  <w:tcBorders>
                    <w:top w:val="single" w:color="auto" w:sz="4" w:space="0"/>
                    <w:left w:val="single" w:color="auto" w:sz="4" w:space="0"/>
                    <w:right w:val="single" w:color="auto" w:sz="4" w:space="0"/>
                  </w:tcBorders>
                  <w:shd w:val="clear" w:color="auto" w:fill="auto"/>
                  <w:vAlign w:val="center"/>
                </w:tcPr>
                <w:p w14:paraId="66E90E7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71D6F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19BA5DF6">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33E61307">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YZHJ2608008QJ07081-2</w:t>
                  </w:r>
                </w:p>
              </w:tc>
              <w:tc>
                <w:tcPr>
                  <w:tcW w:w="702" w:type="pct"/>
                  <w:tcBorders>
                    <w:top w:val="single" w:color="auto" w:sz="4" w:space="0"/>
                    <w:left w:val="single" w:color="auto" w:sz="4" w:space="0"/>
                    <w:bottom w:val="single" w:color="auto" w:sz="4" w:space="0"/>
                    <w:right w:val="single" w:color="auto" w:sz="4" w:space="0"/>
                  </w:tcBorders>
                  <w:vAlign w:val="center"/>
                </w:tcPr>
                <w:p w14:paraId="45961C74">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0.6720</w:t>
                  </w:r>
                </w:p>
              </w:tc>
              <w:tc>
                <w:tcPr>
                  <w:tcW w:w="751" w:type="pct"/>
                  <w:vMerge w:val="continue"/>
                  <w:tcBorders>
                    <w:left w:val="single" w:color="auto" w:sz="4" w:space="0"/>
                    <w:right w:val="single" w:color="auto" w:sz="4" w:space="0"/>
                  </w:tcBorders>
                  <w:vAlign w:val="center"/>
                </w:tcPr>
                <w:p w14:paraId="34349EE3">
                  <w:pPr>
                    <w:pStyle w:val="28"/>
                    <w:bidi w:val="0"/>
                    <w:ind w:left="0" w:leftChars="0" w:right="0" w:rightChars="0" w:firstLine="0" w:firstLineChars="0"/>
                    <w:jc w:val="center"/>
                    <w:rPr>
                      <w:rFonts w:hint="eastAsia" w:ascii="宋体" w:hAnsi="宋体" w:eastAsia="宋体" w:cs="宋体"/>
                      <w:lang w:val="en-US" w:eastAsia="zh-CN"/>
                    </w:rPr>
                  </w:pPr>
                </w:p>
              </w:tc>
              <w:tc>
                <w:tcPr>
                  <w:tcW w:w="622" w:type="pct"/>
                  <w:vMerge w:val="continue"/>
                  <w:tcBorders>
                    <w:left w:val="single" w:color="auto" w:sz="4" w:space="0"/>
                    <w:right w:val="single" w:color="auto" w:sz="4" w:space="0"/>
                  </w:tcBorders>
                  <w:shd w:val="clear" w:color="auto" w:fill="auto"/>
                  <w:vAlign w:val="center"/>
                </w:tcPr>
                <w:p w14:paraId="73D0C888">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continue"/>
                  <w:tcBorders>
                    <w:left w:val="single" w:color="auto" w:sz="4" w:space="0"/>
                    <w:right w:val="single" w:color="auto" w:sz="4" w:space="0"/>
                  </w:tcBorders>
                  <w:shd w:val="clear" w:color="auto" w:fill="auto"/>
                  <w:vAlign w:val="center"/>
                </w:tcPr>
                <w:p w14:paraId="599A5BD4">
                  <w:pPr>
                    <w:pStyle w:val="28"/>
                    <w:bidi w:val="0"/>
                    <w:ind w:left="0" w:leftChars="0" w:right="0" w:rightChars="0" w:firstLine="0" w:firstLineChars="0"/>
                    <w:jc w:val="center"/>
                    <w:rPr>
                      <w:rFonts w:hint="eastAsia" w:ascii="宋体" w:hAnsi="宋体" w:eastAsia="宋体" w:cs="宋体"/>
                      <w:lang w:val="en-US" w:eastAsia="zh-CN"/>
                    </w:rPr>
                  </w:pPr>
                </w:p>
              </w:tc>
            </w:tr>
            <w:tr w14:paraId="1DF50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2820979B">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170B4AF5">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YZHJ2608008QJ08090-1</w:t>
                  </w:r>
                </w:p>
              </w:tc>
              <w:tc>
                <w:tcPr>
                  <w:tcW w:w="702" w:type="pct"/>
                  <w:tcBorders>
                    <w:top w:val="single" w:color="auto" w:sz="4" w:space="0"/>
                    <w:left w:val="single" w:color="auto" w:sz="4" w:space="0"/>
                    <w:bottom w:val="single" w:color="auto" w:sz="4" w:space="0"/>
                    <w:right w:val="single" w:color="auto" w:sz="4" w:space="0"/>
                  </w:tcBorders>
                  <w:vAlign w:val="center"/>
                </w:tcPr>
                <w:p w14:paraId="505998D2">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1.0216</w:t>
                  </w:r>
                </w:p>
              </w:tc>
              <w:tc>
                <w:tcPr>
                  <w:tcW w:w="751" w:type="pct"/>
                  <w:vMerge w:val="restart"/>
                  <w:tcBorders>
                    <w:left w:val="single" w:color="auto" w:sz="4" w:space="0"/>
                    <w:right w:val="single" w:color="auto" w:sz="4" w:space="0"/>
                  </w:tcBorders>
                  <w:vAlign w:val="center"/>
                </w:tcPr>
                <w:p w14:paraId="41EDFD75">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1.08%</w:t>
                  </w:r>
                </w:p>
              </w:tc>
              <w:tc>
                <w:tcPr>
                  <w:tcW w:w="622" w:type="pct"/>
                  <w:vMerge w:val="continue"/>
                  <w:tcBorders>
                    <w:left w:val="single" w:color="auto" w:sz="4" w:space="0"/>
                    <w:right w:val="single" w:color="auto" w:sz="4" w:space="0"/>
                  </w:tcBorders>
                  <w:shd w:val="clear" w:color="auto" w:fill="auto"/>
                  <w:vAlign w:val="center"/>
                </w:tcPr>
                <w:p w14:paraId="2779DE4B">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restart"/>
                  <w:tcBorders>
                    <w:left w:val="single" w:color="auto" w:sz="4" w:space="0"/>
                    <w:right w:val="single" w:color="auto" w:sz="4" w:space="0"/>
                  </w:tcBorders>
                  <w:shd w:val="clear" w:color="auto" w:fill="auto"/>
                  <w:vAlign w:val="center"/>
                </w:tcPr>
                <w:p w14:paraId="5FEE0E37">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4A27E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2E6C3236">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51D6FBF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YZHJ2608008QJ08090-2</w:t>
                  </w:r>
                </w:p>
              </w:tc>
              <w:tc>
                <w:tcPr>
                  <w:tcW w:w="702" w:type="pct"/>
                  <w:tcBorders>
                    <w:top w:val="single" w:color="auto" w:sz="4" w:space="0"/>
                    <w:left w:val="single" w:color="auto" w:sz="4" w:space="0"/>
                    <w:bottom w:val="single" w:color="auto" w:sz="4" w:space="0"/>
                    <w:right w:val="single" w:color="auto" w:sz="4" w:space="0"/>
                  </w:tcBorders>
                  <w:vAlign w:val="center"/>
                </w:tcPr>
                <w:p w14:paraId="50E1E687">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1.0327</w:t>
                  </w:r>
                </w:p>
              </w:tc>
              <w:tc>
                <w:tcPr>
                  <w:tcW w:w="751" w:type="pct"/>
                  <w:vMerge w:val="continue"/>
                  <w:tcBorders>
                    <w:left w:val="single" w:color="auto" w:sz="4" w:space="0"/>
                    <w:right w:val="single" w:color="auto" w:sz="4" w:space="0"/>
                  </w:tcBorders>
                  <w:vAlign w:val="center"/>
                </w:tcPr>
                <w:p w14:paraId="78531D76">
                  <w:pPr>
                    <w:pStyle w:val="28"/>
                    <w:bidi w:val="0"/>
                    <w:ind w:left="0" w:leftChars="0" w:right="0" w:rightChars="0" w:firstLine="0" w:firstLineChars="0"/>
                    <w:jc w:val="center"/>
                    <w:rPr>
                      <w:rFonts w:hint="eastAsia" w:ascii="宋体" w:hAnsi="宋体" w:eastAsia="宋体" w:cs="宋体"/>
                      <w:lang w:val="en-US" w:eastAsia="zh-CN"/>
                    </w:rPr>
                  </w:pPr>
                </w:p>
              </w:tc>
              <w:tc>
                <w:tcPr>
                  <w:tcW w:w="622" w:type="pct"/>
                  <w:vMerge w:val="continue"/>
                  <w:tcBorders>
                    <w:left w:val="single" w:color="auto" w:sz="4" w:space="0"/>
                    <w:right w:val="single" w:color="auto" w:sz="4" w:space="0"/>
                  </w:tcBorders>
                  <w:shd w:val="clear" w:color="auto" w:fill="auto"/>
                  <w:vAlign w:val="center"/>
                </w:tcPr>
                <w:p w14:paraId="5076DC04">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continue"/>
                  <w:tcBorders>
                    <w:left w:val="single" w:color="auto" w:sz="4" w:space="0"/>
                    <w:right w:val="single" w:color="auto" w:sz="4" w:space="0"/>
                  </w:tcBorders>
                  <w:shd w:val="clear" w:color="auto" w:fill="auto"/>
                  <w:vAlign w:val="center"/>
                </w:tcPr>
                <w:p w14:paraId="6C12DB70">
                  <w:pPr>
                    <w:pStyle w:val="28"/>
                    <w:bidi w:val="0"/>
                    <w:ind w:left="0" w:leftChars="0" w:right="0" w:rightChars="0" w:firstLine="0" w:firstLineChars="0"/>
                    <w:jc w:val="center"/>
                    <w:rPr>
                      <w:rFonts w:hint="eastAsia" w:ascii="宋体" w:hAnsi="宋体" w:eastAsia="宋体" w:cs="宋体"/>
                      <w:lang w:val="en-US" w:eastAsia="zh-CN"/>
                    </w:rPr>
                  </w:pPr>
                </w:p>
              </w:tc>
            </w:tr>
            <w:tr w14:paraId="6FF75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4E3DE6CE">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6CB39AB1">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YZHJ2608008QJ09099-1</w:t>
                  </w:r>
                </w:p>
              </w:tc>
              <w:tc>
                <w:tcPr>
                  <w:tcW w:w="702" w:type="pct"/>
                  <w:tcBorders>
                    <w:top w:val="single" w:color="auto" w:sz="4" w:space="0"/>
                    <w:left w:val="single" w:color="auto" w:sz="4" w:space="0"/>
                    <w:bottom w:val="single" w:color="auto" w:sz="4" w:space="0"/>
                    <w:right w:val="single" w:color="auto" w:sz="4" w:space="0"/>
                  </w:tcBorders>
                  <w:vAlign w:val="center"/>
                </w:tcPr>
                <w:p w14:paraId="2DA40698">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1.0425</w:t>
                  </w:r>
                </w:p>
              </w:tc>
              <w:tc>
                <w:tcPr>
                  <w:tcW w:w="751" w:type="pct"/>
                  <w:vMerge w:val="restart"/>
                  <w:tcBorders>
                    <w:left w:val="single" w:color="auto" w:sz="4" w:space="0"/>
                    <w:right w:val="single" w:color="auto" w:sz="4" w:space="0"/>
                  </w:tcBorders>
                  <w:vAlign w:val="center"/>
                </w:tcPr>
                <w:p w14:paraId="5B7721F3">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2.17%</w:t>
                  </w:r>
                </w:p>
              </w:tc>
              <w:tc>
                <w:tcPr>
                  <w:tcW w:w="622" w:type="pct"/>
                  <w:vMerge w:val="continue"/>
                  <w:tcBorders>
                    <w:left w:val="single" w:color="auto" w:sz="4" w:space="0"/>
                    <w:right w:val="single" w:color="auto" w:sz="4" w:space="0"/>
                  </w:tcBorders>
                  <w:shd w:val="clear" w:color="auto" w:fill="auto"/>
                  <w:vAlign w:val="center"/>
                </w:tcPr>
                <w:p w14:paraId="698EE611">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restart"/>
                  <w:tcBorders>
                    <w:left w:val="single" w:color="auto" w:sz="4" w:space="0"/>
                    <w:right w:val="single" w:color="auto" w:sz="4" w:space="0"/>
                  </w:tcBorders>
                  <w:shd w:val="clear" w:color="auto" w:fill="auto"/>
                  <w:vAlign w:val="center"/>
                </w:tcPr>
                <w:p w14:paraId="489F28E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47068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3E631DBE">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0B0669A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YZHJ2608008QJ09099-2</w:t>
                  </w:r>
                </w:p>
              </w:tc>
              <w:tc>
                <w:tcPr>
                  <w:tcW w:w="702" w:type="pct"/>
                  <w:tcBorders>
                    <w:top w:val="single" w:color="auto" w:sz="4" w:space="0"/>
                    <w:left w:val="single" w:color="auto" w:sz="4" w:space="0"/>
                    <w:bottom w:val="single" w:color="auto" w:sz="4" w:space="0"/>
                    <w:right w:val="single" w:color="auto" w:sz="4" w:space="0"/>
                  </w:tcBorders>
                  <w:vAlign w:val="center"/>
                </w:tcPr>
                <w:p w14:paraId="6CC92689">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1.0201</w:t>
                  </w:r>
                </w:p>
              </w:tc>
              <w:tc>
                <w:tcPr>
                  <w:tcW w:w="751" w:type="pct"/>
                  <w:vMerge w:val="continue"/>
                  <w:tcBorders>
                    <w:left w:val="single" w:color="auto" w:sz="4" w:space="0"/>
                    <w:right w:val="single" w:color="auto" w:sz="4" w:space="0"/>
                  </w:tcBorders>
                  <w:vAlign w:val="center"/>
                </w:tcPr>
                <w:p w14:paraId="59C0C49A">
                  <w:pPr>
                    <w:pStyle w:val="28"/>
                    <w:bidi w:val="0"/>
                    <w:ind w:left="0" w:leftChars="0" w:right="0" w:rightChars="0" w:firstLine="0" w:firstLineChars="0"/>
                    <w:jc w:val="center"/>
                    <w:rPr>
                      <w:rFonts w:hint="eastAsia" w:ascii="宋体" w:hAnsi="宋体" w:eastAsia="宋体" w:cs="宋体"/>
                      <w:lang w:val="en-US" w:eastAsia="zh-CN"/>
                    </w:rPr>
                  </w:pPr>
                </w:p>
              </w:tc>
              <w:tc>
                <w:tcPr>
                  <w:tcW w:w="622" w:type="pct"/>
                  <w:vMerge w:val="continue"/>
                  <w:tcBorders>
                    <w:left w:val="single" w:color="auto" w:sz="4" w:space="0"/>
                    <w:right w:val="single" w:color="auto" w:sz="4" w:space="0"/>
                  </w:tcBorders>
                  <w:shd w:val="clear" w:color="auto" w:fill="auto"/>
                  <w:vAlign w:val="center"/>
                </w:tcPr>
                <w:p w14:paraId="7CE3CE90">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continue"/>
                  <w:tcBorders>
                    <w:left w:val="single" w:color="auto" w:sz="4" w:space="0"/>
                    <w:right w:val="single" w:color="auto" w:sz="4" w:space="0"/>
                  </w:tcBorders>
                  <w:shd w:val="clear" w:color="auto" w:fill="auto"/>
                  <w:vAlign w:val="center"/>
                </w:tcPr>
                <w:p w14:paraId="4AFBB00E">
                  <w:pPr>
                    <w:pStyle w:val="28"/>
                    <w:bidi w:val="0"/>
                    <w:ind w:left="0" w:leftChars="0" w:right="0" w:rightChars="0" w:firstLine="0" w:firstLineChars="0"/>
                    <w:jc w:val="center"/>
                    <w:rPr>
                      <w:rFonts w:hint="eastAsia" w:ascii="宋体" w:hAnsi="宋体" w:eastAsia="宋体" w:cs="宋体"/>
                      <w:lang w:val="en-US" w:eastAsia="zh-CN"/>
                    </w:rPr>
                  </w:pPr>
                </w:p>
              </w:tc>
            </w:tr>
            <w:tr w14:paraId="53A16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5BCEFECB">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52F7474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YZHJ2608008QJ10108-1</w:t>
                  </w:r>
                </w:p>
              </w:tc>
              <w:tc>
                <w:tcPr>
                  <w:tcW w:w="702" w:type="pct"/>
                  <w:tcBorders>
                    <w:top w:val="single" w:color="auto" w:sz="4" w:space="0"/>
                    <w:left w:val="single" w:color="auto" w:sz="4" w:space="0"/>
                    <w:bottom w:val="single" w:color="auto" w:sz="4" w:space="0"/>
                    <w:right w:val="single" w:color="auto" w:sz="4" w:space="0"/>
                  </w:tcBorders>
                  <w:vAlign w:val="center"/>
                </w:tcPr>
                <w:p w14:paraId="6F85AD55">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1.0391</w:t>
                  </w:r>
                </w:p>
              </w:tc>
              <w:tc>
                <w:tcPr>
                  <w:tcW w:w="751" w:type="pct"/>
                  <w:vMerge w:val="restart"/>
                  <w:tcBorders>
                    <w:left w:val="single" w:color="auto" w:sz="4" w:space="0"/>
                    <w:right w:val="single" w:color="auto" w:sz="4" w:space="0"/>
                  </w:tcBorders>
                  <w:vAlign w:val="center"/>
                </w:tcPr>
                <w:p w14:paraId="7CFF623C">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2.31%</w:t>
                  </w:r>
                </w:p>
              </w:tc>
              <w:tc>
                <w:tcPr>
                  <w:tcW w:w="622" w:type="pct"/>
                  <w:vMerge w:val="continue"/>
                  <w:tcBorders>
                    <w:left w:val="single" w:color="auto" w:sz="4" w:space="0"/>
                    <w:right w:val="single" w:color="auto" w:sz="4" w:space="0"/>
                  </w:tcBorders>
                  <w:shd w:val="clear" w:color="auto" w:fill="auto"/>
                  <w:vAlign w:val="center"/>
                </w:tcPr>
                <w:p w14:paraId="6F1C958E">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restart"/>
                  <w:tcBorders>
                    <w:left w:val="single" w:color="auto" w:sz="4" w:space="0"/>
                    <w:right w:val="single" w:color="auto" w:sz="4" w:space="0"/>
                  </w:tcBorders>
                  <w:shd w:val="clear" w:color="auto" w:fill="auto"/>
                  <w:vAlign w:val="center"/>
                </w:tcPr>
                <w:p w14:paraId="7E847E3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34881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3F2D1865">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10EE206E">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YZHJ2608008QJ10108-2</w:t>
                  </w:r>
                </w:p>
              </w:tc>
              <w:tc>
                <w:tcPr>
                  <w:tcW w:w="702" w:type="pct"/>
                  <w:tcBorders>
                    <w:top w:val="single" w:color="auto" w:sz="4" w:space="0"/>
                    <w:left w:val="single" w:color="auto" w:sz="4" w:space="0"/>
                    <w:bottom w:val="single" w:color="auto" w:sz="4" w:space="0"/>
                    <w:right w:val="single" w:color="auto" w:sz="4" w:space="0"/>
                  </w:tcBorders>
                  <w:vAlign w:val="center"/>
                </w:tcPr>
                <w:p w14:paraId="1071BF9D">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1.0154</w:t>
                  </w:r>
                </w:p>
              </w:tc>
              <w:tc>
                <w:tcPr>
                  <w:tcW w:w="751" w:type="pct"/>
                  <w:vMerge w:val="continue"/>
                  <w:tcBorders>
                    <w:left w:val="single" w:color="auto" w:sz="4" w:space="0"/>
                    <w:right w:val="single" w:color="auto" w:sz="4" w:space="0"/>
                  </w:tcBorders>
                  <w:vAlign w:val="center"/>
                </w:tcPr>
                <w:p w14:paraId="5311546B">
                  <w:pPr>
                    <w:pStyle w:val="28"/>
                    <w:bidi w:val="0"/>
                    <w:ind w:left="0" w:leftChars="0" w:right="0" w:rightChars="0" w:firstLine="0" w:firstLineChars="0"/>
                    <w:jc w:val="center"/>
                    <w:rPr>
                      <w:rFonts w:hint="eastAsia" w:ascii="宋体" w:hAnsi="宋体" w:eastAsia="宋体" w:cs="宋体"/>
                      <w:lang w:val="en-US" w:eastAsia="zh-CN"/>
                    </w:rPr>
                  </w:pPr>
                </w:p>
              </w:tc>
              <w:tc>
                <w:tcPr>
                  <w:tcW w:w="622" w:type="pct"/>
                  <w:vMerge w:val="continue"/>
                  <w:tcBorders>
                    <w:left w:val="single" w:color="auto" w:sz="4" w:space="0"/>
                    <w:right w:val="single" w:color="auto" w:sz="4" w:space="0"/>
                  </w:tcBorders>
                  <w:shd w:val="clear" w:color="auto" w:fill="auto"/>
                  <w:vAlign w:val="center"/>
                </w:tcPr>
                <w:p w14:paraId="090664B4">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continue"/>
                  <w:tcBorders>
                    <w:left w:val="single" w:color="auto" w:sz="4" w:space="0"/>
                    <w:right w:val="single" w:color="auto" w:sz="4" w:space="0"/>
                  </w:tcBorders>
                  <w:shd w:val="clear" w:color="auto" w:fill="auto"/>
                  <w:vAlign w:val="center"/>
                </w:tcPr>
                <w:p w14:paraId="138A8843">
                  <w:pPr>
                    <w:pStyle w:val="28"/>
                    <w:bidi w:val="0"/>
                    <w:ind w:left="0" w:leftChars="0" w:right="0" w:rightChars="0" w:firstLine="0" w:firstLineChars="0"/>
                    <w:jc w:val="center"/>
                    <w:rPr>
                      <w:rFonts w:hint="eastAsia" w:ascii="宋体" w:hAnsi="宋体" w:eastAsia="宋体" w:cs="宋体"/>
                      <w:lang w:val="en-US" w:eastAsia="zh-CN"/>
                    </w:rPr>
                  </w:pPr>
                </w:p>
              </w:tc>
            </w:tr>
            <w:tr w14:paraId="39CF1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6E393FC6">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03F20C9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YZHJ2608008QJ11249-1</w:t>
                  </w:r>
                </w:p>
              </w:tc>
              <w:tc>
                <w:tcPr>
                  <w:tcW w:w="702" w:type="pct"/>
                  <w:tcBorders>
                    <w:top w:val="single" w:color="auto" w:sz="4" w:space="0"/>
                    <w:left w:val="single" w:color="auto" w:sz="4" w:space="0"/>
                    <w:bottom w:val="single" w:color="auto" w:sz="4" w:space="0"/>
                    <w:right w:val="single" w:color="auto" w:sz="4" w:space="0"/>
                  </w:tcBorders>
                  <w:vAlign w:val="center"/>
                </w:tcPr>
                <w:p w14:paraId="63AB0259">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1.0840</w:t>
                  </w:r>
                </w:p>
              </w:tc>
              <w:tc>
                <w:tcPr>
                  <w:tcW w:w="751" w:type="pct"/>
                  <w:vMerge w:val="restart"/>
                  <w:tcBorders>
                    <w:left w:val="single" w:color="auto" w:sz="4" w:space="0"/>
                    <w:right w:val="single" w:color="auto" w:sz="4" w:space="0"/>
                  </w:tcBorders>
                  <w:vAlign w:val="center"/>
                </w:tcPr>
                <w:p w14:paraId="6A5EC02E">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0.54%</w:t>
                  </w:r>
                </w:p>
              </w:tc>
              <w:tc>
                <w:tcPr>
                  <w:tcW w:w="622" w:type="pct"/>
                  <w:vMerge w:val="continue"/>
                  <w:tcBorders>
                    <w:left w:val="single" w:color="auto" w:sz="4" w:space="0"/>
                    <w:right w:val="single" w:color="auto" w:sz="4" w:space="0"/>
                  </w:tcBorders>
                  <w:shd w:val="clear" w:color="auto" w:fill="auto"/>
                  <w:vAlign w:val="center"/>
                </w:tcPr>
                <w:p w14:paraId="7D66D75B">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restart"/>
                  <w:tcBorders>
                    <w:left w:val="single" w:color="auto" w:sz="4" w:space="0"/>
                    <w:right w:val="single" w:color="auto" w:sz="4" w:space="0"/>
                  </w:tcBorders>
                  <w:shd w:val="clear" w:color="auto" w:fill="auto"/>
                  <w:vAlign w:val="center"/>
                </w:tcPr>
                <w:p w14:paraId="0747090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5D53E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064766C2">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7C61915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YZHJ2608008QJ11249-2</w:t>
                  </w:r>
                </w:p>
              </w:tc>
              <w:tc>
                <w:tcPr>
                  <w:tcW w:w="702" w:type="pct"/>
                  <w:tcBorders>
                    <w:top w:val="single" w:color="auto" w:sz="4" w:space="0"/>
                    <w:left w:val="single" w:color="auto" w:sz="4" w:space="0"/>
                    <w:bottom w:val="single" w:color="auto" w:sz="4" w:space="0"/>
                    <w:right w:val="single" w:color="auto" w:sz="4" w:space="0"/>
                  </w:tcBorders>
                  <w:vAlign w:val="center"/>
                </w:tcPr>
                <w:p w14:paraId="62F5AE49">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1.0899</w:t>
                  </w:r>
                </w:p>
              </w:tc>
              <w:tc>
                <w:tcPr>
                  <w:tcW w:w="751" w:type="pct"/>
                  <w:vMerge w:val="continue"/>
                  <w:tcBorders>
                    <w:left w:val="single" w:color="auto" w:sz="4" w:space="0"/>
                    <w:right w:val="single" w:color="auto" w:sz="4" w:space="0"/>
                  </w:tcBorders>
                  <w:vAlign w:val="center"/>
                </w:tcPr>
                <w:p w14:paraId="4A5DB6C9">
                  <w:pPr>
                    <w:pStyle w:val="28"/>
                    <w:bidi w:val="0"/>
                    <w:ind w:left="0" w:leftChars="0" w:right="0" w:rightChars="0" w:firstLine="0" w:firstLineChars="0"/>
                    <w:jc w:val="center"/>
                    <w:rPr>
                      <w:rFonts w:hint="eastAsia" w:ascii="宋体" w:hAnsi="宋体" w:eastAsia="宋体" w:cs="宋体"/>
                      <w:lang w:val="en-US" w:eastAsia="zh-CN"/>
                    </w:rPr>
                  </w:pPr>
                </w:p>
              </w:tc>
              <w:tc>
                <w:tcPr>
                  <w:tcW w:w="622" w:type="pct"/>
                  <w:vMerge w:val="continue"/>
                  <w:tcBorders>
                    <w:left w:val="single" w:color="auto" w:sz="4" w:space="0"/>
                    <w:right w:val="single" w:color="auto" w:sz="4" w:space="0"/>
                  </w:tcBorders>
                  <w:shd w:val="clear" w:color="auto" w:fill="auto"/>
                  <w:vAlign w:val="center"/>
                </w:tcPr>
                <w:p w14:paraId="782D534F">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continue"/>
                  <w:tcBorders>
                    <w:left w:val="single" w:color="auto" w:sz="4" w:space="0"/>
                    <w:right w:val="single" w:color="auto" w:sz="4" w:space="0"/>
                  </w:tcBorders>
                  <w:shd w:val="clear" w:color="auto" w:fill="auto"/>
                  <w:vAlign w:val="center"/>
                </w:tcPr>
                <w:p w14:paraId="1AF5EDF8">
                  <w:pPr>
                    <w:pStyle w:val="28"/>
                    <w:bidi w:val="0"/>
                    <w:ind w:left="0" w:leftChars="0" w:right="0" w:rightChars="0" w:firstLine="0" w:firstLineChars="0"/>
                    <w:jc w:val="center"/>
                    <w:rPr>
                      <w:rFonts w:hint="eastAsia" w:ascii="宋体" w:hAnsi="宋体" w:eastAsia="宋体" w:cs="宋体"/>
                      <w:lang w:val="en-US" w:eastAsia="zh-CN"/>
                    </w:rPr>
                  </w:pPr>
                </w:p>
              </w:tc>
            </w:tr>
            <w:tr w14:paraId="418D1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7CD9517E">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48C640AE">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YZHJ2608008QJ07117-1</w:t>
                  </w:r>
                </w:p>
              </w:tc>
              <w:tc>
                <w:tcPr>
                  <w:tcW w:w="702" w:type="pct"/>
                  <w:tcBorders>
                    <w:top w:val="single" w:color="auto" w:sz="4" w:space="0"/>
                    <w:left w:val="single" w:color="auto" w:sz="4" w:space="0"/>
                    <w:bottom w:val="single" w:color="auto" w:sz="4" w:space="0"/>
                    <w:right w:val="single" w:color="auto" w:sz="4" w:space="0"/>
                  </w:tcBorders>
                  <w:vAlign w:val="center"/>
                </w:tcPr>
                <w:p w14:paraId="5CD76BB7">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0.7038</w:t>
                  </w:r>
                </w:p>
              </w:tc>
              <w:tc>
                <w:tcPr>
                  <w:tcW w:w="751" w:type="pct"/>
                  <w:vMerge w:val="restart"/>
                  <w:tcBorders>
                    <w:left w:val="single" w:color="auto" w:sz="4" w:space="0"/>
                    <w:right w:val="single" w:color="auto" w:sz="4" w:space="0"/>
                  </w:tcBorders>
                  <w:vAlign w:val="center"/>
                </w:tcPr>
                <w:p w14:paraId="7AC38247">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1.94%</w:t>
                  </w:r>
                </w:p>
              </w:tc>
              <w:tc>
                <w:tcPr>
                  <w:tcW w:w="622" w:type="pct"/>
                  <w:vMerge w:val="continue"/>
                  <w:tcBorders>
                    <w:left w:val="single" w:color="auto" w:sz="4" w:space="0"/>
                    <w:right w:val="single" w:color="auto" w:sz="4" w:space="0"/>
                  </w:tcBorders>
                  <w:shd w:val="clear" w:color="auto" w:fill="auto"/>
                  <w:vAlign w:val="center"/>
                </w:tcPr>
                <w:p w14:paraId="6CA1AC73">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restart"/>
                  <w:tcBorders>
                    <w:left w:val="single" w:color="auto" w:sz="4" w:space="0"/>
                    <w:right w:val="single" w:color="auto" w:sz="4" w:space="0"/>
                  </w:tcBorders>
                  <w:shd w:val="clear" w:color="auto" w:fill="auto"/>
                  <w:vAlign w:val="center"/>
                </w:tcPr>
                <w:p w14:paraId="57A6E01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383BE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4D0C002B">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2A0EC7C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YZHJ2608008QJ07117-2</w:t>
                  </w:r>
                </w:p>
              </w:tc>
              <w:tc>
                <w:tcPr>
                  <w:tcW w:w="702" w:type="pct"/>
                  <w:tcBorders>
                    <w:top w:val="single" w:color="auto" w:sz="4" w:space="0"/>
                    <w:left w:val="single" w:color="auto" w:sz="4" w:space="0"/>
                    <w:bottom w:val="single" w:color="auto" w:sz="4" w:space="0"/>
                    <w:right w:val="single" w:color="auto" w:sz="4" w:space="0"/>
                  </w:tcBorders>
                  <w:vAlign w:val="center"/>
                </w:tcPr>
                <w:p w14:paraId="03249FED">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0.7176</w:t>
                  </w:r>
                </w:p>
              </w:tc>
              <w:tc>
                <w:tcPr>
                  <w:tcW w:w="751" w:type="pct"/>
                  <w:vMerge w:val="continue"/>
                  <w:tcBorders>
                    <w:left w:val="single" w:color="auto" w:sz="4" w:space="0"/>
                    <w:right w:val="single" w:color="auto" w:sz="4" w:space="0"/>
                  </w:tcBorders>
                  <w:vAlign w:val="center"/>
                </w:tcPr>
                <w:p w14:paraId="459F6A4F">
                  <w:pPr>
                    <w:pStyle w:val="28"/>
                    <w:bidi w:val="0"/>
                    <w:ind w:left="0" w:leftChars="0" w:right="0" w:rightChars="0" w:firstLine="0" w:firstLineChars="0"/>
                    <w:jc w:val="center"/>
                    <w:rPr>
                      <w:rFonts w:hint="eastAsia" w:ascii="宋体" w:hAnsi="宋体" w:eastAsia="宋体" w:cs="宋体"/>
                      <w:lang w:val="en-US" w:eastAsia="zh-CN"/>
                    </w:rPr>
                  </w:pPr>
                </w:p>
              </w:tc>
              <w:tc>
                <w:tcPr>
                  <w:tcW w:w="622" w:type="pct"/>
                  <w:vMerge w:val="continue"/>
                  <w:tcBorders>
                    <w:left w:val="single" w:color="auto" w:sz="4" w:space="0"/>
                    <w:right w:val="single" w:color="auto" w:sz="4" w:space="0"/>
                  </w:tcBorders>
                  <w:shd w:val="clear" w:color="auto" w:fill="auto"/>
                  <w:vAlign w:val="center"/>
                </w:tcPr>
                <w:p w14:paraId="2C5D4DB0">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continue"/>
                  <w:tcBorders>
                    <w:left w:val="single" w:color="auto" w:sz="4" w:space="0"/>
                    <w:right w:val="single" w:color="auto" w:sz="4" w:space="0"/>
                  </w:tcBorders>
                  <w:shd w:val="clear" w:color="auto" w:fill="auto"/>
                  <w:vAlign w:val="center"/>
                </w:tcPr>
                <w:p w14:paraId="0D928C71">
                  <w:pPr>
                    <w:pStyle w:val="28"/>
                    <w:bidi w:val="0"/>
                    <w:ind w:left="0" w:leftChars="0" w:right="0" w:rightChars="0" w:firstLine="0" w:firstLineChars="0"/>
                    <w:jc w:val="center"/>
                    <w:rPr>
                      <w:rFonts w:hint="eastAsia" w:ascii="宋体" w:hAnsi="宋体" w:eastAsia="宋体" w:cs="宋体"/>
                      <w:lang w:val="en-US" w:eastAsia="zh-CN"/>
                    </w:rPr>
                  </w:pPr>
                </w:p>
              </w:tc>
            </w:tr>
            <w:tr w14:paraId="4521F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5EAF6FEF">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67773077">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YZHJ2608008QJ08126-1</w:t>
                  </w:r>
                </w:p>
              </w:tc>
              <w:tc>
                <w:tcPr>
                  <w:tcW w:w="702" w:type="pct"/>
                  <w:tcBorders>
                    <w:top w:val="single" w:color="auto" w:sz="4" w:space="0"/>
                    <w:left w:val="single" w:color="auto" w:sz="4" w:space="0"/>
                    <w:bottom w:val="single" w:color="auto" w:sz="4" w:space="0"/>
                    <w:right w:val="single" w:color="auto" w:sz="4" w:space="0"/>
                  </w:tcBorders>
                  <w:vAlign w:val="center"/>
                </w:tcPr>
                <w:p w14:paraId="76422318">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1.0375</w:t>
                  </w:r>
                </w:p>
              </w:tc>
              <w:tc>
                <w:tcPr>
                  <w:tcW w:w="751" w:type="pct"/>
                  <w:vMerge w:val="restart"/>
                  <w:tcBorders>
                    <w:left w:val="single" w:color="auto" w:sz="4" w:space="0"/>
                    <w:right w:val="single" w:color="auto" w:sz="4" w:space="0"/>
                  </w:tcBorders>
                  <w:vAlign w:val="center"/>
                </w:tcPr>
                <w:p w14:paraId="2D151775">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2.04%</w:t>
                  </w:r>
                </w:p>
              </w:tc>
              <w:tc>
                <w:tcPr>
                  <w:tcW w:w="622" w:type="pct"/>
                  <w:vMerge w:val="continue"/>
                  <w:tcBorders>
                    <w:left w:val="single" w:color="auto" w:sz="4" w:space="0"/>
                    <w:right w:val="single" w:color="auto" w:sz="4" w:space="0"/>
                  </w:tcBorders>
                  <w:shd w:val="clear" w:color="auto" w:fill="auto"/>
                  <w:vAlign w:val="center"/>
                </w:tcPr>
                <w:p w14:paraId="1291A41E">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restart"/>
                  <w:tcBorders>
                    <w:left w:val="single" w:color="auto" w:sz="4" w:space="0"/>
                    <w:right w:val="single" w:color="auto" w:sz="4" w:space="0"/>
                  </w:tcBorders>
                  <w:shd w:val="clear" w:color="auto" w:fill="auto"/>
                  <w:vAlign w:val="center"/>
                </w:tcPr>
                <w:p w14:paraId="66B71EA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0019A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2E14BFF1">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211F2C1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YZHJ2608008QJ08126-2</w:t>
                  </w:r>
                </w:p>
              </w:tc>
              <w:tc>
                <w:tcPr>
                  <w:tcW w:w="702" w:type="pct"/>
                  <w:tcBorders>
                    <w:top w:val="single" w:color="auto" w:sz="4" w:space="0"/>
                    <w:left w:val="single" w:color="auto" w:sz="4" w:space="0"/>
                    <w:bottom w:val="single" w:color="auto" w:sz="4" w:space="0"/>
                    <w:right w:val="single" w:color="auto" w:sz="4" w:space="0"/>
                  </w:tcBorders>
                  <w:vAlign w:val="center"/>
                </w:tcPr>
                <w:p w14:paraId="71E29420">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1.0165</w:t>
                  </w:r>
                </w:p>
              </w:tc>
              <w:tc>
                <w:tcPr>
                  <w:tcW w:w="751" w:type="pct"/>
                  <w:vMerge w:val="continue"/>
                  <w:tcBorders>
                    <w:left w:val="single" w:color="auto" w:sz="4" w:space="0"/>
                    <w:right w:val="single" w:color="auto" w:sz="4" w:space="0"/>
                  </w:tcBorders>
                  <w:vAlign w:val="center"/>
                </w:tcPr>
                <w:p w14:paraId="29B511F7">
                  <w:pPr>
                    <w:pStyle w:val="28"/>
                    <w:bidi w:val="0"/>
                    <w:ind w:left="0" w:leftChars="0" w:right="0" w:rightChars="0" w:firstLine="0" w:firstLineChars="0"/>
                    <w:jc w:val="center"/>
                    <w:rPr>
                      <w:rFonts w:hint="eastAsia" w:ascii="宋体" w:hAnsi="宋体" w:eastAsia="宋体" w:cs="宋体"/>
                      <w:lang w:val="en-US" w:eastAsia="zh-CN"/>
                    </w:rPr>
                  </w:pPr>
                </w:p>
              </w:tc>
              <w:tc>
                <w:tcPr>
                  <w:tcW w:w="622" w:type="pct"/>
                  <w:vMerge w:val="continue"/>
                  <w:tcBorders>
                    <w:left w:val="single" w:color="auto" w:sz="4" w:space="0"/>
                    <w:right w:val="single" w:color="auto" w:sz="4" w:space="0"/>
                  </w:tcBorders>
                  <w:shd w:val="clear" w:color="auto" w:fill="auto"/>
                  <w:vAlign w:val="center"/>
                </w:tcPr>
                <w:p w14:paraId="17984DE7">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continue"/>
                  <w:tcBorders>
                    <w:left w:val="single" w:color="auto" w:sz="4" w:space="0"/>
                    <w:right w:val="single" w:color="auto" w:sz="4" w:space="0"/>
                  </w:tcBorders>
                  <w:shd w:val="clear" w:color="auto" w:fill="auto"/>
                  <w:vAlign w:val="center"/>
                </w:tcPr>
                <w:p w14:paraId="6EF3CEB4">
                  <w:pPr>
                    <w:pStyle w:val="28"/>
                    <w:bidi w:val="0"/>
                    <w:ind w:left="0" w:leftChars="0" w:right="0" w:rightChars="0" w:firstLine="0" w:firstLineChars="0"/>
                    <w:jc w:val="center"/>
                    <w:rPr>
                      <w:rFonts w:hint="eastAsia" w:ascii="宋体" w:hAnsi="宋体" w:eastAsia="宋体" w:cs="宋体"/>
                      <w:lang w:val="en-US" w:eastAsia="zh-CN"/>
                    </w:rPr>
                  </w:pPr>
                </w:p>
              </w:tc>
            </w:tr>
            <w:tr w14:paraId="05B25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6CE58BD1">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2F7542CD">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YZHJ2608008QJ09135-1</w:t>
                  </w:r>
                </w:p>
              </w:tc>
              <w:tc>
                <w:tcPr>
                  <w:tcW w:w="702" w:type="pct"/>
                  <w:tcBorders>
                    <w:top w:val="single" w:color="auto" w:sz="4" w:space="0"/>
                    <w:left w:val="single" w:color="auto" w:sz="4" w:space="0"/>
                    <w:bottom w:val="single" w:color="auto" w:sz="4" w:space="0"/>
                    <w:right w:val="single" w:color="auto" w:sz="4" w:space="0"/>
                  </w:tcBorders>
                  <w:vAlign w:val="center"/>
                </w:tcPr>
                <w:p w14:paraId="5454E620">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1.0023</w:t>
                  </w:r>
                </w:p>
              </w:tc>
              <w:tc>
                <w:tcPr>
                  <w:tcW w:w="751" w:type="pct"/>
                  <w:vMerge w:val="restart"/>
                  <w:tcBorders>
                    <w:left w:val="single" w:color="auto" w:sz="4" w:space="0"/>
                    <w:right w:val="single" w:color="auto" w:sz="4" w:space="0"/>
                  </w:tcBorders>
                  <w:vAlign w:val="center"/>
                </w:tcPr>
                <w:p w14:paraId="078D2629">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2.16%</w:t>
                  </w:r>
                </w:p>
              </w:tc>
              <w:tc>
                <w:tcPr>
                  <w:tcW w:w="622" w:type="pct"/>
                  <w:vMerge w:val="continue"/>
                  <w:tcBorders>
                    <w:left w:val="single" w:color="auto" w:sz="4" w:space="0"/>
                    <w:right w:val="single" w:color="auto" w:sz="4" w:space="0"/>
                  </w:tcBorders>
                  <w:shd w:val="clear" w:color="auto" w:fill="auto"/>
                  <w:vAlign w:val="center"/>
                </w:tcPr>
                <w:p w14:paraId="13048D18">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restart"/>
                  <w:tcBorders>
                    <w:left w:val="single" w:color="auto" w:sz="4" w:space="0"/>
                    <w:right w:val="single" w:color="auto" w:sz="4" w:space="0"/>
                  </w:tcBorders>
                  <w:shd w:val="clear" w:color="auto" w:fill="auto"/>
                  <w:vAlign w:val="center"/>
                </w:tcPr>
                <w:p w14:paraId="39135663">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2AAAD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765F002E">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7424110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YZHJ2608008QJ09135-2</w:t>
                  </w:r>
                </w:p>
              </w:tc>
              <w:tc>
                <w:tcPr>
                  <w:tcW w:w="702" w:type="pct"/>
                  <w:tcBorders>
                    <w:top w:val="single" w:color="auto" w:sz="4" w:space="0"/>
                    <w:left w:val="single" w:color="auto" w:sz="4" w:space="0"/>
                    <w:bottom w:val="single" w:color="auto" w:sz="4" w:space="0"/>
                    <w:right w:val="single" w:color="auto" w:sz="4" w:space="0"/>
                  </w:tcBorders>
                  <w:vAlign w:val="center"/>
                </w:tcPr>
                <w:p w14:paraId="6451D7B1">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1.0242</w:t>
                  </w:r>
                </w:p>
              </w:tc>
              <w:tc>
                <w:tcPr>
                  <w:tcW w:w="751" w:type="pct"/>
                  <w:vMerge w:val="continue"/>
                  <w:tcBorders>
                    <w:left w:val="single" w:color="auto" w:sz="4" w:space="0"/>
                    <w:right w:val="single" w:color="auto" w:sz="4" w:space="0"/>
                  </w:tcBorders>
                  <w:vAlign w:val="center"/>
                </w:tcPr>
                <w:p w14:paraId="5BC7A2D8">
                  <w:pPr>
                    <w:pStyle w:val="28"/>
                    <w:bidi w:val="0"/>
                    <w:ind w:left="0" w:leftChars="0" w:right="0" w:rightChars="0" w:firstLine="0" w:firstLineChars="0"/>
                    <w:jc w:val="center"/>
                    <w:rPr>
                      <w:rFonts w:hint="eastAsia" w:ascii="宋体" w:hAnsi="宋体" w:eastAsia="宋体" w:cs="宋体"/>
                      <w:lang w:val="en-US" w:eastAsia="zh-CN"/>
                    </w:rPr>
                  </w:pPr>
                </w:p>
              </w:tc>
              <w:tc>
                <w:tcPr>
                  <w:tcW w:w="622" w:type="pct"/>
                  <w:vMerge w:val="continue"/>
                  <w:tcBorders>
                    <w:left w:val="single" w:color="auto" w:sz="4" w:space="0"/>
                    <w:right w:val="single" w:color="auto" w:sz="4" w:space="0"/>
                  </w:tcBorders>
                  <w:shd w:val="clear" w:color="auto" w:fill="auto"/>
                  <w:vAlign w:val="center"/>
                </w:tcPr>
                <w:p w14:paraId="5EE75412">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continue"/>
                  <w:tcBorders>
                    <w:left w:val="single" w:color="auto" w:sz="4" w:space="0"/>
                    <w:right w:val="single" w:color="auto" w:sz="4" w:space="0"/>
                  </w:tcBorders>
                  <w:shd w:val="clear" w:color="auto" w:fill="auto"/>
                  <w:vAlign w:val="center"/>
                </w:tcPr>
                <w:p w14:paraId="66DCC32B">
                  <w:pPr>
                    <w:pStyle w:val="28"/>
                    <w:bidi w:val="0"/>
                    <w:ind w:left="0" w:leftChars="0" w:right="0" w:rightChars="0" w:firstLine="0" w:firstLineChars="0"/>
                    <w:jc w:val="center"/>
                    <w:rPr>
                      <w:rFonts w:hint="eastAsia" w:ascii="宋体" w:hAnsi="宋体" w:eastAsia="宋体" w:cs="宋体"/>
                      <w:lang w:val="en-US" w:eastAsia="zh-CN"/>
                    </w:rPr>
                  </w:pPr>
                </w:p>
              </w:tc>
            </w:tr>
            <w:tr w14:paraId="2481D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442E54BB">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48DE9877">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YZHJ2608008QJ10144-1</w:t>
                  </w:r>
                </w:p>
              </w:tc>
              <w:tc>
                <w:tcPr>
                  <w:tcW w:w="702" w:type="pct"/>
                  <w:tcBorders>
                    <w:top w:val="single" w:color="auto" w:sz="4" w:space="0"/>
                    <w:left w:val="single" w:color="auto" w:sz="4" w:space="0"/>
                    <w:bottom w:val="single" w:color="auto" w:sz="4" w:space="0"/>
                    <w:right w:val="single" w:color="auto" w:sz="4" w:space="0"/>
                  </w:tcBorders>
                  <w:vAlign w:val="center"/>
                </w:tcPr>
                <w:p w14:paraId="50920600">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1.0434</w:t>
                  </w:r>
                </w:p>
              </w:tc>
              <w:tc>
                <w:tcPr>
                  <w:tcW w:w="751" w:type="pct"/>
                  <w:vMerge w:val="restart"/>
                  <w:tcBorders>
                    <w:left w:val="single" w:color="auto" w:sz="4" w:space="0"/>
                    <w:right w:val="single" w:color="auto" w:sz="4" w:space="0"/>
                  </w:tcBorders>
                  <w:vAlign w:val="center"/>
                </w:tcPr>
                <w:p w14:paraId="192DB5CD">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2.31%</w:t>
                  </w:r>
                </w:p>
              </w:tc>
              <w:tc>
                <w:tcPr>
                  <w:tcW w:w="622" w:type="pct"/>
                  <w:vMerge w:val="continue"/>
                  <w:tcBorders>
                    <w:left w:val="single" w:color="auto" w:sz="4" w:space="0"/>
                    <w:right w:val="single" w:color="auto" w:sz="4" w:space="0"/>
                  </w:tcBorders>
                  <w:shd w:val="clear" w:color="auto" w:fill="auto"/>
                  <w:vAlign w:val="center"/>
                </w:tcPr>
                <w:p w14:paraId="32FC2014">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restart"/>
                  <w:tcBorders>
                    <w:left w:val="single" w:color="auto" w:sz="4" w:space="0"/>
                    <w:right w:val="single" w:color="auto" w:sz="4" w:space="0"/>
                  </w:tcBorders>
                  <w:shd w:val="clear" w:color="auto" w:fill="auto"/>
                  <w:vAlign w:val="center"/>
                </w:tcPr>
                <w:p w14:paraId="25A09CD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043A5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0F4FA3FA">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0DABF6C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YZHJ2608008QJ10144-2</w:t>
                  </w:r>
                </w:p>
              </w:tc>
              <w:tc>
                <w:tcPr>
                  <w:tcW w:w="702" w:type="pct"/>
                  <w:tcBorders>
                    <w:top w:val="single" w:color="auto" w:sz="4" w:space="0"/>
                    <w:left w:val="single" w:color="auto" w:sz="4" w:space="0"/>
                    <w:bottom w:val="single" w:color="auto" w:sz="4" w:space="0"/>
                    <w:right w:val="single" w:color="auto" w:sz="4" w:space="0"/>
                  </w:tcBorders>
                  <w:vAlign w:val="center"/>
                </w:tcPr>
                <w:p w14:paraId="6DF5A98E">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1.0196</w:t>
                  </w:r>
                </w:p>
              </w:tc>
              <w:tc>
                <w:tcPr>
                  <w:tcW w:w="751" w:type="pct"/>
                  <w:vMerge w:val="continue"/>
                  <w:tcBorders>
                    <w:left w:val="single" w:color="auto" w:sz="4" w:space="0"/>
                    <w:right w:val="single" w:color="auto" w:sz="4" w:space="0"/>
                  </w:tcBorders>
                  <w:vAlign w:val="center"/>
                </w:tcPr>
                <w:p w14:paraId="0FF4C7C4">
                  <w:pPr>
                    <w:pStyle w:val="28"/>
                    <w:bidi w:val="0"/>
                    <w:ind w:left="0" w:leftChars="0" w:right="0" w:rightChars="0" w:firstLine="0" w:firstLineChars="0"/>
                    <w:jc w:val="center"/>
                    <w:rPr>
                      <w:rFonts w:hint="eastAsia" w:ascii="宋体" w:hAnsi="宋体" w:eastAsia="宋体" w:cs="宋体"/>
                      <w:lang w:val="en-US" w:eastAsia="zh-CN"/>
                    </w:rPr>
                  </w:pPr>
                </w:p>
              </w:tc>
              <w:tc>
                <w:tcPr>
                  <w:tcW w:w="622" w:type="pct"/>
                  <w:vMerge w:val="continue"/>
                  <w:tcBorders>
                    <w:left w:val="single" w:color="auto" w:sz="4" w:space="0"/>
                    <w:right w:val="single" w:color="auto" w:sz="4" w:space="0"/>
                  </w:tcBorders>
                  <w:shd w:val="clear" w:color="auto" w:fill="auto"/>
                  <w:vAlign w:val="center"/>
                </w:tcPr>
                <w:p w14:paraId="5A54467C">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continue"/>
                  <w:tcBorders>
                    <w:left w:val="single" w:color="auto" w:sz="4" w:space="0"/>
                    <w:right w:val="single" w:color="auto" w:sz="4" w:space="0"/>
                  </w:tcBorders>
                  <w:shd w:val="clear" w:color="auto" w:fill="auto"/>
                  <w:vAlign w:val="center"/>
                </w:tcPr>
                <w:p w14:paraId="2C20CB80">
                  <w:pPr>
                    <w:pStyle w:val="28"/>
                    <w:bidi w:val="0"/>
                    <w:ind w:left="0" w:leftChars="0" w:right="0" w:rightChars="0" w:firstLine="0" w:firstLineChars="0"/>
                    <w:jc w:val="center"/>
                    <w:rPr>
                      <w:rFonts w:hint="eastAsia" w:ascii="宋体" w:hAnsi="宋体" w:eastAsia="宋体" w:cs="宋体"/>
                      <w:lang w:val="en-US" w:eastAsia="zh-CN"/>
                    </w:rPr>
                  </w:pPr>
                </w:p>
              </w:tc>
            </w:tr>
            <w:tr w14:paraId="43D75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640958B0">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4082031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YZHJ2608008QJ11258-1</w:t>
                  </w:r>
                </w:p>
              </w:tc>
              <w:tc>
                <w:tcPr>
                  <w:tcW w:w="702" w:type="pct"/>
                  <w:tcBorders>
                    <w:top w:val="single" w:color="auto" w:sz="4" w:space="0"/>
                    <w:left w:val="single" w:color="auto" w:sz="4" w:space="0"/>
                    <w:bottom w:val="single" w:color="auto" w:sz="4" w:space="0"/>
                    <w:right w:val="single" w:color="auto" w:sz="4" w:space="0"/>
                  </w:tcBorders>
                  <w:vAlign w:val="center"/>
                </w:tcPr>
                <w:p w14:paraId="65D7DEE1">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1.0575</w:t>
                  </w:r>
                </w:p>
              </w:tc>
              <w:tc>
                <w:tcPr>
                  <w:tcW w:w="751" w:type="pct"/>
                  <w:vMerge w:val="restart"/>
                  <w:tcBorders>
                    <w:left w:val="single" w:color="auto" w:sz="4" w:space="0"/>
                    <w:right w:val="single" w:color="auto" w:sz="4" w:space="0"/>
                  </w:tcBorders>
                  <w:vAlign w:val="center"/>
                </w:tcPr>
                <w:p w14:paraId="4643ADA0">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4.21%</w:t>
                  </w:r>
                </w:p>
              </w:tc>
              <w:tc>
                <w:tcPr>
                  <w:tcW w:w="622" w:type="pct"/>
                  <w:vMerge w:val="continue"/>
                  <w:tcBorders>
                    <w:left w:val="single" w:color="auto" w:sz="4" w:space="0"/>
                    <w:right w:val="single" w:color="auto" w:sz="4" w:space="0"/>
                  </w:tcBorders>
                  <w:shd w:val="clear" w:color="auto" w:fill="auto"/>
                  <w:vAlign w:val="center"/>
                </w:tcPr>
                <w:p w14:paraId="3033C4C9">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restart"/>
                  <w:tcBorders>
                    <w:left w:val="single" w:color="auto" w:sz="4" w:space="0"/>
                    <w:right w:val="single" w:color="auto" w:sz="4" w:space="0"/>
                  </w:tcBorders>
                  <w:shd w:val="clear" w:color="auto" w:fill="auto"/>
                  <w:vAlign w:val="center"/>
                </w:tcPr>
                <w:p w14:paraId="13532AD3">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3FD1C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73D46A39">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33B7809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YZHJ2608008QJ11258-2</w:t>
                  </w:r>
                </w:p>
              </w:tc>
              <w:tc>
                <w:tcPr>
                  <w:tcW w:w="702" w:type="pct"/>
                  <w:tcBorders>
                    <w:top w:val="single" w:color="auto" w:sz="4" w:space="0"/>
                    <w:left w:val="single" w:color="auto" w:sz="4" w:space="0"/>
                    <w:bottom w:val="single" w:color="auto" w:sz="4" w:space="0"/>
                    <w:right w:val="single" w:color="auto" w:sz="4" w:space="0"/>
                  </w:tcBorders>
                  <w:vAlign w:val="center"/>
                </w:tcPr>
                <w:p w14:paraId="2619302B">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1.0139</w:t>
                  </w:r>
                </w:p>
              </w:tc>
              <w:tc>
                <w:tcPr>
                  <w:tcW w:w="751" w:type="pct"/>
                  <w:vMerge w:val="continue"/>
                  <w:tcBorders>
                    <w:left w:val="single" w:color="auto" w:sz="4" w:space="0"/>
                    <w:right w:val="single" w:color="auto" w:sz="4" w:space="0"/>
                  </w:tcBorders>
                  <w:vAlign w:val="center"/>
                </w:tcPr>
                <w:p w14:paraId="773DC591">
                  <w:pPr>
                    <w:pStyle w:val="28"/>
                    <w:bidi w:val="0"/>
                    <w:ind w:left="0" w:leftChars="0" w:right="0" w:rightChars="0" w:firstLine="0" w:firstLineChars="0"/>
                    <w:jc w:val="center"/>
                    <w:rPr>
                      <w:rFonts w:hint="eastAsia" w:ascii="宋体" w:hAnsi="宋体" w:eastAsia="宋体" w:cs="宋体"/>
                      <w:lang w:val="en-US" w:eastAsia="zh-CN"/>
                    </w:rPr>
                  </w:pPr>
                </w:p>
              </w:tc>
              <w:tc>
                <w:tcPr>
                  <w:tcW w:w="622" w:type="pct"/>
                  <w:vMerge w:val="continue"/>
                  <w:tcBorders>
                    <w:left w:val="single" w:color="auto" w:sz="4" w:space="0"/>
                    <w:right w:val="single" w:color="auto" w:sz="4" w:space="0"/>
                  </w:tcBorders>
                  <w:shd w:val="clear" w:color="auto" w:fill="auto"/>
                  <w:vAlign w:val="center"/>
                </w:tcPr>
                <w:p w14:paraId="1E28CE39">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continue"/>
                  <w:tcBorders>
                    <w:left w:val="single" w:color="auto" w:sz="4" w:space="0"/>
                    <w:right w:val="single" w:color="auto" w:sz="4" w:space="0"/>
                  </w:tcBorders>
                  <w:shd w:val="clear" w:color="auto" w:fill="auto"/>
                  <w:vAlign w:val="center"/>
                </w:tcPr>
                <w:p w14:paraId="3CA16C22">
                  <w:pPr>
                    <w:pStyle w:val="28"/>
                    <w:bidi w:val="0"/>
                    <w:ind w:left="0" w:leftChars="0" w:right="0" w:rightChars="0" w:firstLine="0" w:firstLineChars="0"/>
                    <w:jc w:val="center"/>
                    <w:rPr>
                      <w:rFonts w:hint="eastAsia" w:ascii="宋体" w:hAnsi="宋体" w:eastAsia="宋体" w:cs="宋体"/>
                      <w:lang w:val="en-US" w:eastAsia="zh-CN"/>
                    </w:rPr>
                  </w:pPr>
                </w:p>
              </w:tc>
            </w:tr>
            <w:tr w14:paraId="74F42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restart"/>
                  <w:tcBorders>
                    <w:top w:val="single" w:color="auto" w:sz="4" w:space="0"/>
                    <w:left w:val="single" w:color="auto" w:sz="4" w:space="0"/>
                    <w:right w:val="single" w:color="auto" w:sz="4" w:space="0"/>
                  </w:tcBorders>
                  <w:vAlign w:val="center"/>
                </w:tcPr>
                <w:p w14:paraId="6C52024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氨氮，mg/L</w:t>
                  </w: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0EC4C5B0">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YZHJ2608008SJ17334</w:t>
                  </w:r>
                </w:p>
              </w:tc>
              <w:tc>
                <w:tcPr>
                  <w:tcW w:w="702" w:type="pct"/>
                  <w:tcBorders>
                    <w:top w:val="single" w:color="auto" w:sz="4" w:space="0"/>
                    <w:left w:val="single" w:color="auto" w:sz="4" w:space="0"/>
                    <w:bottom w:val="single" w:color="auto" w:sz="4" w:space="0"/>
                    <w:right w:val="single" w:color="auto" w:sz="4" w:space="0"/>
                  </w:tcBorders>
                  <w:vAlign w:val="center"/>
                </w:tcPr>
                <w:p w14:paraId="5F940E23">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7.58</w:t>
                  </w:r>
                </w:p>
              </w:tc>
              <w:tc>
                <w:tcPr>
                  <w:tcW w:w="751" w:type="pct"/>
                  <w:vMerge w:val="restart"/>
                  <w:tcBorders>
                    <w:top w:val="single" w:color="auto" w:sz="4" w:space="0"/>
                    <w:left w:val="single" w:color="auto" w:sz="4" w:space="0"/>
                    <w:right w:val="single" w:color="auto" w:sz="4" w:space="0"/>
                  </w:tcBorders>
                  <w:vAlign w:val="center"/>
                </w:tcPr>
                <w:p w14:paraId="4D7DAF5F">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1.73%</w:t>
                  </w:r>
                </w:p>
              </w:tc>
              <w:tc>
                <w:tcPr>
                  <w:tcW w:w="622" w:type="pct"/>
                  <w:vMerge w:val="restart"/>
                  <w:tcBorders>
                    <w:top w:val="single" w:color="auto" w:sz="4" w:space="0"/>
                    <w:left w:val="single" w:color="auto" w:sz="4" w:space="0"/>
                    <w:right w:val="single" w:color="auto" w:sz="4" w:space="0"/>
                  </w:tcBorders>
                  <w:shd w:val="clear" w:color="auto" w:fill="auto"/>
                  <w:vAlign w:val="center"/>
                </w:tcPr>
                <w:p w14:paraId="0F05F8CF">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≤10%</w:t>
                  </w:r>
                </w:p>
              </w:tc>
              <w:tc>
                <w:tcPr>
                  <w:tcW w:w="536" w:type="pct"/>
                  <w:vMerge w:val="restart"/>
                  <w:tcBorders>
                    <w:top w:val="single" w:color="auto" w:sz="4" w:space="0"/>
                    <w:left w:val="single" w:color="auto" w:sz="4" w:space="0"/>
                    <w:right w:val="single" w:color="auto" w:sz="4" w:space="0"/>
                  </w:tcBorders>
                  <w:shd w:val="clear" w:color="auto" w:fill="auto"/>
                  <w:vAlign w:val="center"/>
                </w:tcPr>
                <w:p w14:paraId="280FBDB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03878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2DBD0C6A">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3FD46004">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YZHJ2608008SJP01</w:t>
                  </w:r>
                </w:p>
              </w:tc>
              <w:tc>
                <w:tcPr>
                  <w:tcW w:w="702" w:type="pct"/>
                  <w:tcBorders>
                    <w:top w:val="single" w:color="auto" w:sz="4" w:space="0"/>
                    <w:left w:val="single" w:color="auto" w:sz="4" w:space="0"/>
                    <w:bottom w:val="single" w:color="auto" w:sz="4" w:space="0"/>
                    <w:right w:val="single" w:color="auto" w:sz="4" w:space="0"/>
                  </w:tcBorders>
                  <w:vAlign w:val="center"/>
                </w:tcPr>
                <w:p w14:paraId="58FFF190">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7.45</w:t>
                  </w:r>
                </w:p>
              </w:tc>
              <w:tc>
                <w:tcPr>
                  <w:tcW w:w="751" w:type="pct"/>
                  <w:vMerge w:val="continue"/>
                  <w:tcBorders>
                    <w:left w:val="single" w:color="auto" w:sz="4" w:space="0"/>
                    <w:bottom w:val="single" w:color="auto" w:sz="4" w:space="0"/>
                    <w:right w:val="single" w:color="auto" w:sz="4" w:space="0"/>
                  </w:tcBorders>
                  <w:vAlign w:val="center"/>
                </w:tcPr>
                <w:p w14:paraId="07132533">
                  <w:pPr>
                    <w:pStyle w:val="28"/>
                    <w:bidi w:val="0"/>
                    <w:ind w:left="0" w:leftChars="0" w:right="0" w:rightChars="0" w:firstLine="0" w:firstLineChars="0"/>
                    <w:jc w:val="center"/>
                    <w:rPr>
                      <w:rFonts w:hint="eastAsia" w:ascii="宋体" w:hAnsi="宋体" w:eastAsia="宋体" w:cs="宋体"/>
                      <w:lang w:val="en-US" w:eastAsia="zh-CN"/>
                    </w:rPr>
                  </w:pPr>
                </w:p>
              </w:tc>
              <w:tc>
                <w:tcPr>
                  <w:tcW w:w="622" w:type="pct"/>
                  <w:vMerge w:val="continue"/>
                  <w:tcBorders>
                    <w:left w:val="single" w:color="auto" w:sz="4" w:space="0"/>
                    <w:right w:val="single" w:color="auto" w:sz="4" w:space="0"/>
                  </w:tcBorders>
                  <w:shd w:val="clear" w:color="auto" w:fill="auto"/>
                  <w:vAlign w:val="center"/>
                </w:tcPr>
                <w:p w14:paraId="162B2D97">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continue"/>
                  <w:tcBorders>
                    <w:left w:val="single" w:color="auto" w:sz="4" w:space="0"/>
                    <w:bottom w:val="single" w:color="auto" w:sz="4" w:space="0"/>
                    <w:right w:val="single" w:color="auto" w:sz="4" w:space="0"/>
                  </w:tcBorders>
                  <w:shd w:val="clear" w:color="auto" w:fill="auto"/>
                  <w:vAlign w:val="center"/>
                </w:tcPr>
                <w:p w14:paraId="41327807">
                  <w:pPr>
                    <w:pStyle w:val="28"/>
                    <w:bidi w:val="0"/>
                    <w:ind w:left="0" w:leftChars="0" w:right="0" w:rightChars="0" w:firstLine="0" w:firstLineChars="0"/>
                    <w:jc w:val="center"/>
                    <w:rPr>
                      <w:rFonts w:hint="eastAsia" w:ascii="宋体" w:hAnsi="宋体" w:eastAsia="宋体" w:cs="宋体"/>
                      <w:lang w:val="en-US" w:eastAsia="zh-CN"/>
                    </w:rPr>
                  </w:pPr>
                </w:p>
              </w:tc>
            </w:tr>
            <w:tr w14:paraId="29EEF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6E4D2A06">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1C01D521">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YZHJ2608008SJ17338</w:t>
                  </w:r>
                </w:p>
              </w:tc>
              <w:tc>
                <w:tcPr>
                  <w:tcW w:w="702" w:type="pct"/>
                  <w:tcBorders>
                    <w:top w:val="single" w:color="auto" w:sz="4" w:space="0"/>
                    <w:left w:val="single" w:color="auto" w:sz="4" w:space="0"/>
                    <w:bottom w:val="single" w:color="auto" w:sz="4" w:space="0"/>
                    <w:right w:val="single" w:color="auto" w:sz="4" w:space="0"/>
                  </w:tcBorders>
                  <w:vAlign w:val="center"/>
                </w:tcPr>
                <w:p w14:paraId="3E4CE4BB">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6.07</w:t>
                  </w:r>
                </w:p>
              </w:tc>
              <w:tc>
                <w:tcPr>
                  <w:tcW w:w="751" w:type="pct"/>
                  <w:vMerge w:val="restart"/>
                  <w:tcBorders>
                    <w:left w:val="single" w:color="auto" w:sz="4" w:space="0"/>
                    <w:right w:val="single" w:color="auto" w:sz="4" w:space="0"/>
                  </w:tcBorders>
                  <w:vAlign w:val="center"/>
                </w:tcPr>
                <w:p w14:paraId="409CCE43">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3.86%</w:t>
                  </w:r>
                </w:p>
              </w:tc>
              <w:tc>
                <w:tcPr>
                  <w:tcW w:w="622" w:type="pct"/>
                  <w:vMerge w:val="continue"/>
                  <w:tcBorders>
                    <w:left w:val="single" w:color="auto" w:sz="4" w:space="0"/>
                    <w:right w:val="single" w:color="auto" w:sz="4" w:space="0"/>
                  </w:tcBorders>
                  <w:shd w:val="clear" w:color="auto" w:fill="auto"/>
                  <w:vAlign w:val="center"/>
                </w:tcPr>
                <w:p w14:paraId="730FE410">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restart"/>
                  <w:tcBorders>
                    <w:left w:val="single" w:color="auto" w:sz="4" w:space="0"/>
                    <w:right w:val="single" w:color="auto" w:sz="4" w:space="0"/>
                  </w:tcBorders>
                  <w:shd w:val="clear" w:color="auto" w:fill="auto"/>
                  <w:vAlign w:val="center"/>
                </w:tcPr>
                <w:p w14:paraId="27F417AC">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0E888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bottom w:val="single" w:color="auto" w:sz="4" w:space="0"/>
                    <w:right w:val="single" w:color="auto" w:sz="4" w:space="0"/>
                  </w:tcBorders>
                  <w:vAlign w:val="center"/>
                </w:tcPr>
                <w:p w14:paraId="748012A2">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346AEF54">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YZHJ2608008SJP02</w:t>
                  </w:r>
                </w:p>
              </w:tc>
              <w:tc>
                <w:tcPr>
                  <w:tcW w:w="702" w:type="pct"/>
                  <w:tcBorders>
                    <w:top w:val="single" w:color="auto" w:sz="4" w:space="0"/>
                    <w:left w:val="single" w:color="auto" w:sz="4" w:space="0"/>
                    <w:bottom w:val="single" w:color="auto" w:sz="4" w:space="0"/>
                    <w:right w:val="single" w:color="auto" w:sz="4" w:space="0"/>
                  </w:tcBorders>
                  <w:vAlign w:val="center"/>
                </w:tcPr>
                <w:p w14:paraId="60721FE6">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5.84</w:t>
                  </w:r>
                </w:p>
              </w:tc>
              <w:tc>
                <w:tcPr>
                  <w:tcW w:w="751" w:type="pct"/>
                  <w:vMerge w:val="continue"/>
                  <w:tcBorders>
                    <w:left w:val="single" w:color="auto" w:sz="4" w:space="0"/>
                    <w:bottom w:val="single" w:color="auto" w:sz="4" w:space="0"/>
                    <w:right w:val="single" w:color="auto" w:sz="4" w:space="0"/>
                  </w:tcBorders>
                  <w:vAlign w:val="center"/>
                </w:tcPr>
                <w:p w14:paraId="134A7BC4">
                  <w:pPr>
                    <w:pStyle w:val="28"/>
                    <w:bidi w:val="0"/>
                    <w:ind w:left="0" w:leftChars="0" w:right="0" w:rightChars="0" w:firstLine="0" w:firstLineChars="0"/>
                    <w:jc w:val="center"/>
                    <w:rPr>
                      <w:rFonts w:hint="eastAsia" w:ascii="宋体" w:hAnsi="宋体" w:eastAsia="宋体" w:cs="宋体"/>
                      <w:lang w:val="en-US" w:eastAsia="zh-CN"/>
                    </w:rPr>
                  </w:pPr>
                </w:p>
              </w:tc>
              <w:tc>
                <w:tcPr>
                  <w:tcW w:w="622" w:type="pct"/>
                  <w:vMerge w:val="continue"/>
                  <w:tcBorders>
                    <w:left w:val="single" w:color="auto" w:sz="4" w:space="0"/>
                    <w:bottom w:val="single" w:color="auto" w:sz="4" w:space="0"/>
                    <w:right w:val="single" w:color="auto" w:sz="4" w:space="0"/>
                  </w:tcBorders>
                  <w:shd w:val="clear" w:color="auto" w:fill="auto"/>
                  <w:vAlign w:val="center"/>
                </w:tcPr>
                <w:p w14:paraId="2794C41C">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continue"/>
                  <w:tcBorders>
                    <w:left w:val="single" w:color="auto" w:sz="4" w:space="0"/>
                    <w:bottom w:val="single" w:color="auto" w:sz="4" w:space="0"/>
                    <w:right w:val="single" w:color="auto" w:sz="4" w:space="0"/>
                  </w:tcBorders>
                  <w:shd w:val="clear" w:color="auto" w:fill="auto"/>
                  <w:vAlign w:val="center"/>
                </w:tcPr>
                <w:p w14:paraId="047B1AB9">
                  <w:pPr>
                    <w:pStyle w:val="28"/>
                    <w:bidi w:val="0"/>
                    <w:ind w:left="0" w:leftChars="0" w:right="0" w:rightChars="0" w:firstLine="0" w:firstLineChars="0"/>
                    <w:jc w:val="center"/>
                    <w:rPr>
                      <w:rFonts w:hint="eastAsia" w:ascii="宋体" w:hAnsi="宋体" w:eastAsia="宋体" w:cs="宋体"/>
                      <w:lang w:val="en-US" w:eastAsia="zh-CN"/>
                    </w:rPr>
                  </w:pPr>
                </w:p>
              </w:tc>
            </w:tr>
            <w:tr w14:paraId="3B6FC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restart"/>
                  <w:tcBorders>
                    <w:top w:val="single" w:color="auto" w:sz="4" w:space="0"/>
                    <w:left w:val="single" w:color="auto" w:sz="4" w:space="0"/>
                    <w:right w:val="single" w:color="auto" w:sz="4" w:space="0"/>
                  </w:tcBorders>
                  <w:vAlign w:val="center"/>
                </w:tcPr>
                <w:p w14:paraId="33381AA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总磷，mg/L</w:t>
                  </w: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167A39E3">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YZHJ2608008SJ17350</w:t>
                  </w:r>
                </w:p>
              </w:tc>
              <w:tc>
                <w:tcPr>
                  <w:tcW w:w="702" w:type="pct"/>
                  <w:tcBorders>
                    <w:top w:val="single" w:color="auto" w:sz="4" w:space="0"/>
                    <w:left w:val="single" w:color="auto" w:sz="4" w:space="0"/>
                    <w:bottom w:val="single" w:color="auto" w:sz="4" w:space="0"/>
                    <w:right w:val="single" w:color="auto" w:sz="4" w:space="0"/>
                  </w:tcBorders>
                  <w:shd w:val="clear" w:color="auto" w:fill="auto"/>
                  <w:vAlign w:val="center"/>
                </w:tcPr>
                <w:p w14:paraId="42CC8862">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0.187</w:t>
                  </w:r>
                </w:p>
              </w:tc>
              <w:tc>
                <w:tcPr>
                  <w:tcW w:w="751" w:type="pct"/>
                  <w:vMerge w:val="restart"/>
                  <w:tcBorders>
                    <w:top w:val="single" w:color="auto" w:sz="4" w:space="0"/>
                    <w:left w:val="single" w:color="auto" w:sz="4" w:space="0"/>
                    <w:right w:val="single" w:color="auto" w:sz="4" w:space="0"/>
                  </w:tcBorders>
                  <w:shd w:val="clear" w:color="auto" w:fill="auto"/>
                  <w:vAlign w:val="center"/>
                </w:tcPr>
                <w:p w14:paraId="4FAD1428">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1.62%</w:t>
                  </w:r>
                </w:p>
              </w:tc>
              <w:tc>
                <w:tcPr>
                  <w:tcW w:w="622" w:type="pct"/>
                  <w:vMerge w:val="restart"/>
                  <w:tcBorders>
                    <w:top w:val="single" w:color="auto" w:sz="4" w:space="0"/>
                    <w:left w:val="single" w:color="auto" w:sz="4" w:space="0"/>
                    <w:right w:val="single" w:color="auto" w:sz="4" w:space="0"/>
                  </w:tcBorders>
                  <w:shd w:val="clear" w:color="auto" w:fill="auto"/>
                  <w:vAlign w:val="center"/>
                </w:tcPr>
                <w:p w14:paraId="0974DB67">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≤0.75%</w:t>
                  </w:r>
                </w:p>
              </w:tc>
              <w:tc>
                <w:tcPr>
                  <w:tcW w:w="536" w:type="pct"/>
                  <w:vMerge w:val="restart"/>
                  <w:tcBorders>
                    <w:top w:val="single" w:color="auto" w:sz="4" w:space="0"/>
                    <w:left w:val="single" w:color="auto" w:sz="4" w:space="0"/>
                    <w:right w:val="single" w:color="auto" w:sz="4" w:space="0"/>
                  </w:tcBorders>
                  <w:shd w:val="clear" w:color="auto" w:fill="auto"/>
                  <w:vAlign w:val="center"/>
                </w:tcPr>
                <w:p w14:paraId="13D9C8F3">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0E32B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5D588553">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50F29C15">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YZHJ2608008SJP05</w:t>
                  </w:r>
                </w:p>
              </w:tc>
              <w:tc>
                <w:tcPr>
                  <w:tcW w:w="702" w:type="pct"/>
                  <w:tcBorders>
                    <w:top w:val="single" w:color="auto" w:sz="4" w:space="0"/>
                    <w:left w:val="single" w:color="auto" w:sz="4" w:space="0"/>
                    <w:bottom w:val="single" w:color="auto" w:sz="4" w:space="0"/>
                    <w:right w:val="single" w:color="auto" w:sz="4" w:space="0"/>
                  </w:tcBorders>
                  <w:shd w:val="clear" w:color="auto" w:fill="auto"/>
                  <w:vAlign w:val="center"/>
                </w:tcPr>
                <w:p w14:paraId="4733D9BA">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0.184</w:t>
                  </w:r>
                </w:p>
              </w:tc>
              <w:tc>
                <w:tcPr>
                  <w:tcW w:w="751" w:type="pct"/>
                  <w:vMerge w:val="continue"/>
                  <w:tcBorders>
                    <w:left w:val="single" w:color="auto" w:sz="4" w:space="0"/>
                    <w:bottom w:val="single" w:color="auto" w:sz="4" w:space="0"/>
                    <w:right w:val="single" w:color="auto" w:sz="4" w:space="0"/>
                  </w:tcBorders>
                  <w:shd w:val="clear" w:color="auto" w:fill="auto"/>
                  <w:vAlign w:val="center"/>
                </w:tcPr>
                <w:p w14:paraId="6B16EC18">
                  <w:pPr>
                    <w:pStyle w:val="28"/>
                    <w:bidi w:val="0"/>
                    <w:ind w:left="0" w:leftChars="0" w:right="0" w:rightChars="0" w:firstLine="0" w:firstLineChars="0"/>
                    <w:jc w:val="center"/>
                    <w:rPr>
                      <w:rFonts w:hint="eastAsia" w:ascii="宋体" w:hAnsi="宋体" w:eastAsia="宋体" w:cs="宋体"/>
                      <w:lang w:val="en-US" w:eastAsia="zh-CN"/>
                    </w:rPr>
                  </w:pPr>
                </w:p>
              </w:tc>
              <w:tc>
                <w:tcPr>
                  <w:tcW w:w="622" w:type="pct"/>
                  <w:vMerge w:val="continue"/>
                  <w:tcBorders>
                    <w:left w:val="single" w:color="auto" w:sz="4" w:space="0"/>
                    <w:right w:val="single" w:color="auto" w:sz="4" w:space="0"/>
                  </w:tcBorders>
                  <w:shd w:val="clear" w:color="auto" w:fill="auto"/>
                  <w:vAlign w:val="center"/>
                </w:tcPr>
                <w:p w14:paraId="64502B28">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continue"/>
                  <w:tcBorders>
                    <w:left w:val="single" w:color="auto" w:sz="4" w:space="0"/>
                    <w:bottom w:val="single" w:color="auto" w:sz="4" w:space="0"/>
                    <w:right w:val="single" w:color="auto" w:sz="4" w:space="0"/>
                  </w:tcBorders>
                  <w:shd w:val="clear" w:color="auto" w:fill="auto"/>
                  <w:vAlign w:val="center"/>
                </w:tcPr>
                <w:p w14:paraId="2E5D7B30">
                  <w:pPr>
                    <w:pStyle w:val="28"/>
                    <w:bidi w:val="0"/>
                    <w:ind w:left="0" w:leftChars="0" w:right="0" w:rightChars="0" w:firstLine="0" w:firstLineChars="0"/>
                    <w:jc w:val="center"/>
                    <w:rPr>
                      <w:rFonts w:hint="eastAsia" w:ascii="宋体" w:hAnsi="宋体" w:eastAsia="宋体" w:cs="宋体"/>
                      <w:lang w:val="en-US" w:eastAsia="zh-CN"/>
                    </w:rPr>
                  </w:pPr>
                </w:p>
              </w:tc>
            </w:tr>
            <w:tr w14:paraId="67A30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2364D008">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7845764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YZHJ2608008SJ17354</w:t>
                  </w:r>
                </w:p>
              </w:tc>
              <w:tc>
                <w:tcPr>
                  <w:tcW w:w="702" w:type="pct"/>
                  <w:tcBorders>
                    <w:top w:val="single" w:color="auto" w:sz="4" w:space="0"/>
                    <w:left w:val="single" w:color="auto" w:sz="4" w:space="0"/>
                    <w:bottom w:val="single" w:color="auto" w:sz="4" w:space="0"/>
                    <w:right w:val="single" w:color="auto" w:sz="4" w:space="0"/>
                  </w:tcBorders>
                  <w:shd w:val="clear" w:color="auto" w:fill="auto"/>
                  <w:vAlign w:val="center"/>
                </w:tcPr>
                <w:p w14:paraId="2728F212">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0.193</w:t>
                  </w:r>
                </w:p>
              </w:tc>
              <w:tc>
                <w:tcPr>
                  <w:tcW w:w="751" w:type="pct"/>
                  <w:vMerge w:val="restart"/>
                  <w:tcBorders>
                    <w:left w:val="single" w:color="auto" w:sz="4" w:space="0"/>
                    <w:right w:val="single" w:color="auto" w:sz="4" w:space="0"/>
                  </w:tcBorders>
                  <w:shd w:val="clear" w:color="auto" w:fill="auto"/>
                  <w:vAlign w:val="center"/>
                </w:tcPr>
                <w:p w14:paraId="21E169AC">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1.03%</w:t>
                  </w:r>
                </w:p>
              </w:tc>
              <w:tc>
                <w:tcPr>
                  <w:tcW w:w="622" w:type="pct"/>
                  <w:vMerge w:val="continue"/>
                  <w:tcBorders>
                    <w:left w:val="single" w:color="auto" w:sz="4" w:space="0"/>
                    <w:right w:val="single" w:color="auto" w:sz="4" w:space="0"/>
                  </w:tcBorders>
                  <w:shd w:val="clear" w:color="auto" w:fill="auto"/>
                  <w:vAlign w:val="center"/>
                </w:tcPr>
                <w:p w14:paraId="53549CB1">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restart"/>
                  <w:tcBorders>
                    <w:left w:val="single" w:color="auto" w:sz="4" w:space="0"/>
                    <w:right w:val="single" w:color="auto" w:sz="4" w:space="0"/>
                  </w:tcBorders>
                  <w:shd w:val="clear" w:color="auto" w:fill="auto"/>
                  <w:vAlign w:val="center"/>
                </w:tcPr>
                <w:p w14:paraId="47E523C1">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6F0B9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bottom w:val="single" w:color="auto" w:sz="4" w:space="0"/>
                    <w:right w:val="single" w:color="auto" w:sz="4" w:space="0"/>
                  </w:tcBorders>
                  <w:vAlign w:val="center"/>
                </w:tcPr>
                <w:p w14:paraId="7E2A82C1">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66D9909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YZHJ2608008SJP06</w:t>
                  </w:r>
                </w:p>
              </w:tc>
              <w:tc>
                <w:tcPr>
                  <w:tcW w:w="702" w:type="pct"/>
                  <w:tcBorders>
                    <w:top w:val="single" w:color="auto" w:sz="4" w:space="0"/>
                    <w:left w:val="single" w:color="auto" w:sz="4" w:space="0"/>
                    <w:bottom w:val="single" w:color="auto" w:sz="4" w:space="0"/>
                    <w:right w:val="single" w:color="auto" w:sz="4" w:space="0"/>
                  </w:tcBorders>
                  <w:shd w:val="clear" w:color="auto" w:fill="auto"/>
                  <w:vAlign w:val="center"/>
                </w:tcPr>
                <w:p w14:paraId="3747EF32">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0.195</w:t>
                  </w:r>
                </w:p>
              </w:tc>
              <w:tc>
                <w:tcPr>
                  <w:tcW w:w="751" w:type="pct"/>
                  <w:vMerge w:val="continue"/>
                  <w:tcBorders>
                    <w:left w:val="single" w:color="auto" w:sz="4" w:space="0"/>
                    <w:bottom w:val="single" w:color="auto" w:sz="4" w:space="0"/>
                    <w:right w:val="single" w:color="auto" w:sz="4" w:space="0"/>
                  </w:tcBorders>
                  <w:shd w:val="clear" w:color="auto" w:fill="auto"/>
                  <w:vAlign w:val="center"/>
                </w:tcPr>
                <w:p w14:paraId="6789A3DC">
                  <w:pPr>
                    <w:pStyle w:val="28"/>
                    <w:bidi w:val="0"/>
                    <w:ind w:left="0" w:leftChars="0" w:right="0" w:rightChars="0" w:firstLine="0" w:firstLineChars="0"/>
                    <w:jc w:val="center"/>
                    <w:rPr>
                      <w:rFonts w:hint="eastAsia" w:ascii="宋体" w:hAnsi="宋体" w:eastAsia="宋体" w:cs="宋体"/>
                      <w:lang w:val="en-US" w:eastAsia="zh-CN"/>
                    </w:rPr>
                  </w:pPr>
                </w:p>
              </w:tc>
              <w:tc>
                <w:tcPr>
                  <w:tcW w:w="622" w:type="pct"/>
                  <w:vMerge w:val="continue"/>
                  <w:tcBorders>
                    <w:left w:val="single" w:color="auto" w:sz="4" w:space="0"/>
                    <w:bottom w:val="single" w:color="auto" w:sz="4" w:space="0"/>
                    <w:right w:val="single" w:color="auto" w:sz="4" w:space="0"/>
                  </w:tcBorders>
                  <w:shd w:val="clear" w:color="auto" w:fill="auto"/>
                  <w:vAlign w:val="center"/>
                </w:tcPr>
                <w:p w14:paraId="7B0F16FE">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continue"/>
                  <w:tcBorders>
                    <w:left w:val="single" w:color="auto" w:sz="4" w:space="0"/>
                    <w:bottom w:val="single" w:color="auto" w:sz="4" w:space="0"/>
                    <w:right w:val="single" w:color="auto" w:sz="4" w:space="0"/>
                  </w:tcBorders>
                  <w:shd w:val="clear" w:color="auto" w:fill="auto"/>
                  <w:vAlign w:val="center"/>
                </w:tcPr>
                <w:p w14:paraId="41643B39">
                  <w:pPr>
                    <w:pStyle w:val="28"/>
                    <w:bidi w:val="0"/>
                    <w:ind w:left="0" w:leftChars="0" w:right="0" w:rightChars="0" w:firstLine="0" w:firstLineChars="0"/>
                    <w:jc w:val="center"/>
                    <w:rPr>
                      <w:rFonts w:hint="eastAsia" w:ascii="宋体" w:hAnsi="宋体" w:eastAsia="宋体" w:cs="宋体"/>
                      <w:lang w:val="en-US" w:eastAsia="zh-CN"/>
                    </w:rPr>
                  </w:pPr>
                </w:p>
              </w:tc>
            </w:tr>
            <w:tr w14:paraId="3ABD0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restart"/>
                  <w:tcBorders>
                    <w:top w:val="single" w:color="auto" w:sz="4" w:space="0"/>
                    <w:left w:val="single" w:color="auto" w:sz="4" w:space="0"/>
                    <w:right w:val="single" w:color="auto" w:sz="4" w:space="0"/>
                  </w:tcBorders>
                  <w:vAlign w:val="center"/>
                </w:tcPr>
                <w:p w14:paraId="2525698A">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总氮，mg/L</w:t>
                  </w: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57D26E5D">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YZHJ2608008SJ7334</w:t>
                  </w:r>
                </w:p>
              </w:tc>
              <w:tc>
                <w:tcPr>
                  <w:tcW w:w="702" w:type="pct"/>
                  <w:tcBorders>
                    <w:top w:val="single" w:color="auto" w:sz="4" w:space="0"/>
                    <w:left w:val="single" w:color="auto" w:sz="4" w:space="0"/>
                    <w:bottom w:val="single" w:color="auto" w:sz="4" w:space="0"/>
                    <w:right w:val="single" w:color="auto" w:sz="4" w:space="0"/>
                  </w:tcBorders>
                  <w:shd w:val="clear" w:color="auto" w:fill="auto"/>
                  <w:vAlign w:val="center"/>
                </w:tcPr>
                <w:p w14:paraId="7F490313">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9.64</w:t>
                  </w:r>
                </w:p>
              </w:tc>
              <w:tc>
                <w:tcPr>
                  <w:tcW w:w="751" w:type="pct"/>
                  <w:vMerge w:val="restart"/>
                  <w:tcBorders>
                    <w:top w:val="single" w:color="auto" w:sz="4" w:space="0"/>
                    <w:left w:val="single" w:color="auto" w:sz="4" w:space="0"/>
                    <w:right w:val="single" w:color="auto" w:sz="4" w:space="0"/>
                  </w:tcBorders>
                  <w:shd w:val="clear" w:color="auto" w:fill="auto"/>
                  <w:vAlign w:val="center"/>
                </w:tcPr>
                <w:p w14:paraId="0A8E7889">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5.65%</w:t>
                  </w:r>
                </w:p>
              </w:tc>
              <w:tc>
                <w:tcPr>
                  <w:tcW w:w="622" w:type="pct"/>
                  <w:vMerge w:val="restart"/>
                  <w:tcBorders>
                    <w:top w:val="single" w:color="auto" w:sz="4" w:space="0"/>
                    <w:left w:val="single" w:color="auto" w:sz="4" w:space="0"/>
                    <w:right w:val="single" w:color="auto" w:sz="4" w:space="0"/>
                  </w:tcBorders>
                  <w:shd w:val="clear" w:color="auto" w:fill="auto"/>
                  <w:vAlign w:val="center"/>
                </w:tcPr>
                <w:p w14:paraId="54F6C290">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≤10%</w:t>
                  </w:r>
                </w:p>
              </w:tc>
              <w:tc>
                <w:tcPr>
                  <w:tcW w:w="536" w:type="pct"/>
                  <w:vMerge w:val="restart"/>
                  <w:tcBorders>
                    <w:top w:val="single" w:color="auto" w:sz="4" w:space="0"/>
                    <w:left w:val="single" w:color="auto" w:sz="4" w:space="0"/>
                    <w:right w:val="single" w:color="auto" w:sz="4" w:space="0"/>
                  </w:tcBorders>
                  <w:shd w:val="clear" w:color="auto" w:fill="auto"/>
                  <w:vAlign w:val="center"/>
                </w:tcPr>
                <w:p w14:paraId="417C267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2D940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48065BFC">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3E6FAC34">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YZHJ2608008SJP01</w:t>
                  </w:r>
                </w:p>
              </w:tc>
              <w:tc>
                <w:tcPr>
                  <w:tcW w:w="702" w:type="pct"/>
                  <w:tcBorders>
                    <w:top w:val="single" w:color="auto" w:sz="4" w:space="0"/>
                    <w:left w:val="single" w:color="auto" w:sz="4" w:space="0"/>
                    <w:bottom w:val="single" w:color="auto" w:sz="4" w:space="0"/>
                    <w:right w:val="single" w:color="auto" w:sz="4" w:space="0"/>
                  </w:tcBorders>
                  <w:shd w:val="clear" w:color="auto" w:fill="auto"/>
                  <w:vAlign w:val="center"/>
                </w:tcPr>
                <w:p w14:paraId="7D0100B5">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10.2</w:t>
                  </w:r>
                </w:p>
              </w:tc>
              <w:tc>
                <w:tcPr>
                  <w:tcW w:w="751" w:type="pct"/>
                  <w:vMerge w:val="continue"/>
                  <w:tcBorders>
                    <w:left w:val="single" w:color="auto" w:sz="4" w:space="0"/>
                    <w:right w:val="single" w:color="auto" w:sz="4" w:space="0"/>
                  </w:tcBorders>
                  <w:shd w:val="clear" w:color="auto" w:fill="auto"/>
                  <w:vAlign w:val="center"/>
                </w:tcPr>
                <w:p w14:paraId="4F9A979B">
                  <w:pPr>
                    <w:pStyle w:val="28"/>
                    <w:bidi w:val="0"/>
                    <w:ind w:left="0" w:leftChars="0" w:right="0" w:rightChars="0" w:firstLine="0" w:firstLineChars="0"/>
                    <w:jc w:val="center"/>
                    <w:rPr>
                      <w:rFonts w:hint="eastAsia" w:ascii="宋体" w:hAnsi="宋体" w:eastAsia="宋体" w:cs="宋体"/>
                      <w:lang w:val="en-US" w:eastAsia="zh-CN"/>
                    </w:rPr>
                  </w:pPr>
                </w:p>
              </w:tc>
              <w:tc>
                <w:tcPr>
                  <w:tcW w:w="622" w:type="pct"/>
                  <w:vMerge w:val="continue"/>
                  <w:tcBorders>
                    <w:left w:val="single" w:color="auto" w:sz="4" w:space="0"/>
                    <w:right w:val="single" w:color="auto" w:sz="4" w:space="0"/>
                  </w:tcBorders>
                  <w:shd w:val="clear" w:color="auto" w:fill="auto"/>
                  <w:vAlign w:val="center"/>
                </w:tcPr>
                <w:p w14:paraId="36292F58">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continue"/>
                  <w:tcBorders>
                    <w:left w:val="single" w:color="auto" w:sz="4" w:space="0"/>
                    <w:right w:val="single" w:color="auto" w:sz="4" w:space="0"/>
                  </w:tcBorders>
                  <w:shd w:val="clear" w:color="auto" w:fill="auto"/>
                  <w:vAlign w:val="center"/>
                </w:tcPr>
                <w:p w14:paraId="59287786">
                  <w:pPr>
                    <w:pStyle w:val="28"/>
                    <w:bidi w:val="0"/>
                    <w:ind w:left="0" w:leftChars="0" w:right="0" w:rightChars="0" w:firstLine="0" w:firstLineChars="0"/>
                    <w:jc w:val="center"/>
                    <w:rPr>
                      <w:rFonts w:hint="eastAsia" w:ascii="宋体" w:hAnsi="宋体" w:eastAsia="宋体" w:cs="宋体"/>
                      <w:lang w:val="en-US" w:eastAsia="zh-CN"/>
                    </w:rPr>
                  </w:pPr>
                </w:p>
              </w:tc>
            </w:tr>
            <w:tr w14:paraId="74D5F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3046B9B1">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282B14D4">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YZHJ2608008SJ7338</w:t>
                  </w:r>
                </w:p>
              </w:tc>
              <w:tc>
                <w:tcPr>
                  <w:tcW w:w="702" w:type="pct"/>
                  <w:tcBorders>
                    <w:top w:val="single" w:color="auto" w:sz="4" w:space="0"/>
                    <w:left w:val="single" w:color="auto" w:sz="4" w:space="0"/>
                    <w:bottom w:val="single" w:color="auto" w:sz="4" w:space="0"/>
                    <w:right w:val="single" w:color="auto" w:sz="4" w:space="0"/>
                  </w:tcBorders>
                  <w:shd w:val="clear" w:color="auto" w:fill="auto"/>
                  <w:vAlign w:val="center"/>
                </w:tcPr>
                <w:p w14:paraId="71418CCB">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10.5</w:t>
                  </w:r>
                </w:p>
              </w:tc>
              <w:tc>
                <w:tcPr>
                  <w:tcW w:w="751" w:type="pct"/>
                  <w:vMerge w:val="restart"/>
                  <w:tcBorders>
                    <w:top w:val="single" w:color="auto" w:sz="4" w:space="0"/>
                    <w:left w:val="single" w:color="auto" w:sz="4" w:space="0"/>
                    <w:right w:val="single" w:color="auto" w:sz="4" w:space="0"/>
                  </w:tcBorders>
                  <w:shd w:val="clear" w:color="auto" w:fill="auto"/>
                  <w:vAlign w:val="center"/>
                </w:tcPr>
                <w:p w14:paraId="0CE92717">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9.27%</w:t>
                  </w:r>
                </w:p>
              </w:tc>
              <w:tc>
                <w:tcPr>
                  <w:tcW w:w="622" w:type="pct"/>
                  <w:vMerge w:val="continue"/>
                  <w:tcBorders>
                    <w:left w:val="single" w:color="auto" w:sz="4" w:space="0"/>
                    <w:right w:val="single" w:color="auto" w:sz="4" w:space="0"/>
                  </w:tcBorders>
                  <w:shd w:val="clear" w:color="auto" w:fill="auto"/>
                  <w:vAlign w:val="center"/>
                </w:tcPr>
                <w:p w14:paraId="166E5273">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restart"/>
                  <w:tcBorders>
                    <w:top w:val="single" w:color="auto" w:sz="4" w:space="0"/>
                    <w:left w:val="single" w:color="auto" w:sz="4" w:space="0"/>
                    <w:right w:val="single" w:color="auto" w:sz="4" w:space="0"/>
                  </w:tcBorders>
                  <w:shd w:val="clear" w:color="auto" w:fill="auto"/>
                  <w:vAlign w:val="center"/>
                </w:tcPr>
                <w:p w14:paraId="36EA9EC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71BCF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107EDE61">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2F079138">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YZHJ2608008SJP02</w:t>
                  </w:r>
                </w:p>
              </w:tc>
              <w:tc>
                <w:tcPr>
                  <w:tcW w:w="702" w:type="pct"/>
                  <w:tcBorders>
                    <w:top w:val="single" w:color="auto" w:sz="4" w:space="0"/>
                    <w:left w:val="single" w:color="auto" w:sz="4" w:space="0"/>
                    <w:bottom w:val="single" w:color="auto" w:sz="4" w:space="0"/>
                    <w:right w:val="single" w:color="auto" w:sz="4" w:space="0"/>
                  </w:tcBorders>
                  <w:shd w:val="clear" w:color="auto" w:fill="auto"/>
                  <w:vAlign w:val="center"/>
                </w:tcPr>
                <w:p w14:paraId="2A35D5C1">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9.57</w:t>
                  </w:r>
                </w:p>
              </w:tc>
              <w:tc>
                <w:tcPr>
                  <w:tcW w:w="751" w:type="pct"/>
                  <w:vMerge w:val="continue"/>
                  <w:tcBorders>
                    <w:left w:val="single" w:color="auto" w:sz="4" w:space="0"/>
                    <w:right w:val="single" w:color="auto" w:sz="4" w:space="0"/>
                  </w:tcBorders>
                  <w:shd w:val="clear" w:color="auto" w:fill="auto"/>
                  <w:vAlign w:val="center"/>
                </w:tcPr>
                <w:p w14:paraId="415BCB90">
                  <w:pPr>
                    <w:pStyle w:val="28"/>
                    <w:bidi w:val="0"/>
                    <w:ind w:left="0" w:leftChars="0" w:right="0" w:rightChars="0" w:firstLine="0" w:firstLineChars="0"/>
                    <w:jc w:val="center"/>
                    <w:rPr>
                      <w:rFonts w:hint="eastAsia" w:ascii="宋体" w:hAnsi="宋体" w:eastAsia="宋体" w:cs="宋体"/>
                      <w:lang w:val="en-US" w:eastAsia="zh-CN"/>
                    </w:rPr>
                  </w:pPr>
                </w:p>
              </w:tc>
              <w:tc>
                <w:tcPr>
                  <w:tcW w:w="622" w:type="pct"/>
                  <w:vMerge w:val="continue"/>
                  <w:tcBorders>
                    <w:left w:val="single" w:color="auto" w:sz="4" w:space="0"/>
                    <w:right w:val="single" w:color="auto" w:sz="4" w:space="0"/>
                  </w:tcBorders>
                  <w:shd w:val="clear" w:color="auto" w:fill="auto"/>
                  <w:vAlign w:val="center"/>
                </w:tcPr>
                <w:p w14:paraId="005A6968">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continue"/>
                  <w:tcBorders>
                    <w:left w:val="single" w:color="auto" w:sz="4" w:space="0"/>
                    <w:right w:val="single" w:color="auto" w:sz="4" w:space="0"/>
                  </w:tcBorders>
                  <w:shd w:val="clear" w:color="auto" w:fill="auto"/>
                  <w:vAlign w:val="center"/>
                </w:tcPr>
                <w:p w14:paraId="360B2809">
                  <w:pPr>
                    <w:pStyle w:val="28"/>
                    <w:bidi w:val="0"/>
                    <w:ind w:left="0" w:leftChars="0" w:right="0" w:rightChars="0" w:firstLine="0" w:firstLineChars="0"/>
                    <w:jc w:val="center"/>
                    <w:rPr>
                      <w:rFonts w:hint="eastAsia" w:ascii="宋体" w:hAnsi="宋体" w:eastAsia="宋体" w:cs="宋体"/>
                      <w:lang w:val="en-US" w:eastAsia="zh-CN"/>
                    </w:rPr>
                  </w:pPr>
                </w:p>
              </w:tc>
            </w:tr>
            <w:tr w14:paraId="015E8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restart"/>
                  <w:tcBorders>
                    <w:left w:val="single" w:color="auto" w:sz="4" w:space="0"/>
                    <w:right w:val="single" w:color="auto" w:sz="4" w:space="0"/>
                  </w:tcBorders>
                  <w:vAlign w:val="center"/>
                </w:tcPr>
                <w:p w14:paraId="117C222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化学需氧量，mg/L</w:t>
                  </w: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3DB5D483">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YZHJ2608008SJ17334</w:t>
                  </w:r>
                </w:p>
              </w:tc>
              <w:tc>
                <w:tcPr>
                  <w:tcW w:w="702" w:type="pct"/>
                  <w:tcBorders>
                    <w:top w:val="single" w:color="auto" w:sz="4" w:space="0"/>
                    <w:left w:val="single" w:color="auto" w:sz="4" w:space="0"/>
                    <w:bottom w:val="single" w:color="auto" w:sz="4" w:space="0"/>
                    <w:right w:val="single" w:color="auto" w:sz="4" w:space="0"/>
                  </w:tcBorders>
                  <w:shd w:val="clear" w:color="auto" w:fill="auto"/>
                  <w:vAlign w:val="center"/>
                </w:tcPr>
                <w:p w14:paraId="03F690DD">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38</w:t>
                  </w:r>
                </w:p>
              </w:tc>
              <w:tc>
                <w:tcPr>
                  <w:tcW w:w="751" w:type="pct"/>
                  <w:vMerge w:val="restart"/>
                  <w:tcBorders>
                    <w:left w:val="single" w:color="auto" w:sz="4" w:space="0"/>
                    <w:right w:val="single" w:color="auto" w:sz="4" w:space="0"/>
                  </w:tcBorders>
                  <w:shd w:val="clear" w:color="auto" w:fill="auto"/>
                  <w:vAlign w:val="center"/>
                </w:tcPr>
                <w:p w14:paraId="6D6627B2">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2.60%</w:t>
                  </w:r>
                </w:p>
              </w:tc>
              <w:tc>
                <w:tcPr>
                  <w:tcW w:w="622" w:type="pct"/>
                  <w:vMerge w:val="restart"/>
                  <w:tcBorders>
                    <w:left w:val="single" w:color="auto" w:sz="4" w:space="0"/>
                    <w:right w:val="single" w:color="auto" w:sz="4" w:space="0"/>
                  </w:tcBorders>
                  <w:shd w:val="clear" w:color="auto" w:fill="auto"/>
                  <w:vAlign w:val="center"/>
                </w:tcPr>
                <w:p w14:paraId="0584310E">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±10%</w:t>
                  </w:r>
                </w:p>
              </w:tc>
              <w:tc>
                <w:tcPr>
                  <w:tcW w:w="536" w:type="pct"/>
                  <w:vMerge w:val="restart"/>
                  <w:tcBorders>
                    <w:left w:val="single" w:color="auto" w:sz="4" w:space="0"/>
                    <w:right w:val="single" w:color="auto" w:sz="4" w:space="0"/>
                  </w:tcBorders>
                  <w:shd w:val="clear" w:color="auto" w:fill="auto"/>
                  <w:vAlign w:val="center"/>
                </w:tcPr>
                <w:p w14:paraId="5EAD53C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0BE1A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7C56185D">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5F7FF2FE">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YZHJ2608008SJP01</w:t>
                  </w:r>
                </w:p>
              </w:tc>
              <w:tc>
                <w:tcPr>
                  <w:tcW w:w="702" w:type="pct"/>
                  <w:tcBorders>
                    <w:top w:val="single" w:color="auto" w:sz="4" w:space="0"/>
                    <w:left w:val="single" w:color="auto" w:sz="4" w:space="0"/>
                    <w:bottom w:val="single" w:color="auto" w:sz="4" w:space="0"/>
                    <w:right w:val="single" w:color="auto" w:sz="4" w:space="0"/>
                  </w:tcBorders>
                  <w:shd w:val="clear" w:color="auto" w:fill="auto"/>
                  <w:vAlign w:val="center"/>
                </w:tcPr>
                <w:p w14:paraId="03119AFD">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39</w:t>
                  </w:r>
                </w:p>
              </w:tc>
              <w:tc>
                <w:tcPr>
                  <w:tcW w:w="751" w:type="pct"/>
                  <w:vMerge w:val="continue"/>
                  <w:tcBorders>
                    <w:left w:val="single" w:color="auto" w:sz="4" w:space="0"/>
                    <w:right w:val="single" w:color="auto" w:sz="4" w:space="0"/>
                  </w:tcBorders>
                  <w:shd w:val="clear" w:color="auto" w:fill="auto"/>
                  <w:vAlign w:val="center"/>
                </w:tcPr>
                <w:p w14:paraId="2D046D69">
                  <w:pPr>
                    <w:pStyle w:val="28"/>
                    <w:bidi w:val="0"/>
                    <w:ind w:left="0" w:leftChars="0" w:right="0" w:rightChars="0" w:firstLine="0" w:firstLineChars="0"/>
                    <w:jc w:val="center"/>
                    <w:rPr>
                      <w:rFonts w:hint="eastAsia" w:ascii="宋体" w:hAnsi="宋体" w:eastAsia="宋体" w:cs="宋体"/>
                      <w:lang w:val="en-US" w:eastAsia="zh-CN"/>
                    </w:rPr>
                  </w:pPr>
                </w:p>
              </w:tc>
              <w:tc>
                <w:tcPr>
                  <w:tcW w:w="622" w:type="pct"/>
                  <w:vMerge w:val="continue"/>
                  <w:tcBorders>
                    <w:left w:val="single" w:color="auto" w:sz="4" w:space="0"/>
                    <w:right w:val="single" w:color="auto" w:sz="4" w:space="0"/>
                  </w:tcBorders>
                  <w:shd w:val="clear" w:color="auto" w:fill="auto"/>
                  <w:vAlign w:val="center"/>
                </w:tcPr>
                <w:p w14:paraId="1E786E1E">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continue"/>
                  <w:tcBorders>
                    <w:left w:val="single" w:color="auto" w:sz="4" w:space="0"/>
                    <w:right w:val="single" w:color="auto" w:sz="4" w:space="0"/>
                  </w:tcBorders>
                  <w:shd w:val="clear" w:color="auto" w:fill="auto"/>
                  <w:vAlign w:val="center"/>
                </w:tcPr>
                <w:p w14:paraId="374EF19C">
                  <w:pPr>
                    <w:pStyle w:val="28"/>
                    <w:bidi w:val="0"/>
                    <w:ind w:left="0" w:leftChars="0" w:right="0" w:rightChars="0" w:firstLine="0" w:firstLineChars="0"/>
                    <w:jc w:val="center"/>
                    <w:rPr>
                      <w:rFonts w:hint="eastAsia" w:ascii="宋体" w:hAnsi="宋体" w:eastAsia="宋体" w:cs="宋体"/>
                      <w:lang w:val="en-US" w:eastAsia="zh-CN"/>
                    </w:rPr>
                  </w:pPr>
                </w:p>
              </w:tc>
            </w:tr>
            <w:tr w14:paraId="42EF7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67B417A9">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2464040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YZHJ2608008SJ17338</w:t>
                  </w:r>
                </w:p>
              </w:tc>
              <w:tc>
                <w:tcPr>
                  <w:tcW w:w="702" w:type="pct"/>
                  <w:tcBorders>
                    <w:top w:val="single" w:color="auto" w:sz="4" w:space="0"/>
                    <w:left w:val="single" w:color="auto" w:sz="4" w:space="0"/>
                    <w:bottom w:val="single" w:color="auto" w:sz="4" w:space="0"/>
                    <w:right w:val="single" w:color="auto" w:sz="4" w:space="0"/>
                  </w:tcBorders>
                  <w:shd w:val="clear" w:color="auto" w:fill="auto"/>
                  <w:vAlign w:val="center"/>
                </w:tcPr>
                <w:p w14:paraId="32E06D6F">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38</w:t>
                  </w:r>
                </w:p>
              </w:tc>
              <w:tc>
                <w:tcPr>
                  <w:tcW w:w="751" w:type="pct"/>
                  <w:vMerge w:val="restart"/>
                  <w:tcBorders>
                    <w:left w:val="single" w:color="auto" w:sz="4" w:space="0"/>
                    <w:right w:val="single" w:color="auto" w:sz="4" w:space="0"/>
                  </w:tcBorders>
                  <w:shd w:val="clear" w:color="auto" w:fill="auto"/>
                  <w:vAlign w:val="center"/>
                </w:tcPr>
                <w:p w14:paraId="25A2D4BB">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5.13%</w:t>
                  </w:r>
                </w:p>
              </w:tc>
              <w:tc>
                <w:tcPr>
                  <w:tcW w:w="622" w:type="pct"/>
                  <w:vMerge w:val="continue"/>
                  <w:tcBorders>
                    <w:left w:val="single" w:color="auto" w:sz="4" w:space="0"/>
                    <w:right w:val="single" w:color="auto" w:sz="4" w:space="0"/>
                  </w:tcBorders>
                  <w:shd w:val="clear" w:color="auto" w:fill="auto"/>
                  <w:vAlign w:val="center"/>
                </w:tcPr>
                <w:p w14:paraId="2372482A">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restart"/>
                  <w:tcBorders>
                    <w:left w:val="single" w:color="auto" w:sz="4" w:space="0"/>
                    <w:right w:val="single" w:color="auto" w:sz="4" w:space="0"/>
                  </w:tcBorders>
                  <w:shd w:val="clear" w:color="auto" w:fill="auto"/>
                  <w:vAlign w:val="center"/>
                </w:tcPr>
                <w:p w14:paraId="7051A82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53CA2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47F4F9C1">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4004D17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YZHJ2608008SJP02</w:t>
                  </w:r>
                </w:p>
              </w:tc>
              <w:tc>
                <w:tcPr>
                  <w:tcW w:w="702" w:type="pct"/>
                  <w:tcBorders>
                    <w:top w:val="single" w:color="auto" w:sz="4" w:space="0"/>
                    <w:left w:val="single" w:color="auto" w:sz="4" w:space="0"/>
                    <w:bottom w:val="single" w:color="auto" w:sz="4" w:space="0"/>
                    <w:right w:val="single" w:color="auto" w:sz="4" w:space="0"/>
                  </w:tcBorders>
                  <w:shd w:val="clear" w:color="auto" w:fill="auto"/>
                  <w:vAlign w:val="center"/>
                </w:tcPr>
                <w:p w14:paraId="4F918402">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40</w:t>
                  </w:r>
                </w:p>
              </w:tc>
              <w:tc>
                <w:tcPr>
                  <w:tcW w:w="751" w:type="pct"/>
                  <w:vMerge w:val="continue"/>
                  <w:tcBorders>
                    <w:left w:val="single" w:color="auto" w:sz="4" w:space="0"/>
                    <w:right w:val="single" w:color="auto" w:sz="4" w:space="0"/>
                  </w:tcBorders>
                  <w:shd w:val="clear" w:color="auto" w:fill="auto"/>
                  <w:vAlign w:val="center"/>
                </w:tcPr>
                <w:p w14:paraId="5B1BEA87">
                  <w:pPr>
                    <w:pStyle w:val="28"/>
                    <w:bidi w:val="0"/>
                    <w:ind w:left="0" w:leftChars="0" w:right="0" w:rightChars="0" w:firstLine="0" w:firstLineChars="0"/>
                    <w:jc w:val="center"/>
                    <w:rPr>
                      <w:rFonts w:hint="eastAsia" w:ascii="宋体" w:hAnsi="宋体" w:eastAsia="宋体" w:cs="宋体"/>
                      <w:lang w:val="en-US" w:eastAsia="zh-CN"/>
                    </w:rPr>
                  </w:pPr>
                </w:p>
              </w:tc>
              <w:tc>
                <w:tcPr>
                  <w:tcW w:w="622" w:type="pct"/>
                  <w:vMerge w:val="continue"/>
                  <w:tcBorders>
                    <w:left w:val="single" w:color="auto" w:sz="4" w:space="0"/>
                    <w:right w:val="single" w:color="auto" w:sz="4" w:space="0"/>
                  </w:tcBorders>
                  <w:shd w:val="clear" w:color="auto" w:fill="auto"/>
                  <w:vAlign w:val="center"/>
                </w:tcPr>
                <w:p w14:paraId="7ED50A68">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continue"/>
                  <w:tcBorders>
                    <w:left w:val="single" w:color="auto" w:sz="4" w:space="0"/>
                    <w:right w:val="single" w:color="auto" w:sz="4" w:space="0"/>
                  </w:tcBorders>
                  <w:shd w:val="clear" w:color="auto" w:fill="auto"/>
                  <w:vAlign w:val="center"/>
                </w:tcPr>
                <w:p w14:paraId="58E1F009">
                  <w:pPr>
                    <w:pStyle w:val="28"/>
                    <w:bidi w:val="0"/>
                    <w:ind w:left="0" w:leftChars="0" w:right="0" w:rightChars="0" w:firstLine="0" w:firstLineChars="0"/>
                    <w:jc w:val="center"/>
                    <w:rPr>
                      <w:rFonts w:hint="eastAsia" w:ascii="宋体" w:hAnsi="宋体" w:eastAsia="宋体" w:cs="宋体"/>
                      <w:lang w:val="en-US" w:eastAsia="zh-CN"/>
                    </w:rPr>
                  </w:pPr>
                </w:p>
              </w:tc>
            </w:tr>
            <w:tr w14:paraId="7D838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restart"/>
                  <w:tcBorders>
                    <w:left w:val="single" w:color="auto" w:sz="4" w:space="0"/>
                    <w:right w:val="single" w:color="auto" w:sz="4" w:space="0"/>
                  </w:tcBorders>
                  <w:vAlign w:val="center"/>
                </w:tcPr>
                <w:p w14:paraId="5791DBBD">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五日生化需氧量，mg/L</w:t>
                  </w: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4D132B13">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YZHJ2608008SJ17342</w:t>
                  </w:r>
                </w:p>
              </w:tc>
              <w:tc>
                <w:tcPr>
                  <w:tcW w:w="702" w:type="pct"/>
                  <w:tcBorders>
                    <w:top w:val="single" w:color="auto" w:sz="4" w:space="0"/>
                    <w:left w:val="single" w:color="auto" w:sz="4" w:space="0"/>
                    <w:bottom w:val="single" w:color="auto" w:sz="4" w:space="0"/>
                    <w:right w:val="single" w:color="auto" w:sz="4" w:space="0"/>
                  </w:tcBorders>
                  <w:shd w:val="clear" w:color="auto" w:fill="auto"/>
                  <w:vAlign w:val="center"/>
                </w:tcPr>
                <w:p w14:paraId="7A8155D9">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9.6</w:t>
                  </w:r>
                </w:p>
              </w:tc>
              <w:tc>
                <w:tcPr>
                  <w:tcW w:w="751" w:type="pct"/>
                  <w:vMerge w:val="restart"/>
                  <w:tcBorders>
                    <w:left w:val="single" w:color="auto" w:sz="4" w:space="0"/>
                    <w:right w:val="single" w:color="auto" w:sz="4" w:space="0"/>
                  </w:tcBorders>
                  <w:shd w:val="clear" w:color="auto" w:fill="auto"/>
                  <w:vAlign w:val="center"/>
                </w:tcPr>
                <w:p w14:paraId="25AA6EF5">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1.04%</w:t>
                  </w:r>
                </w:p>
              </w:tc>
              <w:tc>
                <w:tcPr>
                  <w:tcW w:w="622" w:type="pct"/>
                  <w:vMerge w:val="restart"/>
                  <w:tcBorders>
                    <w:left w:val="single" w:color="auto" w:sz="4" w:space="0"/>
                    <w:right w:val="single" w:color="auto" w:sz="4" w:space="0"/>
                  </w:tcBorders>
                  <w:shd w:val="clear" w:color="auto" w:fill="auto"/>
                  <w:vAlign w:val="center"/>
                </w:tcPr>
                <w:p w14:paraId="71F801F2">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±15%</w:t>
                  </w:r>
                </w:p>
              </w:tc>
              <w:tc>
                <w:tcPr>
                  <w:tcW w:w="536" w:type="pct"/>
                  <w:vMerge w:val="restart"/>
                  <w:tcBorders>
                    <w:left w:val="single" w:color="auto" w:sz="4" w:space="0"/>
                    <w:right w:val="single" w:color="auto" w:sz="4" w:space="0"/>
                  </w:tcBorders>
                  <w:shd w:val="clear" w:color="auto" w:fill="auto"/>
                  <w:vAlign w:val="center"/>
                </w:tcPr>
                <w:p w14:paraId="0D8404B6">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1D45B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24ACAC16">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6489DA24">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YZHJ2608008SJP03</w:t>
                  </w:r>
                </w:p>
              </w:tc>
              <w:tc>
                <w:tcPr>
                  <w:tcW w:w="702" w:type="pct"/>
                  <w:tcBorders>
                    <w:top w:val="single" w:color="auto" w:sz="4" w:space="0"/>
                    <w:left w:val="single" w:color="auto" w:sz="4" w:space="0"/>
                    <w:bottom w:val="single" w:color="auto" w:sz="4" w:space="0"/>
                    <w:right w:val="single" w:color="auto" w:sz="4" w:space="0"/>
                  </w:tcBorders>
                  <w:shd w:val="clear" w:color="auto" w:fill="auto"/>
                  <w:vAlign w:val="center"/>
                </w:tcPr>
                <w:p w14:paraId="3AF08A48">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9.7</w:t>
                  </w:r>
                </w:p>
              </w:tc>
              <w:tc>
                <w:tcPr>
                  <w:tcW w:w="751" w:type="pct"/>
                  <w:vMerge w:val="continue"/>
                  <w:tcBorders>
                    <w:left w:val="single" w:color="auto" w:sz="4" w:space="0"/>
                    <w:right w:val="single" w:color="auto" w:sz="4" w:space="0"/>
                  </w:tcBorders>
                  <w:shd w:val="clear" w:color="auto" w:fill="auto"/>
                  <w:vAlign w:val="center"/>
                </w:tcPr>
                <w:p w14:paraId="4C495421">
                  <w:pPr>
                    <w:pStyle w:val="28"/>
                    <w:bidi w:val="0"/>
                    <w:ind w:left="0" w:leftChars="0" w:right="0" w:rightChars="0" w:firstLine="0" w:firstLineChars="0"/>
                    <w:jc w:val="center"/>
                    <w:rPr>
                      <w:rFonts w:hint="eastAsia" w:ascii="宋体" w:hAnsi="宋体" w:eastAsia="宋体" w:cs="宋体"/>
                      <w:lang w:val="en-US" w:eastAsia="zh-CN"/>
                    </w:rPr>
                  </w:pPr>
                </w:p>
              </w:tc>
              <w:tc>
                <w:tcPr>
                  <w:tcW w:w="622" w:type="pct"/>
                  <w:vMerge w:val="continue"/>
                  <w:tcBorders>
                    <w:left w:val="single" w:color="auto" w:sz="4" w:space="0"/>
                    <w:right w:val="single" w:color="auto" w:sz="4" w:space="0"/>
                  </w:tcBorders>
                  <w:shd w:val="clear" w:color="auto" w:fill="auto"/>
                  <w:vAlign w:val="center"/>
                </w:tcPr>
                <w:p w14:paraId="7670A957">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continue"/>
                  <w:tcBorders>
                    <w:left w:val="single" w:color="auto" w:sz="4" w:space="0"/>
                    <w:right w:val="single" w:color="auto" w:sz="4" w:space="0"/>
                  </w:tcBorders>
                  <w:shd w:val="clear" w:color="auto" w:fill="auto"/>
                  <w:vAlign w:val="center"/>
                </w:tcPr>
                <w:p w14:paraId="2BEDB27C">
                  <w:pPr>
                    <w:pStyle w:val="28"/>
                    <w:bidi w:val="0"/>
                    <w:ind w:left="0" w:leftChars="0" w:right="0" w:rightChars="0" w:firstLine="0" w:firstLineChars="0"/>
                    <w:jc w:val="center"/>
                    <w:rPr>
                      <w:rFonts w:hint="eastAsia" w:ascii="宋体" w:hAnsi="宋体" w:eastAsia="宋体" w:cs="宋体"/>
                      <w:lang w:val="en-US" w:eastAsia="zh-CN"/>
                    </w:rPr>
                  </w:pPr>
                </w:p>
              </w:tc>
            </w:tr>
            <w:tr w14:paraId="44E80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09033CAB">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199C19A7">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YZHJ2608008SJ17346</w:t>
                  </w:r>
                </w:p>
              </w:tc>
              <w:tc>
                <w:tcPr>
                  <w:tcW w:w="702" w:type="pct"/>
                  <w:tcBorders>
                    <w:top w:val="single" w:color="auto" w:sz="4" w:space="0"/>
                    <w:left w:val="single" w:color="auto" w:sz="4" w:space="0"/>
                    <w:bottom w:val="single" w:color="auto" w:sz="4" w:space="0"/>
                    <w:right w:val="single" w:color="auto" w:sz="4" w:space="0"/>
                  </w:tcBorders>
                  <w:shd w:val="clear" w:color="auto" w:fill="auto"/>
                  <w:vAlign w:val="center"/>
                </w:tcPr>
                <w:p w14:paraId="5CFAF1F3">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9.5</w:t>
                  </w:r>
                </w:p>
              </w:tc>
              <w:tc>
                <w:tcPr>
                  <w:tcW w:w="751" w:type="pct"/>
                  <w:vMerge w:val="restart"/>
                  <w:tcBorders>
                    <w:left w:val="single" w:color="auto" w:sz="4" w:space="0"/>
                    <w:right w:val="single" w:color="auto" w:sz="4" w:space="0"/>
                  </w:tcBorders>
                  <w:shd w:val="clear" w:color="auto" w:fill="auto"/>
                  <w:vAlign w:val="center"/>
                </w:tcPr>
                <w:p w14:paraId="292C85D6">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4.12%</w:t>
                  </w:r>
                </w:p>
              </w:tc>
              <w:tc>
                <w:tcPr>
                  <w:tcW w:w="622" w:type="pct"/>
                  <w:vMerge w:val="continue"/>
                  <w:tcBorders>
                    <w:left w:val="single" w:color="auto" w:sz="4" w:space="0"/>
                    <w:right w:val="single" w:color="auto" w:sz="4" w:space="0"/>
                  </w:tcBorders>
                  <w:shd w:val="clear" w:color="auto" w:fill="auto"/>
                  <w:vAlign w:val="center"/>
                </w:tcPr>
                <w:p w14:paraId="6750F560">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restart"/>
                  <w:tcBorders>
                    <w:left w:val="single" w:color="auto" w:sz="4" w:space="0"/>
                    <w:right w:val="single" w:color="auto" w:sz="4" w:space="0"/>
                  </w:tcBorders>
                  <w:shd w:val="clear" w:color="auto" w:fill="auto"/>
                  <w:vAlign w:val="center"/>
                </w:tcPr>
                <w:p w14:paraId="35DA6E79">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4241D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6839BDB9">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74166FDC">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YZHJ2608008SJP04</w:t>
                  </w:r>
                </w:p>
              </w:tc>
              <w:tc>
                <w:tcPr>
                  <w:tcW w:w="702" w:type="pct"/>
                  <w:tcBorders>
                    <w:top w:val="single" w:color="auto" w:sz="4" w:space="0"/>
                    <w:left w:val="single" w:color="auto" w:sz="4" w:space="0"/>
                    <w:bottom w:val="single" w:color="auto" w:sz="4" w:space="0"/>
                    <w:right w:val="single" w:color="auto" w:sz="4" w:space="0"/>
                  </w:tcBorders>
                  <w:shd w:val="clear" w:color="auto" w:fill="auto"/>
                  <w:vAlign w:val="center"/>
                </w:tcPr>
                <w:p w14:paraId="782A0B54">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9.9</w:t>
                  </w:r>
                </w:p>
              </w:tc>
              <w:tc>
                <w:tcPr>
                  <w:tcW w:w="751" w:type="pct"/>
                  <w:vMerge w:val="continue"/>
                  <w:tcBorders>
                    <w:left w:val="single" w:color="auto" w:sz="4" w:space="0"/>
                    <w:right w:val="single" w:color="auto" w:sz="4" w:space="0"/>
                  </w:tcBorders>
                  <w:shd w:val="clear" w:color="auto" w:fill="auto"/>
                  <w:vAlign w:val="center"/>
                </w:tcPr>
                <w:p w14:paraId="2103CDF4">
                  <w:pPr>
                    <w:pStyle w:val="28"/>
                    <w:bidi w:val="0"/>
                    <w:ind w:left="0" w:leftChars="0" w:right="0" w:rightChars="0" w:firstLine="0" w:firstLineChars="0"/>
                    <w:jc w:val="center"/>
                    <w:rPr>
                      <w:rFonts w:hint="eastAsia" w:ascii="宋体" w:hAnsi="宋体" w:eastAsia="宋体" w:cs="宋体"/>
                      <w:lang w:val="en-US" w:eastAsia="zh-CN"/>
                    </w:rPr>
                  </w:pPr>
                </w:p>
              </w:tc>
              <w:tc>
                <w:tcPr>
                  <w:tcW w:w="622" w:type="pct"/>
                  <w:vMerge w:val="continue"/>
                  <w:tcBorders>
                    <w:left w:val="single" w:color="auto" w:sz="4" w:space="0"/>
                    <w:right w:val="single" w:color="auto" w:sz="4" w:space="0"/>
                  </w:tcBorders>
                  <w:shd w:val="clear" w:color="auto" w:fill="auto"/>
                  <w:vAlign w:val="center"/>
                </w:tcPr>
                <w:p w14:paraId="633F3D6F">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continue"/>
                  <w:tcBorders>
                    <w:left w:val="single" w:color="auto" w:sz="4" w:space="0"/>
                    <w:right w:val="single" w:color="auto" w:sz="4" w:space="0"/>
                  </w:tcBorders>
                  <w:shd w:val="clear" w:color="auto" w:fill="auto"/>
                  <w:vAlign w:val="center"/>
                </w:tcPr>
                <w:p w14:paraId="30B239A6">
                  <w:pPr>
                    <w:pStyle w:val="28"/>
                    <w:bidi w:val="0"/>
                    <w:ind w:left="0" w:leftChars="0" w:right="0" w:rightChars="0" w:firstLine="0" w:firstLineChars="0"/>
                    <w:jc w:val="center"/>
                    <w:rPr>
                      <w:rFonts w:hint="eastAsia" w:ascii="宋体" w:hAnsi="宋体" w:eastAsia="宋体" w:cs="宋体"/>
                      <w:lang w:val="en-US" w:eastAsia="zh-CN"/>
                    </w:rPr>
                  </w:pPr>
                </w:p>
              </w:tc>
            </w:tr>
            <w:tr w14:paraId="620B0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restart"/>
                  <w:tcBorders>
                    <w:left w:val="single" w:color="auto" w:sz="4" w:space="0"/>
                    <w:right w:val="single" w:color="auto" w:sz="4" w:space="0"/>
                  </w:tcBorders>
                  <w:vAlign w:val="center"/>
                </w:tcPr>
                <w:p w14:paraId="6804004D">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全盐量，mg/L</w:t>
                  </w: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22B6875C">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YZHJ2608008SJ17374</w:t>
                  </w:r>
                </w:p>
              </w:tc>
              <w:tc>
                <w:tcPr>
                  <w:tcW w:w="702" w:type="pct"/>
                  <w:tcBorders>
                    <w:top w:val="single" w:color="auto" w:sz="4" w:space="0"/>
                    <w:left w:val="single" w:color="auto" w:sz="4" w:space="0"/>
                    <w:bottom w:val="single" w:color="auto" w:sz="4" w:space="0"/>
                    <w:right w:val="single" w:color="auto" w:sz="4" w:space="0"/>
                  </w:tcBorders>
                  <w:shd w:val="clear" w:color="auto" w:fill="auto"/>
                  <w:vAlign w:val="center"/>
                </w:tcPr>
                <w:p w14:paraId="687CEE21">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1148</w:t>
                  </w:r>
                </w:p>
              </w:tc>
              <w:tc>
                <w:tcPr>
                  <w:tcW w:w="751" w:type="pct"/>
                  <w:vMerge w:val="restart"/>
                  <w:tcBorders>
                    <w:left w:val="single" w:color="auto" w:sz="4" w:space="0"/>
                    <w:right w:val="single" w:color="auto" w:sz="4" w:space="0"/>
                  </w:tcBorders>
                  <w:shd w:val="clear" w:color="auto" w:fill="auto"/>
                  <w:vAlign w:val="center"/>
                </w:tcPr>
                <w:p w14:paraId="225B636A">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1.40%</w:t>
                  </w:r>
                </w:p>
              </w:tc>
              <w:tc>
                <w:tcPr>
                  <w:tcW w:w="622" w:type="pct"/>
                  <w:vMerge w:val="restart"/>
                  <w:tcBorders>
                    <w:left w:val="single" w:color="auto" w:sz="4" w:space="0"/>
                    <w:right w:val="single" w:color="auto" w:sz="4" w:space="0"/>
                  </w:tcBorders>
                  <w:shd w:val="clear" w:color="auto" w:fill="auto"/>
                  <w:vAlign w:val="center"/>
                </w:tcPr>
                <w:p w14:paraId="47DEC7DB">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±20%</w:t>
                  </w:r>
                </w:p>
              </w:tc>
              <w:tc>
                <w:tcPr>
                  <w:tcW w:w="536" w:type="pct"/>
                  <w:vMerge w:val="restart"/>
                  <w:tcBorders>
                    <w:left w:val="single" w:color="auto" w:sz="4" w:space="0"/>
                    <w:right w:val="single" w:color="auto" w:sz="4" w:space="0"/>
                  </w:tcBorders>
                  <w:shd w:val="clear" w:color="auto" w:fill="auto"/>
                  <w:vAlign w:val="center"/>
                </w:tcPr>
                <w:p w14:paraId="23BD6CDE">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17695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10BE39CF">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4EE542C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YZHJ2608008SJP07</w:t>
                  </w:r>
                </w:p>
              </w:tc>
              <w:tc>
                <w:tcPr>
                  <w:tcW w:w="702" w:type="pct"/>
                  <w:tcBorders>
                    <w:top w:val="single" w:color="auto" w:sz="4" w:space="0"/>
                    <w:left w:val="single" w:color="auto" w:sz="4" w:space="0"/>
                    <w:bottom w:val="single" w:color="auto" w:sz="4" w:space="0"/>
                    <w:right w:val="single" w:color="auto" w:sz="4" w:space="0"/>
                  </w:tcBorders>
                  <w:shd w:val="clear" w:color="auto" w:fill="auto"/>
                  <w:vAlign w:val="center"/>
                </w:tcPr>
                <w:p w14:paraId="68FC3F82">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1132</w:t>
                  </w:r>
                </w:p>
              </w:tc>
              <w:tc>
                <w:tcPr>
                  <w:tcW w:w="751" w:type="pct"/>
                  <w:vMerge w:val="continue"/>
                  <w:tcBorders>
                    <w:left w:val="single" w:color="auto" w:sz="4" w:space="0"/>
                    <w:right w:val="single" w:color="auto" w:sz="4" w:space="0"/>
                  </w:tcBorders>
                  <w:shd w:val="clear" w:color="auto" w:fill="auto"/>
                  <w:vAlign w:val="center"/>
                </w:tcPr>
                <w:p w14:paraId="5B31F672">
                  <w:pPr>
                    <w:pStyle w:val="28"/>
                    <w:bidi w:val="0"/>
                    <w:ind w:left="0" w:leftChars="0" w:right="0" w:rightChars="0" w:firstLine="0" w:firstLineChars="0"/>
                    <w:jc w:val="center"/>
                    <w:rPr>
                      <w:rFonts w:hint="eastAsia" w:ascii="宋体" w:hAnsi="宋体" w:eastAsia="宋体" w:cs="宋体"/>
                      <w:lang w:val="en-US" w:eastAsia="zh-CN"/>
                    </w:rPr>
                  </w:pPr>
                </w:p>
              </w:tc>
              <w:tc>
                <w:tcPr>
                  <w:tcW w:w="622" w:type="pct"/>
                  <w:vMerge w:val="continue"/>
                  <w:tcBorders>
                    <w:left w:val="single" w:color="auto" w:sz="4" w:space="0"/>
                    <w:right w:val="single" w:color="auto" w:sz="4" w:space="0"/>
                  </w:tcBorders>
                  <w:shd w:val="clear" w:color="auto" w:fill="auto"/>
                  <w:vAlign w:val="center"/>
                </w:tcPr>
                <w:p w14:paraId="62F17563">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continue"/>
                  <w:tcBorders>
                    <w:left w:val="single" w:color="auto" w:sz="4" w:space="0"/>
                    <w:right w:val="single" w:color="auto" w:sz="4" w:space="0"/>
                  </w:tcBorders>
                  <w:shd w:val="clear" w:color="auto" w:fill="auto"/>
                  <w:vAlign w:val="center"/>
                </w:tcPr>
                <w:p w14:paraId="762538E6">
                  <w:pPr>
                    <w:pStyle w:val="28"/>
                    <w:bidi w:val="0"/>
                    <w:ind w:left="0" w:leftChars="0" w:right="0" w:rightChars="0" w:firstLine="0" w:firstLineChars="0"/>
                    <w:jc w:val="center"/>
                    <w:rPr>
                      <w:rFonts w:hint="eastAsia" w:ascii="宋体" w:hAnsi="宋体" w:eastAsia="宋体" w:cs="宋体"/>
                      <w:lang w:val="en-US" w:eastAsia="zh-CN"/>
                    </w:rPr>
                  </w:pPr>
                </w:p>
              </w:tc>
            </w:tr>
            <w:tr w14:paraId="46777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right w:val="single" w:color="auto" w:sz="4" w:space="0"/>
                  </w:tcBorders>
                  <w:vAlign w:val="center"/>
                </w:tcPr>
                <w:p w14:paraId="2E0C5B92">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3AF3B878">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YZHJ2608008SJ17378</w:t>
                  </w:r>
                </w:p>
              </w:tc>
              <w:tc>
                <w:tcPr>
                  <w:tcW w:w="702" w:type="pct"/>
                  <w:tcBorders>
                    <w:top w:val="single" w:color="auto" w:sz="4" w:space="0"/>
                    <w:left w:val="single" w:color="auto" w:sz="4" w:space="0"/>
                    <w:bottom w:val="single" w:color="auto" w:sz="4" w:space="0"/>
                    <w:right w:val="single" w:color="auto" w:sz="4" w:space="0"/>
                  </w:tcBorders>
                  <w:shd w:val="clear" w:color="auto" w:fill="auto"/>
                  <w:vAlign w:val="center"/>
                </w:tcPr>
                <w:p w14:paraId="2993ADFF">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1156</w:t>
                  </w:r>
                </w:p>
              </w:tc>
              <w:tc>
                <w:tcPr>
                  <w:tcW w:w="751" w:type="pct"/>
                  <w:vMerge w:val="restart"/>
                  <w:tcBorders>
                    <w:left w:val="single" w:color="auto" w:sz="4" w:space="0"/>
                    <w:right w:val="single" w:color="auto" w:sz="4" w:space="0"/>
                  </w:tcBorders>
                  <w:shd w:val="clear" w:color="auto" w:fill="auto"/>
                  <w:vAlign w:val="center"/>
                </w:tcPr>
                <w:p w14:paraId="1311D3BF">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2.72%</w:t>
                  </w:r>
                </w:p>
              </w:tc>
              <w:tc>
                <w:tcPr>
                  <w:tcW w:w="622" w:type="pct"/>
                  <w:vMerge w:val="continue"/>
                  <w:tcBorders>
                    <w:left w:val="single" w:color="auto" w:sz="4" w:space="0"/>
                    <w:right w:val="single" w:color="auto" w:sz="4" w:space="0"/>
                  </w:tcBorders>
                  <w:shd w:val="clear" w:color="auto" w:fill="auto"/>
                  <w:vAlign w:val="center"/>
                </w:tcPr>
                <w:p w14:paraId="3D69411A">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restart"/>
                  <w:tcBorders>
                    <w:left w:val="single" w:color="auto" w:sz="4" w:space="0"/>
                    <w:right w:val="single" w:color="auto" w:sz="4" w:space="0"/>
                  </w:tcBorders>
                  <w:shd w:val="clear" w:color="auto" w:fill="auto"/>
                  <w:vAlign w:val="center"/>
                </w:tcPr>
                <w:p w14:paraId="67FE390E">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合格</w:t>
                  </w:r>
                </w:p>
              </w:tc>
            </w:tr>
            <w:tr w14:paraId="2C8AE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6" w:type="pct"/>
                  <w:vMerge w:val="continue"/>
                  <w:tcBorders>
                    <w:left w:val="single" w:color="auto" w:sz="4" w:space="0"/>
                    <w:bottom w:val="single" w:color="auto" w:sz="4" w:space="0"/>
                    <w:right w:val="single" w:color="auto" w:sz="4" w:space="0"/>
                  </w:tcBorders>
                  <w:vAlign w:val="center"/>
                </w:tcPr>
                <w:p w14:paraId="60A8EE79">
                  <w:pPr>
                    <w:pStyle w:val="28"/>
                    <w:bidi w:val="0"/>
                    <w:ind w:left="0" w:leftChars="0" w:right="0" w:rightChars="0" w:firstLine="0" w:firstLineChars="0"/>
                    <w:jc w:val="center"/>
                    <w:rPr>
                      <w:rFonts w:hint="eastAsia" w:ascii="宋体" w:hAnsi="宋体" w:eastAsia="宋体" w:cs="宋体"/>
                      <w:lang w:val="en-US" w:eastAsia="zh-CN"/>
                    </w:rPr>
                  </w:pPr>
                </w:p>
              </w:tc>
              <w:tc>
                <w:tcPr>
                  <w:tcW w:w="1390" w:type="pct"/>
                  <w:tcBorders>
                    <w:top w:val="single" w:color="auto" w:sz="4" w:space="0"/>
                    <w:left w:val="single" w:color="auto" w:sz="4" w:space="0"/>
                    <w:bottom w:val="single" w:color="auto" w:sz="4" w:space="0"/>
                    <w:right w:val="single" w:color="auto" w:sz="4" w:space="0"/>
                  </w:tcBorders>
                  <w:shd w:val="clear" w:color="auto" w:fill="auto"/>
                  <w:vAlign w:val="center"/>
                </w:tcPr>
                <w:p w14:paraId="36432044">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YZHJ2608008SJP08</w:t>
                  </w:r>
                </w:p>
              </w:tc>
              <w:tc>
                <w:tcPr>
                  <w:tcW w:w="702" w:type="pct"/>
                  <w:tcBorders>
                    <w:top w:val="single" w:color="auto" w:sz="4" w:space="0"/>
                    <w:left w:val="single" w:color="auto" w:sz="4" w:space="0"/>
                    <w:bottom w:val="single" w:color="auto" w:sz="4" w:space="0"/>
                    <w:right w:val="single" w:color="auto" w:sz="4" w:space="0"/>
                  </w:tcBorders>
                  <w:shd w:val="clear" w:color="auto" w:fill="auto"/>
                  <w:vAlign w:val="center"/>
                </w:tcPr>
                <w:p w14:paraId="17CAC083">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1125</w:t>
                  </w:r>
                </w:p>
              </w:tc>
              <w:tc>
                <w:tcPr>
                  <w:tcW w:w="751" w:type="pct"/>
                  <w:vMerge w:val="continue"/>
                  <w:tcBorders>
                    <w:left w:val="single" w:color="auto" w:sz="4" w:space="0"/>
                    <w:bottom w:val="single" w:color="auto" w:sz="4" w:space="0"/>
                    <w:right w:val="single" w:color="auto" w:sz="4" w:space="0"/>
                  </w:tcBorders>
                  <w:shd w:val="clear" w:color="auto" w:fill="auto"/>
                  <w:vAlign w:val="center"/>
                </w:tcPr>
                <w:p w14:paraId="34C2E92A">
                  <w:pPr>
                    <w:pStyle w:val="28"/>
                    <w:bidi w:val="0"/>
                    <w:ind w:left="0" w:leftChars="0" w:right="0" w:rightChars="0" w:firstLine="0" w:firstLineChars="0"/>
                    <w:jc w:val="center"/>
                    <w:rPr>
                      <w:rFonts w:hint="eastAsia" w:ascii="宋体" w:hAnsi="宋体" w:eastAsia="宋体" w:cs="宋体"/>
                      <w:lang w:val="en-US" w:eastAsia="zh-CN"/>
                    </w:rPr>
                  </w:pPr>
                </w:p>
              </w:tc>
              <w:tc>
                <w:tcPr>
                  <w:tcW w:w="622" w:type="pct"/>
                  <w:vMerge w:val="continue"/>
                  <w:tcBorders>
                    <w:left w:val="single" w:color="auto" w:sz="4" w:space="0"/>
                    <w:bottom w:val="single" w:color="auto" w:sz="4" w:space="0"/>
                    <w:right w:val="single" w:color="auto" w:sz="4" w:space="0"/>
                  </w:tcBorders>
                  <w:shd w:val="clear" w:color="auto" w:fill="auto"/>
                  <w:vAlign w:val="center"/>
                </w:tcPr>
                <w:p w14:paraId="34CEE90D">
                  <w:pPr>
                    <w:pStyle w:val="28"/>
                    <w:bidi w:val="0"/>
                    <w:ind w:left="0" w:leftChars="0" w:right="0" w:rightChars="0" w:firstLine="0" w:firstLineChars="0"/>
                    <w:jc w:val="center"/>
                    <w:rPr>
                      <w:rFonts w:hint="eastAsia" w:ascii="宋体" w:hAnsi="宋体" w:eastAsia="宋体" w:cs="宋体"/>
                      <w:lang w:val="en-US" w:eastAsia="zh-CN"/>
                    </w:rPr>
                  </w:pPr>
                </w:p>
              </w:tc>
              <w:tc>
                <w:tcPr>
                  <w:tcW w:w="536" w:type="pct"/>
                  <w:vMerge w:val="continue"/>
                  <w:tcBorders>
                    <w:left w:val="single" w:color="auto" w:sz="4" w:space="0"/>
                    <w:bottom w:val="single" w:color="auto" w:sz="4" w:space="0"/>
                    <w:right w:val="single" w:color="auto" w:sz="4" w:space="0"/>
                  </w:tcBorders>
                  <w:shd w:val="clear" w:color="auto" w:fill="auto"/>
                  <w:vAlign w:val="center"/>
                </w:tcPr>
                <w:p w14:paraId="76F45E44">
                  <w:pPr>
                    <w:pStyle w:val="28"/>
                    <w:bidi w:val="0"/>
                    <w:ind w:left="0" w:leftChars="0" w:right="0" w:rightChars="0" w:firstLine="0" w:firstLineChars="0"/>
                    <w:jc w:val="center"/>
                    <w:rPr>
                      <w:rFonts w:hint="eastAsia" w:ascii="宋体" w:hAnsi="宋体" w:eastAsia="宋体" w:cs="宋体"/>
                      <w:lang w:val="en-US" w:eastAsia="zh-CN"/>
                    </w:rPr>
                  </w:pPr>
                </w:p>
              </w:tc>
            </w:tr>
          </w:tbl>
          <w:p w14:paraId="4FA56248">
            <w:pPr>
              <w:rPr>
                <w:rFonts w:hint="eastAsia" w:ascii="宋体" w:hAnsi="宋体" w:eastAsia="宋体" w:cs="宋体"/>
              </w:rPr>
            </w:pPr>
          </w:p>
          <w:p w14:paraId="6E82400B">
            <w:pPr>
              <w:rPr>
                <w:rFonts w:hint="eastAsia" w:ascii="宋体" w:hAnsi="宋体" w:eastAsia="宋体" w:cs="宋体"/>
              </w:rPr>
            </w:pPr>
          </w:p>
          <w:p w14:paraId="6809B2C7">
            <w:pPr>
              <w:rPr>
                <w:rFonts w:hint="eastAsia" w:ascii="宋体" w:hAnsi="宋体" w:eastAsia="宋体" w:cs="宋体"/>
              </w:rPr>
            </w:pPr>
          </w:p>
          <w:p w14:paraId="14752B13">
            <w:pPr>
              <w:ind w:left="0" w:leftChars="0" w:firstLine="0" w:firstLineChars="0"/>
              <w:rPr>
                <w:rFonts w:hint="eastAsia" w:ascii="宋体" w:hAnsi="宋体" w:eastAsia="宋体" w:cs="宋体"/>
              </w:rPr>
            </w:pPr>
          </w:p>
          <w:p w14:paraId="7D8D2F4A">
            <w:pPr>
              <w:keepNext w:val="0"/>
              <w:keepLines w:val="0"/>
              <w:pageBreakBefore w:val="0"/>
              <w:widowControl w:val="0"/>
              <w:kinsoku/>
              <w:wordWrap/>
              <w:overflowPunct/>
              <w:topLinePunct w:val="0"/>
              <w:autoSpaceDE w:val="0"/>
              <w:autoSpaceDN w:val="0"/>
              <w:bidi w:val="0"/>
              <w:adjustRightInd/>
              <w:spacing w:after="0" w:line="360" w:lineRule="auto"/>
              <w:ind w:left="0" w:leftChars="0" w:firstLine="0" w:firstLineChars="0"/>
              <w:jc w:val="both"/>
              <w:textAlignment w:val="auto"/>
              <w:rPr>
                <w:rFonts w:hint="eastAsia" w:ascii="宋体" w:hAnsi="宋体" w:eastAsia="宋体" w:cs="宋体"/>
                <w:szCs w:val="24"/>
              </w:rPr>
            </w:pPr>
          </w:p>
        </w:tc>
      </w:tr>
    </w:tbl>
    <w:p w14:paraId="2BF8D714">
      <w:pPr>
        <w:ind w:left="0" w:leftChars="0" w:firstLine="0" w:firstLineChars="0"/>
        <w:rPr>
          <w:rFonts w:hint="eastAsia" w:ascii="宋体" w:hAnsi="宋体" w:eastAsia="宋体" w:cs="宋体"/>
        </w:rPr>
      </w:pPr>
    </w:p>
    <w:p w14:paraId="34E26832">
      <w:pPr>
        <w:ind w:left="0" w:leftChars="0" w:firstLine="0" w:firstLineChars="0"/>
        <w:rPr>
          <w:rFonts w:hint="eastAsia" w:ascii="宋体" w:hAnsi="宋体" w:eastAsia="宋体" w:cs="宋体"/>
        </w:rPr>
        <w:sectPr>
          <w:pgSz w:w="11910" w:h="16840"/>
          <w:pgMar w:top="1247" w:right="1247" w:bottom="1247" w:left="1247" w:header="720" w:footer="567" w:gutter="0"/>
          <w:pgBorders>
            <w:top w:val="none" w:sz="0" w:space="0"/>
            <w:left w:val="none" w:sz="0" w:space="0"/>
            <w:bottom w:val="none" w:sz="0" w:space="0"/>
            <w:right w:val="none" w:sz="0" w:space="0"/>
          </w:pgBorders>
          <w:pgNumType w:fmt="decimal"/>
          <w:cols w:space="720" w:num="1"/>
        </w:sectPr>
      </w:pPr>
    </w:p>
    <w:p w14:paraId="36C0A921">
      <w:pPr>
        <w:pStyle w:val="2"/>
        <w:bidi w:val="0"/>
        <w:rPr>
          <w:rFonts w:hint="default" w:ascii="宋体" w:hAnsi="宋体" w:eastAsia="宋体" w:cs="宋体"/>
          <w:lang w:val="en-US" w:eastAsia="zh-CN"/>
        </w:rPr>
      </w:pPr>
      <w:bookmarkStart w:id="77" w:name="_Toc31483"/>
      <w:bookmarkStart w:id="78" w:name="_Toc23256"/>
      <w:bookmarkStart w:id="79" w:name="_Toc374037323"/>
      <w:bookmarkStart w:id="80" w:name="_Toc23915"/>
      <w:r>
        <w:rPr>
          <w:rFonts w:hint="eastAsia" w:ascii="宋体" w:hAnsi="宋体" w:eastAsia="宋体" w:cs="宋体"/>
          <w:lang w:val="en-US" w:eastAsia="zh-CN"/>
        </w:rPr>
        <w:t>表六</w:t>
      </w:r>
      <w:bookmarkEnd w:id="77"/>
      <w:bookmarkEnd w:id="78"/>
      <w:bookmarkEnd w:id="79"/>
      <w:bookmarkEnd w:id="80"/>
      <w:r>
        <w:rPr>
          <w:rFonts w:hint="eastAsia" w:ascii="宋体" w:hAnsi="宋体" w:eastAsia="宋体" w:cs="宋体"/>
          <w:lang w:val="en-US" w:eastAsia="zh-CN"/>
        </w:rPr>
        <w:t xml:space="preserve"> 验收监测内容</w:t>
      </w:r>
    </w:p>
    <w:tbl>
      <w:tblPr>
        <w:tblStyle w:val="23"/>
        <w:tblW w:w="4886" w:type="pct"/>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29"/>
      </w:tblGrid>
      <w:tr w14:paraId="5C3A3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tcPr>
          <w:p w14:paraId="051AA91D">
            <w:pPr>
              <w:numPr>
                <w:ilvl w:val="0"/>
                <w:numId w:val="0"/>
              </w:numPr>
              <w:ind w:leftChars="0" w:right="0" w:rightChars="0"/>
              <w:rPr>
                <w:rFonts w:hint="eastAsia" w:ascii="宋体" w:hAnsi="宋体" w:eastAsia="宋体" w:cs="宋体"/>
                <w:b/>
                <w:bCs/>
                <w:vertAlign w:val="baseline"/>
                <w:lang w:val="en-US" w:eastAsia="zh-CN"/>
              </w:rPr>
            </w:pPr>
            <w:r>
              <w:rPr>
                <w:rFonts w:hint="eastAsia" w:ascii="宋体" w:hAnsi="宋体" w:eastAsia="宋体" w:cs="宋体"/>
                <w:b/>
                <w:bCs/>
                <w:vertAlign w:val="baseline"/>
                <w:lang w:val="en-US" w:eastAsia="zh-CN"/>
              </w:rPr>
              <w:t>一、废气排放监测</w:t>
            </w:r>
          </w:p>
          <w:p w14:paraId="6FCC2EE8">
            <w:pPr>
              <w:pageBreakBefore w:val="0"/>
              <w:widowControl w:val="0"/>
              <w:kinsoku/>
              <w:wordWrap/>
              <w:overflowPunct/>
              <w:topLinePunct w:val="0"/>
              <w:bidi w:val="0"/>
              <w:spacing w:line="360" w:lineRule="auto"/>
              <w:ind w:firstLine="482" w:firstLineChars="200"/>
              <w:jc w:val="both"/>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1.1 有组织废气排放监测</w:t>
            </w:r>
          </w:p>
          <w:p w14:paraId="0E3DEACA">
            <w:pPr>
              <w:pageBreakBefore w:val="0"/>
              <w:widowControl w:val="0"/>
              <w:kinsoku/>
              <w:wordWrap/>
              <w:overflowPunct/>
              <w:topLinePunct w:val="0"/>
              <w:bidi w:val="0"/>
              <w:spacing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b w:val="0"/>
                <w:bCs w:val="0"/>
                <w:highlight w:val="none"/>
                <w:lang w:val="en-US" w:eastAsia="zh-CN"/>
              </w:rPr>
              <w:t>验收项目有组织废气排气筒有3个，设置6个废气检测点</w:t>
            </w:r>
            <w:r>
              <w:rPr>
                <w:rFonts w:hint="eastAsia" w:ascii="宋体" w:hAnsi="宋体" w:eastAsia="宋体" w:cs="宋体"/>
                <w:kern w:val="2"/>
                <w:sz w:val="24"/>
                <w:szCs w:val="24"/>
                <w:lang w:val="en-US" w:eastAsia="zh-CN" w:bidi="ar-SA"/>
              </w:rPr>
              <w:t>，监测内容详见</w:t>
            </w:r>
            <w:r>
              <w:rPr>
                <w:rFonts w:hint="eastAsia" w:ascii="宋体" w:hAnsi="宋体" w:eastAsia="宋体" w:cs="宋体"/>
                <w:b/>
                <w:bCs w:val="0"/>
                <w:kern w:val="2"/>
                <w:sz w:val="24"/>
                <w:szCs w:val="24"/>
                <w:lang w:val="en-US" w:eastAsia="zh-CN" w:bidi="ar-SA"/>
              </w:rPr>
              <w:t>表6.1-1</w:t>
            </w:r>
            <w:r>
              <w:rPr>
                <w:rFonts w:hint="eastAsia" w:ascii="宋体" w:hAnsi="宋体" w:eastAsia="宋体" w:cs="宋体"/>
                <w:kern w:val="2"/>
                <w:sz w:val="24"/>
                <w:szCs w:val="24"/>
                <w:lang w:val="en-US" w:eastAsia="zh-CN" w:bidi="ar-SA"/>
              </w:rPr>
              <w:t>。</w:t>
            </w:r>
          </w:p>
          <w:p w14:paraId="6A3CE2BF">
            <w:pPr>
              <w:bidi w:val="0"/>
              <w:ind w:left="0" w:leftChars="0" w:firstLine="0" w:firstLineChars="0"/>
              <w:jc w:val="center"/>
              <w:rPr>
                <w:rFonts w:hint="eastAsia" w:ascii="宋体" w:hAnsi="宋体" w:eastAsia="宋体" w:cs="宋体"/>
                <w:lang w:val="en-US" w:eastAsia="zh-CN"/>
              </w:rPr>
            </w:pPr>
            <w:r>
              <w:rPr>
                <w:rFonts w:hint="eastAsia" w:ascii="宋体" w:hAnsi="宋体" w:eastAsia="宋体" w:cs="宋体"/>
                <w:b/>
                <w:bCs/>
                <w:lang w:val="en-US" w:eastAsia="zh-CN"/>
              </w:rPr>
              <w:t>表6.1-1 有组织废气监测内容一览表</w:t>
            </w:r>
          </w:p>
          <w:tbl>
            <w:tblPr>
              <w:tblStyle w:val="22"/>
              <w:tblW w:w="487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22"/>
              <w:gridCol w:w="1157"/>
              <w:gridCol w:w="2996"/>
              <w:gridCol w:w="2789"/>
              <w:gridCol w:w="1210"/>
            </w:tblGrid>
            <w:tr w14:paraId="7E830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08" w:type="pct"/>
                  <w:noWrap w:val="0"/>
                  <w:vAlign w:val="center"/>
                </w:tcPr>
                <w:p w14:paraId="4CD8563C">
                  <w:pPr>
                    <w:pStyle w:val="28"/>
                    <w:bidi w:val="0"/>
                    <w:rPr>
                      <w:rFonts w:hint="eastAsia" w:eastAsia="宋体"/>
                      <w:sz w:val="21"/>
                      <w:szCs w:val="21"/>
                      <w:lang w:val="en-US" w:eastAsia="zh-CN"/>
                    </w:rPr>
                  </w:pPr>
                  <w:r>
                    <w:rPr>
                      <w:rFonts w:hint="eastAsia" w:eastAsia="宋体"/>
                      <w:sz w:val="21"/>
                      <w:szCs w:val="21"/>
                      <w:lang w:val="en-US" w:eastAsia="zh-CN"/>
                    </w:rPr>
                    <w:t>排气筒</w:t>
                  </w:r>
                </w:p>
                <w:p w14:paraId="0D6A1CF8">
                  <w:pPr>
                    <w:pStyle w:val="28"/>
                    <w:bidi w:val="0"/>
                    <w:rPr>
                      <w:rFonts w:hint="default" w:eastAsia="宋体"/>
                      <w:sz w:val="21"/>
                      <w:szCs w:val="21"/>
                      <w:lang w:val="en-US" w:eastAsia="zh-CN"/>
                    </w:rPr>
                  </w:pPr>
                  <w:r>
                    <w:rPr>
                      <w:rFonts w:hint="eastAsia" w:eastAsia="宋体"/>
                      <w:sz w:val="21"/>
                      <w:szCs w:val="21"/>
                      <w:lang w:val="en-US" w:eastAsia="zh-CN"/>
                    </w:rPr>
                    <w:t>编号</w:t>
                  </w:r>
                </w:p>
              </w:tc>
              <w:tc>
                <w:tcPr>
                  <w:tcW w:w="637" w:type="pct"/>
                  <w:shd w:val="clear" w:color="auto" w:fill="auto"/>
                  <w:noWrap w:val="0"/>
                  <w:vAlign w:val="center"/>
                </w:tcPr>
                <w:p w14:paraId="75F74C6B">
                  <w:pPr>
                    <w:pStyle w:val="28"/>
                    <w:bidi w:val="0"/>
                    <w:ind w:firstLine="0" w:firstLineChars="0"/>
                    <w:rPr>
                      <w:rFonts w:hint="eastAsia" w:ascii="Times New Roman" w:hAnsi="Times New Roman" w:eastAsia="宋体" w:cstheme="minorBidi"/>
                      <w:spacing w:val="6"/>
                      <w:kern w:val="0"/>
                      <w:sz w:val="21"/>
                      <w:szCs w:val="21"/>
                      <w:lang w:val="en-US" w:eastAsia="zh-CN" w:bidi="ar-SA"/>
                    </w:rPr>
                  </w:pPr>
                  <w:r>
                    <w:rPr>
                      <w:rFonts w:hint="eastAsia" w:eastAsia="宋体"/>
                      <w:sz w:val="21"/>
                      <w:szCs w:val="21"/>
                      <w:lang w:val="en-US" w:eastAsia="zh-CN"/>
                    </w:rPr>
                    <w:t>排放口名称</w:t>
                  </w:r>
                </w:p>
              </w:tc>
              <w:tc>
                <w:tcPr>
                  <w:tcW w:w="1650" w:type="pct"/>
                  <w:noWrap w:val="0"/>
                  <w:vAlign w:val="center"/>
                </w:tcPr>
                <w:p w14:paraId="560EBF32">
                  <w:pPr>
                    <w:pStyle w:val="28"/>
                    <w:bidi w:val="0"/>
                    <w:rPr>
                      <w:sz w:val="21"/>
                      <w:szCs w:val="21"/>
                    </w:rPr>
                  </w:pPr>
                  <w:r>
                    <w:rPr>
                      <w:sz w:val="21"/>
                      <w:szCs w:val="21"/>
                    </w:rPr>
                    <w:t>监测</w:t>
                  </w:r>
                  <w:r>
                    <w:rPr>
                      <w:rFonts w:hint="eastAsia"/>
                      <w:sz w:val="21"/>
                      <w:szCs w:val="21"/>
                    </w:rPr>
                    <w:t>点位</w:t>
                  </w:r>
                </w:p>
              </w:tc>
              <w:tc>
                <w:tcPr>
                  <w:tcW w:w="1536" w:type="pct"/>
                  <w:noWrap w:val="0"/>
                  <w:vAlign w:val="center"/>
                </w:tcPr>
                <w:p w14:paraId="4442CA07">
                  <w:pPr>
                    <w:pStyle w:val="28"/>
                    <w:bidi w:val="0"/>
                    <w:rPr>
                      <w:sz w:val="21"/>
                      <w:szCs w:val="21"/>
                    </w:rPr>
                  </w:pPr>
                  <w:r>
                    <w:rPr>
                      <w:sz w:val="21"/>
                      <w:szCs w:val="21"/>
                    </w:rPr>
                    <w:t>监测项目</w:t>
                  </w:r>
                </w:p>
              </w:tc>
              <w:tc>
                <w:tcPr>
                  <w:tcW w:w="666" w:type="pct"/>
                  <w:noWrap w:val="0"/>
                  <w:vAlign w:val="center"/>
                </w:tcPr>
                <w:p w14:paraId="7CB71CDD">
                  <w:pPr>
                    <w:pStyle w:val="28"/>
                    <w:bidi w:val="0"/>
                    <w:rPr>
                      <w:sz w:val="21"/>
                      <w:szCs w:val="21"/>
                    </w:rPr>
                  </w:pPr>
                  <w:r>
                    <w:rPr>
                      <w:sz w:val="21"/>
                      <w:szCs w:val="21"/>
                    </w:rPr>
                    <w:t>监测频次</w:t>
                  </w:r>
                </w:p>
              </w:tc>
            </w:tr>
            <w:tr w14:paraId="63AB0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08" w:type="pct"/>
                  <w:vMerge w:val="restart"/>
                  <w:noWrap w:val="0"/>
                  <w:vAlign w:val="center"/>
                </w:tcPr>
                <w:p w14:paraId="3EAAF8E4">
                  <w:pPr>
                    <w:pStyle w:val="28"/>
                    <w:bidi w:val="0"/>
                    <w:rPr>
                      <w:sz w:val="21"/>
                      <w:szCs w:val="21"/>
                    </w:rPr>
                  </w:pPr>
                  <w:r>
                    <w:rPr>
                      <w:rFonts w:hint="eastAsia" w:ascii="Times New Roman" w:hAnsi="Times New Roman" w:cs="Times New Roman"/>
                      <w:b w:val="0"/>
                      <w:bCs w:val="0"/>
                      <w:color w:val="000000" w:themeColor="text1"/>
                      <w:sz w:val="21"/>
                      <w:szCs w:val="21"/>
                      <w:lang w:val="en-US" w:eastAsia="zh-CN"/>
                    </w:rPr>
                    <w:t>DA00</w:t>
                  </w:r>
                  <w:r>
                    <w:rPr>
                      <w:rFonts w:hint="eastAsia" w:cs="Times New Roman"/>
                      <w:b w:val="0"/>
                      <w:bCs w:val="0"/>
                      <w:color w:val="000000" w:themeColor="text1"/>
                      <w:sz w:val="21"/>
                      <w:szCs w:val="21"/>
                      <w:lang w:val="en-US" w:eastAsia="zh-CN"/>
                    </w:rPr>
                    <w:t>9</w:t>
                  </w:r>
                </w:p>
              </w:tc>
              <w:tc>
                <w:tcPr>
                  <w:tcW w:w="637" w:type="pct"/>
                  <w:vMerge w:val="restart"/>
                  <w:shd w:val="clear" w:color="auto" w:fill="auto"/>
                  <w:noWrap w:val="0"/>
                  <w:vAlign w:val="center"/>
                </w:tcPr>
                <w:p w14:paraId="3FC797C0">
                  <w:pPr>
                    <w:pStyle w:val="28"/>
                    <w:bidi w:val="0"/>
                    <w:ind w:firstLine="0" w:firstLineChars="0"/>
                    <w:rPr>
                      <w:rFonts w:hint="eastAsia" w:ascii="Times New Roman" w:hAnsi="Times New Roman" w:cs="Times New Roman"/>
                      <w:b w:val="0"/>
                      <w:bCs w:val="0"/>
                      <w:color w:val="000000" w:themeColor="text1"/>
                      <w:sz w:val="21"/>
                      <w:szCs w:val="21"/>
                      <w:lang w:val="en-US" w:eastAsia="zh-CN"/>
                    </w:rPr>
                  </w:pPr>
                  <w:r>
                    <w:rPr>
                      <w:kern w:val="2"/>
                      <w:sz w:val="21"/>
                      <w:lang w:val="en-US" w:eastAsia="zh-CN" w:bidi="ar-SA"/>
                    </w:rPr>
                    <w:t>二号车间圆盘造粒废气排气筒</w:t>
                  </w:r>
                </w:p>
              </w:tc>
              <w:tc>
                <w:tcPr>
                  <w:tcW w:w="1650" w:type="pct"/>
                  <w:noWrap w:val="0"/>
                  <w:vAlign w:val="center"/>
                </w:tcPr>
                <w:p w14:paraId="28908428">
                  <w:pPr>
                    <w:pStyle w:val="28"/>
                    <w:bidi w:val="0"/>
                    <w:jc w:val="center"/>
                    <w:rPr>
                      <w:rFonts w:hint="default" w:eastAsia="宋体"/>
                      <w:sz w:val="21"/>
                      <w:szCs w:val="21"/>
                      <w:lang w:val="en-US" w:eastAsia="zh-CN"/>
                    </w:rPr>
                  </w:pPr>
                  <w:r>
                    <w:rPr>
                      <w:rFonts w:hint="eastAsia" w:eastAsia="宋体"/>
                      <w:sz w:val="21"/>
                      <w:szCs w:val="21"/>
                      <w:lang w:val="en-US" w:eastAsia="zh-CN"/>
                    </w:rPr>
                    <w:t>治理设施前废气采样口(进口)</w:t>
                  </w:r>
                </w:p>
              </w:tc>
              <w:tc>
                <w:tcPr>
                  <w:tcW w:w="1536" w:type="pct"/>
                  <w:vMerge w:val="restart"/>
                  <w:noWrap w:val="0"/>
                  <w:vAlign w:val="center"/>
                </w:tcPr>
                <w:p w14:paraId="6B0F6460">
                  <w:pPr>
                    <w:pStyle w:val="28"/>
                    <w:bidi w:val="0"/>
                    <w:rPr>
                      <w:rFonts w:hint="eastAsia" w:ascii="宋体" w:hAnsi="宋体" w:eastAsia="宋体" w:cs="宋体"/>
                      <w:kern w:val="0"/>
                      <w:sz w:val="21"/>
                      <w:szCs w:val="21"/>
                      <w:lang w:val="en-US" w:eastAsia="zh-CN" w:bidi="ar"/>
                    </w:rPr>
                  </w:pPr>
                  <w:r>
                    <w:rPr>
                      <w:rFonts w:hint="eastAsia"/>
                      <w:sz w:val="21"/>
                      <w:szCs w:val="21"/>
                    </w:rPr>
                    <w:t>烟气流速</w:t>
                  </w:r>
                  <w:r>
                    <w:rPr>
                      <w:rFonts w:hint="eastAsia" w:eastAsia="宋体"/>
                      <w:sz w:val="21"/>
                      <w:szCs w:val="21"/>
                      <w:lang w:eastAsia="zh-CN"/>
                    </w:rPr>
                    <w:t>，</w:t>
                  </w:r>
                  <w:r>
                    <w:rPr>
                      <w:rFonts w:hint="eastAsia"/>
                      <w:sz w:val="21"/>
                      <w:szCs w:val="21"/>
                    </w:rPr>
                    <w:t>烟气量</w:t>
                  </w:r>
                  <w:r>
                    <w:rPr>
                      <w:rFonts w:hint="eastAsia" w:eastAsia="宋体"/>
                      <w:sz w:val="21"/>
                      <w:szCs w:val="21"/>
                      <w:lang w:eastAsia="zh-CN"/>
                    </w:rPr>
                    <w:t>，</w:t>
                  </w:r>
                  <w:r>
                    <w:rPr>
                      <w:rFonts w:hint="eastAsia"/>
                      <w:sz w:val="21"/>
                      <w:szCs w:val="21"/>
                    </w:rPr>
                    <w:t>温度</w:t>
                  </w:r>
                  <w:r>
                    <w:rPr>
                      <w:rFonts w:hint="eastAsia" w:eastAsia="宋体"/>
                      <w:sz w:val="21"/>
                      <w:szCs w:val="21"/>
                      <w:lang w:eastAsia="zh-CN"/>
                    </w:rPr>
                    <w:t>，</w:t>
                  </w:r>
                  <w:r>
                    <w:rPr>
                      <w:rFonts w:hint="eastAsia"/>
                      <w:sz w:val="21"/>
                      <w:szCs w:val="21"/>
                    </w:rPr>
                    <w:t>湿度</w:t>
                  </w:r>
                  <w:r>
                    <w:rPr>
                      <w:rFonts w:hint="eastAsia" w:eastAsia="宋体"/>
                      <w:sz w:val="21"/>
                      <w:szCs w:val="21"/>
                      <w:lang w:eastAsia="zh-CN"/>
                    </w:rPr>
                    <w:t>，</w:t>
                  </w:r>
                  <w:r>
                    <w:rPr>
                      <w:rFonts w:hint="eastAsia"/>
                      <w:sz w:val="21"/>
                      <w:szCs w:val="21"/>
                    </w:rPr>
                    <w:t>氧含量</w:t>
                  </w:r>
                  <w:r>
                    <w:rPr>
                      <w:rFonts w:hint="eastAsia" w:eastAsia="宋体"/>
                      <w:sz w:val="21"/>
                      <w:szCs w:val="21"/>
                      <w:lang w:eastAsia="zh-CN"/>
                    </w:rPr>
                    <w:t>，</w:t>
                  </w:r>
                  <w:r>
                    <w:rPr>
                      <w:rFonts w:hint="eastAsia"/>
                      <w:sz w:val="21"/>
                      <w:szCs w:val="21"/>
                    </w:rPr>
                    <w:t>烟道截面积</w:t>
                  </w:r>
                  <w:r>
                    <w:rPr>
                      <w:rFonts w:hint="eastAsia" w:ascii="宋体" w:hAnsi="宋体" w:eastAsia="宋体" w:cs="宋体"/>
                      <w:kern w:val="0"/>
                      <w:sz w:val="21"/>
                      <w:szCs w:val="21"/>
                      <w:lang w:val="en-US" w:eastAsia="zh-CN" w:bidi="ar"/>
                    </w:rPr>
                    <w:t>、</w:t>
                  </w:r>
                </w:p>
                <w:p w14:paraId="6757E521">
                  <w:pPr>
                    <w:pStyle w:val="28"/>
                    <w:bidi w:val="0"/>
                    <w:jc w:val="center"/>
                    <w:rPr>
                      <w:rFonts w:hint="default"/>
                      <w:sz w:val="21"/>
                      <w:szCs w:val="21"/>
                      <w:lang w:val="en-US" w:eastAsia="zh-CN"/>
                    </w:rPr>
                  </w:pPr>
                  <w:r>
                    <w:rPr>
                      <w:rFonts w:hint="eastAsia" w:ascii="宋体" w:hAnsi="宋体" w:eastAsia="宋体" w:cs="宋体"/>
                      <w:kern w:val="0"/>
                      <w:sz w:val="21"/>
                      <w:szCs w:val="21"/>
                      <w:lang w:val="en-US" w:eastAsia="zh-CN" w:bidi="ar"/>
                    </w:rPr>
                    <w:t>颗粒物</w:t>
                  </w:r>
                </w:p>
              </w:tc>
              <w:tc>
                <w:tcPr>
                  <w:tcW w:w="666" w:type="pct"/>
                  <w:vMerge w:val="restart"/>
                  <w:noWrap w:val="0"/>
                  <w:vAlign w:val="center"/>
                </w:tcPr>
                <w:p w14:paraId="20E8C378">
                  <w:pPr>
                    <w:pStyle w:val="28"/>
                    <w:bidi w:val="0"/>
                    <w:rPr>
                      <w:rFonts w:hint="eastAsia" w:eastAsia="宋体"/>
                      <w:sz w:val="21"/>
                      <w:szCs w:val="21"/>
                      <w:lang w:val="en-US" w:eastAsia="zh-CN"/>
                    </w:rPr>
                  </w:pPr>
                  <w:r>
                    <w:rPr>
                      <w:rFonts w:hint="eastAsia" w:eastAsia="宋体"/>
                      <w:sz w:val="21"/>
                      <w:szCs w:val="21"/>
                      <w:lang w:val="en-US" w:eastAsia="zh-CN"/>
                    </w:rPr>
                    <w:t>监测2天，</w:t>
                  </w:r>
                </w:p>
                <w:p w14:paraId="77EB0701">
                  <w:pPr>
                    <w:pStyle w:val="28"/>
                    <w:bidi w:val="0"/>
                    <w:rPr>
                      <w:rFonts w:hint="default" w:eastAsia="宋体"/>
                      <w:sz w:val="21"/>
                      <w:szCs w:val="21"/>
                      <w:lang w:val="en-US" w:eastAsia="zh-CN"/>
                    </w:rPr>
                  </w:pPr>
                  <w:r>
                    <w:rPr>
                      <w:rFonts w:hint="eastAsia" w:eastAsia="宋体"/>
                      <w:sz w:val="21"/>
                      <w:szCs w:val="21"/>
                      <w:lang w:val="en-US" w:eastAsia="zh-CN"/>
                    </w:rPr>
                    <w:t>每天3次</w:t>
                  </w:r>
                </w:p>
              </w:tc>
            </w:tr>
            <w:tr w14:paraId="551B3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08" w:type="pct"/>
                  <w:vMerge w:val="continue"/>
                  <w:noWrap w:val="0"/>
                  <w:vAlign w:val="center"/>
                </w:tcPr>
                <w:p w14:paraId="6334462F">
                  <w:pPr>
                    <w:pStyle w:val="28"/>
                    <w:bidi w:val="0"/>
                    <w:ind w:firstLine="0" w:firstLineChars="0"/>
                    <w:rPr>
                      <w:rFonts w:hint="eastAsia" w:ascii="Times New Roman" w:hAnsi="Times New Roman" w:eastAsia="宋体" w:cstheme="minorBidi"/>
                      <w:spacing w:val="6"/>
                      <w:kern w:val="0"/>
                      <w:sz w:val="21"/>
                      <w:szCs w:val="21"/>
                      <w:lang w:val="en-US" w:eastAsia="zh-CN" w:bidi="ar-SA"/>
                    </w:rPr>
                  </w:pPr>
                </w:p>
              </w:tc>
              <w:tc>
                <w:tcPr>
                  <w:tcW w:w="637" w:type="pct"/>
                  <w:vMerge w:val="continue"/>
                  <w:noWrap w:val="0"/>
                  <w:vAlign w:val="center"/>
                </w:tcPr>
                <w:p w14:paraId="59F2C2B2">
                  <w:pPr>
                    <w:pStyle w:val="28"/>
                    <w:bidi w:val="0"/>
                    <w:ind w:firstLine="0" w:firstLineChars="0"/>
                    <w:rPr>
                      <w:rFonts w:hint="eastAsia" w:ascii="Times New Roman" w:hAnsi="Times New Roman" w:eastAsia="宋体" w:cstheme="minorBidi"/>
                      <w:spacing w:val="6"/>
                      <w:kern w:val="0"/>
                      <w:sz w:val="21"/>
                      <w:szCs w:val="21"/>
                      <w:lang w:val="en-US" w:eastAsia="zh-CN" w:bidi="ar-SA"/>
                    </w:rPr>
                  </w:pPr>
                </w:p>
              </w:tc>
              <w:tc>
                <w:tcPr>
                  <w:tcW w:w="1650" w:type="pct"/>
                  <w:noWrap w:val="0"/>
                  <w:vAlign w:val="center"/>
                </w:tcPr>
                <w:p w14:paraId="6998ED8A">
                  <w:pPr>
                    <w:pStyle w:val="28"/>
                    <w:bidi w:val="0"/>
                    <w:ind w:firstLine="0" w:firstLineChars="0"/>
                    <w:jc w:val="center"/>
                    <w:rPr>
                      <w:rFonts w:hint="eastAsia" w:ascii="Times New Roman" w:hAnsi="Times New Roman" w:eastAsia="Times New Roman" w:cstheme="minorBidi"/>
                      <w:spacing w:val="6"/>
                      <w:kern w:val="0"/>
                      <w:sz w:val="21"/>
                      <w:szCs w:val="21"/>
                      <w:lang w:val="en-US" w:eastAsia="zh-CN" w:bidi="ar-SA"/>
                    </w:rPr>
                  </w:pPr>
                  <w:r>
                    <w:rPr>
                      <w:rFonts w:hint="eastAsia" w:eastAsia="宋体"/>
                      <w:sz w:val="21"/>
                      <w:szCs w:val="21"/>
                      <w:lang w:val="en-US" w:eastAsia="zh-CN"/>
                    </w:rPr>
                    <w:t>治理设施后废气排放口(出口)</w:t>
                  </w:r>
                </w:p>
              </w:tc>
              <w:tc>
                <w:tcPr>
                  <w:tcW w:w="1536" w:type="pct"/>
                  <w:vMerge w:val="continue"/>
                  <w:noWrap w:val="0"/>
                  <w:vAlign w:val="center"/>
                </w:tcPr>
                <w:p w14:paraId="5D96AA83">
                  <w:pPr>
                    <w:pStyle w:val="28"/>
                    <w:bidi w:val="0"/>
                    <w:rPr>
                      <w:rFonts w:hint="default"/>
                      <w:sz w:val="21"/>
                      <w:szCs w:val="21"/>
                      <w:lang w:val="en-US" w:eastAsia="zh-CN"/>
                    </w:rPr>
                  </w:pPr>
                </w:p>
              </w:tc>
              <w:tc>
                <w:tcPr>
                  <w:tcW w:w="666" w:type="pct"/>
                  <w:vMerge w:val="continue"/>
                  <w:noWrap w:val="0"/>
                  <w:vAlign w:val="center"/>
                </w:tcPr>
                <w:p w14:paraId="04E19820">
                  <w:pPr>
                    <w:pStyle w:val="28"/>
                    <w:bidi w:val="0"/>
                    <w:rPr>
                      <w:sz w:val="21"/>
                      <w:szCs w:val="21"/>
                    </w:rPr>
                  </w:pPr>
                </w:p>
              </w:tc>
            </w:tr>
            <w:tr w14:paraId="033DF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08" w:type="pct"/>
                  <w:vMerge w:val="restart"/>
                  <w:noWrap w:val="0"/>
                  <w:vAlign w:val="center"/>
                </w:tcPr>
                <w:p w14:paraId="0483EC05">
                  <w:pPr>
                    <w:pStyle w:val="28"/>
                    <w:bidi w:val="0"/>
                    <w:rPr>
                      <w:rFonts w:hint="eastAsia" w:eastAsia="宋体"/>
                      <w:sz w:val="21"/>
                      <w:szCs w:val="21"/>
                      <w:lang w:val="en-US" w:eastAsia="zh-CN"/>
                    </w:rPr>
                  </w:pPr>
                  <w:r>
                    <w:rPr>
                      <w:rFonts w:hint="eastAsia" w:ascii="Times New Roman" w:hAnsi="Times New Roman" w:cs="Times New Roman"/>
                      <w:b w:val="0"/>
                      <w:bCs w:val="0"/>
                      <w:color w:val="000000" w:themeColor="text1"/>
                      <w:sz w:val="21"/>
                      <w:szCs w:val="21"/>
                      <w:lang w:val="en-US" w:eastAsia="zh-CN"/>
                    </w:rPr>
                    <w:t>DA00</w:t>
                  </w:r>
                  <w:r>
                    <w:rPr>
                      <w:rFonts w:hint="eastAsia" w:cs="Times New Roman"/>
                      <w:b w:val="0"/>
                      <w:bCs w:val="0"/>
                      <w:color w:val="000000" w:themeColor="text1"/>
                      <w:sz w:val="21"/>
                      <w:szCs w:val="21"/>
                      <w:lang w:val="en-US" w:eastAsia="zh-CN"/>
                    </w:rPr>
                    <w:t>7</w:t>
                  </w:r>
                </w:p>
              </w:tc>
              <w:tc>
                <w:tcPr>
                  <w:tcW w:w="637" w:type="pct"/>
                  <w:vMerge w:val="restart"/>
                  <w:shd w:val="clear" w:color="auto" w:fill="auto"/>
                  <w:noWrap w:val="0"/>
                  <w:vAlign w:val="center"/>
                </w:tcPr>
                <w:p w14:paraId="4A3664EA">
                  <w:pPr>
                    <w:pStyle w:val="28"/>
                    <w:bidi w:val="0"/>
                    <w:ind w:firstLine="0" w:firstLineChars="0"/>
                    <w:rPr>
                      <w:rFonts w:hint="eastAsia" w:ascii="Times New Roman" w:hAnsi="Times New Roman" w:cs="Times New Roman"/>
                      <w:b w:val="0"/>
                      <w:bCs w:val="0"/>
                      <w:color w:val="000000" w:themeColor="text1"/>
                      <w:sz w:val="21"/>
                      <w:szCs w:val="21"/>
                      <w:lang w:val="en-US" w:eastAsia="zh-CN"/>
                    </w:rPr>
                  </w:pPr>
                  <w:r>
                    <w:rPr>
                      <w:rFonts w:hint="eastAsia" w:cs="Times New Roman"/>
                      <w:b w:val="0"/>
                      <w:bCs w:val="0"/>
                      <w:color w:val="000000" w:themeColor="text1"/>
                      <w:sz w:val="21"/>
                      <w:szCs w:val="21"/>
                      <w:lang w:val="en-US" w:eastAsia="zh-CN"/>
                    </w:rPr>
                    <w:t>三号车间排气筒</w:t>
                  </w:r>
                </w:p>
              </w:tc>
              <w:tc>
                <w:tcPr>
                  <w:tcW w:w="1650" w:type="pct"/>
                  <w:shd w:val="clear" w:color="auto" w:fill="auto"/>
                  <w:noWrap w:val="0"/>
                  <w:vAlign w:val="center"/>
                </w:tcPr>
                <w:p w14:paraId="729870C5">
                  <w:pPr>
                    <w:pStyle w:val="28"/>
                    <w:bidi w:val="0"/>
                    <w:ind w:firstLine="0" w:firstLineChars="0"/>
                    <w:jc w:val="center"/>
                    <w:rPr>
                      <w:rFonts w:hint="default" w:ascii="Times New Roman" w:hAnsi="Times New Roman" w:eastAsia="宋体" w:cstheme="minorBidi"/>
                      <w:spacing w:val="6"/>
                      <w:kern w:val="0"/>
                      <w:sz w:val="21"/>
                      <w:szCs w:val="21"/>
                      <w:lang w:val="en-US" w:eastAsia="zh-CN" w:bidi="ar-SA"/>
                    </w:rPr>
                  </w:pPr>
                  <w:r>
                    <w:rPr>
                      <w:rFonts w:hint="eastAsia" w:eastAsia="宋体"/>
                      <w:sz w:val="21"/>
                      <w:szCs w:val="21"/>
                      <w:lang w:val="en-US" w:eastAsia="zh-CN"/>
                    </w:rPr>
                    <w:t>治理设施前废气采样口(进口)</w:t>
                  </w:r>
                </w:p>
              </w:tc>
              <w:tc>
                <w:tcPr>
                  <w:tcW w:w="1536" w:type="pct"/>
                  <w:vMerge w:val="restart"/>
                  <w:noWrap w:val="0"/>
                  <w:vAlign w:val="center"/>
                </w:tcPr>
                <w:p w14:paraId="3B69EF7B">
                  <w:pPr>
                    <w:pStyle w:val="28"/>
                    <w:bidi w:val="0"/>
                    <w:rPr>
                      <w:rFonts w:hint="eastAsia" w:ascii="宋体" w:hAnsi="宋体" w:eastAsia="宋体" w:cs="宋体"/>
                      <w:kern w:val="0"/>
                      <w:sz w:val="21"/>
                      <w:szCs w:val="21"/>
                      <w:lang w:val="en-US" w:eastAsia="zh-CN" w:bidi="ar"/>
                    </w:rPr>
                  </w:pPr>
                  <w:r>
                    <w:rPr>
                      <w:rFonts w:hint="eastAsia"/>
                      <w:sz w:val="21"/>
                      <w:szCs w:val="21"/>
                    </w:rPr>
                    <w:t>烟气流速</w:t>
                  </w:r>
                  <w:r>
                    <w:rPr>
                      <w:rFonts w:hint="eastAsia" w:eastAsia="宋体"/>
                      <w:sz w:val="21"/>
                      <w:szCs w:val="21"/>
                      <w:lang w:eastAsia="zh-CN"/>
                    </w:rPr>
                    <w:t>，</w:t>
                  </w:r>
                  <w:r>
                    <w:rPr>
                      <w:rFonts w:hint="eastAsia"/>
                      <w:sz w:val="21"/>
                      <w:szCs w:val="21"/>
                    </w:rPr>
                    <w:t>烟气量</w:t>
                  </w:r>
                  <w:r>
                    <w:rPr>
                      <w:rFonts w:hint="eastAsia" w:eastAsia="宋体"/>
                      <w:sz w:val="21"/>
                      <w:szCs w:val="21"/>
                      <w:lang w:eastAsia="zh-CN"/>
                    </w:rPr>
                    <w:t>，</w:t>
                  </w:r>
                  <w:r>
                    <w:rPr>
                      <w:rFonts w:hint="eastAsia"/>
                      <w:sz w:val="21"/>
                      <w:szCs w:val="21"/>
                    </w:rPr>
                    <w:t>温度</w:t>
                  </w:r>
                  <w:r>
                    <w:rPr>
                      <w:rFonts w:hint="eastAsia" w:eastAsia="宋体"/>
                      <w:sz w:val="21"/>
                      <w:szCs w:val="21"/>
                      <w:lang w:eastAsia="zh-CN"/>
                    </w:rPr>
                    <w:t>，</w:t>
                  </w:r>
                  <w:r>
                    <w:rPr>
                      <w:rFonts w:hint="eastAsia"/>
                      <w:sz w:val="21"/>
                      <w:szCs w:val="21"/>
                    </w:rPr>
                    <w:t>湿度</w:t>
                  </w:r>
                  <w:r>
                    <w:rPr>
                      <w:rFonts w:hint="eastAsia" w:eastAsia="宋体"/>
                      <w:sz w:val="21"/>
                      <w:szCs w:val="21"/>
                      <w:lang w:eastAsia="zh-CN"/>
                    </w:rPr>
                    <w:t>，</w:t>
                  </w:r>
                  <w:r>
                    <w:rPr>
                      <w:rFonts w:hint="eastAsia"/>
                      <w:sz w:val="21"/>
                      <w:szCs w:val="21"/>
                    </w:rPr>
                    <w:t>氧含量</w:t>
                  </w:r>
                  <w:r>
                    <w:rPr>
                      <w:rFonts w:hint="eastAsia" w:eastAsia="宋体"/>
                      <w:sz w:val="21"/>
                      <w:szCs w:val="21"/>
                      <w:lang w:eastAsia="zh-CN"/>
                    </w:rPr>
                    <w:t>，</w:t>
                  </w:r>
                  <w:r>
                    <w:rPr>
                      <w:rFonts w:hint="eastAsia"/>
                      <w:sz w:val="21"/>
                      <w:szCs w:val="21"/>
                    </w:rPr>
                    <w:t>烟道截面积</w:t>
                  </w:r>
                  <w:r>
                    <w:rPr>
                      <w:rFonts w:hint="eastAsia" w:ascii="宋体" w:hAnsi="宋体" w:eastAsia="宋体" w:cs="宋体"/>
                      <w:kern w:val="0"/>
                      <w:sz w:val="21"/>
                      <w:szCs w:val="21"/>
                      <w:lang w:val="en-US" w:eastAsia="zh-CN" w:bidi="ar"/>
                    </w:rPr>
                    <w:t>、</w:t>
                  </w:r>
                </w:p>
                <w:p w14:paraId="498D5E50">
                  <w:pPr>
                    <w:pStyle w:val="28"/>
                    <w:bidi w:val="0"/>
                    <w:rPr>
                      <w:sz w:val="21"/>
                      <w:szCs w:val="21"/>
                    </w:rPr>
                  </w:pPr>
                  <w:r>
                    <w:rPr>
                      <w:rFonts w:hint="eastAsia"/>
                      <w:sz w:val="21"/>
                      <w:szCs w:val="21"/>
                    </w:rPr>
                    <w:t>颗粒物</w:t>
                  </w:r>
                  <w:r>
                    <w:rPr>
                      <w:rFonts w:hint="eastAsia" w:eastAsia="宋体"/>
                      <w:sz w:val="21"/>
                      <w:szCs w:val="21"/>
                      <w:lang w:eastAsia="zh-CN"/>
                    </w:rPr>
                    <w:t>、</w:t>
                  </w:r>
                  <w:r>
                    <w:rPr>
                      <w:rFonts w:hint="eastAsia" w:eastAsia="宋体"/>
                      <w:sz w:val="21"/>
                      <w:szCs w:val="21"/>
                      <w:lang w:val="en-US" w:eastAsia="zh-CN"/>
                    </w:rPr>
                    <w:t>二甲苯</w:t>
                  </w:r>
                  <w:r>
                    <w:rPr>
                      <w:rFonts w:hint="eastAsia" w:eastAsia="宋体"/>
                      <w:sz w:val="21"/>
                      <w:szCs w:val="21"/>
                      <w:lang w:eastAsia="zh-CN"/>
                    </w:rPr>
                    <w:t>、</w:t>
                  </w:r>
                  <w:r>
                    <w:rPr>
                      <w:rFonts w:hint="eastAsia" w:ascii="Times New Roman" w:hAnsi="Times New Roman" w:cs="Times New Roman"/>
                      <w:b w:val="0"/>
                      <w:bCs w:val="0"/>
                      <w:color w:val="000000" w:themeColor="text1"/>
                      <w:sz w:val="21"/>
                      <w:szCs w:val="21"/>
                      <w:lang w:val="en-US" w:eastAsia="zh-CN"/>
                    </w:rPr>
                    <w:t>VOCs</w:t>
                  </w:r>
                </w:p>
              </w:tc>
              <w:tc>
                <w:tcPr>
                  <w:tcW w:w="666" w:type="pct"/>
                  <w:vMerge w:val="continue"/>
                  <w:noWrap w:val="0"/>
                  <w:vAlign w:val="center"/>
                </w:tcPr>
                <w:p w14:paraId="43DA5714">
                  <w:pPr>
                    <w:pStyle w:val="28"/>
                    <w:bidi w:val="0"/>
                    <w:rPr>
                      <w:sz w:val="21"/>
                      <w:szCs w:val="21"/>
                    </w:rPr>
                  </w:pPr>
                </w:p>
              </w:tc>
            </w:tr>
            <w:tr w14:paraId="3DFFB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08" w:type="pct"/>
                  <w:vMerge w:val="continue"/>
                  <w:noWrap w:val="0"/>
                  <w:vAlign w:val="center"/>
                </w:tcPr>
                <w:p w14:paraId="5EC590B4">
                  <w:pPr>
                    <w:pStyle w:val="28"/>
                    <w:bidi w:val="0"/>
                    <w:ind w:firstLine="0" w:firstLineChars="0"/>
                    <w:rPr>
                      <w:rFonts w:hint="eastAsia" w:ascii="Times New Roman" w:hAnsi="Times New Roman" w:eastAsia="宋体" w:cstheme="minorBidi"/>
                      <w:spacing w:val="6"/>
                      <w:kern w:val="0"/>
                      <w:sz w:val="21"/>
                      <w:szCs w:val="21"/>
                      <w:lang w:val="en-US" w:eastAsia="zh-CN" w:bidi="ar-SA"/>
                    </w:rPr>
                  </w:pPr>
                </w:p>
              </w:tc>
              <w:tc>
                <w:tcPr>
                  <w:tcW w:w="637" w:type="pct"/>
                  <w:vMerge w:val="continue"/>
                  <w:shd w:val="clear" w:color="auto" w:fill="auto"/>
                  <w:noWrap w:val="0"/>
                  <w:vAlign w:val="center"/>
                </w:tcPr>
                <w:p w14:paraId="393D43F3">
                  <w:pPr>
                    <w:pStyle w:val="28"/>
                    <w:bidi w:val="0"/>
                    <w:ind w:firstLine="0" w:firstLineChars="0"/>
                    <w:rPr>
                      <w:rFonts w:hint="eastAsia" w:ascii="Times New Roman" w:hAnsi="Times New Roman" w:eastAsia="宋体" w:cstheme="minorBidi"/>
                      <w:spacing w:val="6"/>
                      <w:kern w:val="0"/>
                      <w:sz w:val="21"/>
                      <w:szCs w:val="21"/>
                      <w:lang w:val="en-US" w:eastAsia="zh-CN" w:bidi="ar-SA"/>
                    </w:rPr>
                  </w:pPr>
                </w:p>
              </w:tc>
              <w:tc>
                <w:tcPr>
                  <w:tcW w:w="1650" w:type="pct"/>
                  <w:shd w:val="clear" w:color="auto" w:fill="auto"/>
                  <w:noWrap w:val="0"/>
                  <w:vAlign w:val="center"/>
                </w:tcPr>
                <w:p w14:paraId="6E829BCA">
                  <w:pPr>
                    <w:pStyle w:val="28"/>
                    <w:bidi w:val="0"/>
                    <w:ind w:firstLine="0" w:firstLineChars="0"/>
                    <w:jc w:val="center"/>
                    <w:rPr>
                      <w:rFonts w:hint="default" w:ascii="Times New Roman" w:hAnsi="Times New Roman" w:eastAsia="Times New Roman" w:cstheme="minorBidi"/>
                      <w:spacing w:val="6"/>
                      <w:kern w:val="0"/>
                      <w:sz w:val="21"/>
                      <w:szCs w:val="21"/>
                      <w:lang w:val="en-US" w:eastAsia="zh-CN" w:bidi="ar-SA"/>
                    </w:rPr>
                  </w:pPr>
                  <w:r>
                    <w:rPr>
                      <w:rFonts w:hint="eastAsia" w:eastAsia="宋体"/>
                      <w:sz w:val="21"/>
                      <w:szCs w:val="21"/>
                      <w:lang w:val="en-US" w:eastAsia="zh-CN"/>
                    </w:rPr>
                    <w:t>治理设施后废气排放口(出口)</w:t>
                  </w:r>
                </w:p>
              </w:tc>
              <w:tc>
                <w:tcPr>
                  <w:tcW w:w="1536" w:type="pct"/>
                  <w:vMerge w:val="continue"/>
                  <w:noWrap w:val="0"/>
                  <w:vAlign w:val="center"/>
                </w:tcPr>
                <w:p w14:paraId="755820B2">
                  <w:pPr>
                    <w:pStyle w:val="28"/>
                    <w:bidi w:val="0"/>
                    <w:rPr>
                      <w:sz w:val="21"/>
                      <w:szCs w:val="21"/>
                    </w:rPr>
                  </w:pPr>
                </w:p>
              </w:tc>
              <w:tc>
                <w:tcPr>
                  <w:tcW w:w="666" w:type="pct"/>
                  <w:vMerge w:val="continue"/>
                  <w:noWrap w:val="0"/>
                  <w:vAlign w:val="center"/>
                </w:tcPr>
                <w:p w14:paraId="76466847">
                  <w:pPr>
                    <w:pStyle w:val="28"/>
                    <w:bidi w:val="0"/>
                    <w:rPr>
                      <w:sz w:val="21"/>
                      <w:szCs w:val="21"/>
                    </w:rPr>
                  </w:pPr>
                </w:p>
              </w:tc>
            </w:tr>
            <w:tr w14:paraId="00385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08" w:type="pct"/>
                  <w:vMerge w:val="restart"/>
                  <w:noWrap w:val="0"/>
                  <w:vAlign w:val="center"/>
                </w:tcPr>
                <w:p w14:paraId="3F7D14F8">
                  <w:pPr>
                    <w:pStyle w:val="28"/>
                    <w:bidi w:val="0"/>
                    <w:ind w:firstLine="0" w:firstLineChars="0"/>
                    <w:rPr>
                      <w:rFonts w:hint="eastAsia" w:ascii="Times New Roman" w:hAnsi="Times New Roman" w:eastAsia="宋体" w:cstheme="minorBidi"/>
                      <w:spacing w:val="6"/>
                      <w:kern w:val="0"/>
                      <w:sz w:val="21"/>
                      <w:szCs w:val="21"/>
                      <w:lang w:val="en-US" w:eastAsia="zh-CN" w:bidi="ar-SA"/>
                    </w:rPr>
                  </w:pPr>
                  <w:r>
                    <w:rPr>
                      <w:rFonts w:hint="eastAsia" w:ascii="Times New Roman" w:hAnsi="Times New Roman" w:cs="Times New Roman"/>
                      <w:b w:val="0"/>
                      <w:bCs w:val="0"/>
                      <w:color w:val="000000" w:themeColor="text1"/>
                      <w:sz w:val="21"/>
                      <w:szCs w:val="21"/>
                      <w:lang w:val="en-US" w:eastAsia="zh-CN"/>
                    </w:rPr>
                    <w:t>DA00</w:t>
                  </w:r>
                  <w:r>
                    <w:rPr>
                      <w:rFonts w:hint="eastAsia" w:cs="Times New Roman"/>
                      <w:b w:val="0"/>
                      <w:bCs w:val="0"/>
                      <w:color w:val="000000" w:themeColor="text1"/>
                      <w:sz w:val="21"/>
                      <w:szCs w:val="21"/>
                      <w:lang w:val="en-US" w:eastAsia="zh-CN"/>
                    </w:rPr>
                    <w:t>8</w:t>
                  </w:r>
                </w:p>
              </w:tc>
              <w:tc>
                <w:tcPr>
                  <w:tcW w:w="637" w:type="pct"/>
                  <w:vMerge w:val="restart"/>
                  <w:shd w:val="clear" w:color="auto" w:fill="auto"/>
                  <w:noWrap w:val="0"/>
                  <w:vAlign w:val="center"/>
                </w:tcPr>
                <w:p w14:paraId="41611D0B">
                  <w:pPr>
                    <w:pStyle w:val="28"/>
                    <w:bidi w:val="0"/>
                    <w:ind w:firstLine="0" w:firstLineChars="0"/>
                    <w:rPr>
                      <w:rFonts w:hint="eastAsia" w:ascii="Times New Roman" w:hAnsi="Times New Roman" w:eastAsia="Times New Roman" w:cs="Times New Roman"/>
                      <w:b w:val="0"/>
                      <w:bCs w:val="0"/>
                      <w:color w:val="000000" w:themeColor="text1"/>
                      <w:spacing w:val="6"/>
                      <w:kern w:val="0"/>
                      <w:sz w:val="21"/>
                      <w:szCs w:val="21"/>
                      <w:lang w:val="en-US" w:eastAsia="zh-CN" w:bidi="ar-SA"/>
                    </w:rPr>
                  </w:pPr>
                  <w:r>
                    <w:rPr>
                      <w:rFonts w:hint="eastAsia" w:cs="Times New Roman"/>
                      <w:b w:val="0"/>
                      <w:bCs w:val="0"/>
                      <w:color w:val="000000" w:themeColor="text1"/>
                      <w:sz w:val="21"/>
                      <w:szCs w:val="21"/>
                      <w:lang w:val="en-US" w:eastAsia="zh-CN"/>
                    </w:rPr>
                    <w:t>实验废气排气筒</w:t>
                  </w:r>
                </w:p>
              </w:tc>
              <w:tc>
                <w:tcPr>
                  <w:tcW w:w="1650" w:type="pct"/>
                  <w:shd w:val="clear" w:color="auto" w:fill="auto"/>
                  <w:noWrap w:val="0"/>
                  <w:vAlign w:val="center"/>
                </w:tcPr>
                <w:p w14:paraId="78A71124">
                  <w:pPr>
                    <w:pStyle w:val="28"/>
                    <w:bidi w:val="0"/>
                    <w:ind w:firstLine="0" w:firstLineChars="0"/>
                    <w:jc w:val="center"/>
                    <w:rPr>
                      <w:rFonts w:hint="eastAsia" w:ascii="Times New Roman" w:hAnsi="Times New Roman" w:eastAsia="宋体" w:cstheme="minorBidi"/>
                      <w:spacing w:val="6"/>
                      <w:kern w:val="0"/>
                      <w:sz w:val="21"/>
                      <w:szCs w:val="21"/>
                      <w:lang w:val="en-US" w:eastAsia="zh-CN" w:bidi="ar-SA"/>
                    </w:rPr>
                  </w:pPr>
                  <w:r>
                    <w:rPr>
                      <w:rFonts w:hint="eastAsia" w:eastAsia="宋体"/>
                      <w:sz w:val="21"/>
                      <w:szCs w:val="21"/>
                      <w:lang w:val="en-US" w:eastAsia="zh-CN"/>
                    </w:rPr>
                    <w:t>治理设施前废气采样口(进口)</w:t>
                  </w:r>
                </w:p>
              </w:tc>
              <w:tc>
                <w:tcPr>
                  <w:tcW w:w="1536" w:type="pct"/>
                  <w:vMerge w:val="restart"/>
                  <w:noWrap w:val="0"/>
                  <w:vAlign w:val="center"/>
                </w:tcPr>
                <w:p w14:paraId="0648A61D">
                  <w:pPr>
                    <w:pStyle w:val="28"/>
                    <w:bidi w:val="0"/>
                    <w:rPr>
                      <w:rFonts w:hint="eastAsia" w:ascii="宋体" w:hAnsi="宋体" w:eastAsia="宋体" w:cs="宋体"/>
                      <w:kern w:val="0"/>
                      <w:sz w:val="21"/>
                      <w:szCs w:val="21"/>
                      <w:lang w:val="en-US" w:eastAsia="zh-CN" w:bidi="ar"/>
                    </w:rPr>
                  </w:pPr>
                  <w:r>
                    <w:rPr>
                      <w:rFonts w:hint="eastAsia"/>
                      <w:sz w:val="21"/>
                      <w:szCs w:val="21"/>
                    </w:rPr>
                    <w:t>烟气流速</w:t>
                  </w:r>
                  <w:r>
                    <w:rPr>
                      <w:rFonts w:hint="eastAsia" w:eastAsia="宋体"/>
                      <w:sz w:val="21"/>
                      <w:szCs w:val="21"/>
                      <w:lang w:eastAsia="zh-CN"/>
                    </w:rPr>
                    <w:t>，</w:t>
                  </w:r>
                  <w:r>
                    <w:rPr>
                      <w:rFonts w:hint="eastAsia"/>
                      <w:sz w:val="21"/>
                      <w:szCs w:val="21"/>
                    </w:rPr>
                    <w:t>烟气量</w:t>
                  </w:r>
                  <w:r>
                    <w:rPr>
                      <w:rFonts w:hint="eastAsia" w:eastAsia="宋体"/>
                      <w:sz w:val="21"/>
                      <w:szCs w:val="21"/>
                      <w:lang w:eastAsia="zh-CN"/>
                    </w:rPr>
                    <w:t>，</w:t>
                  </w:r>
                  <w:r>
                    <w:rPr>
                      <w:rFonts w:hint="eastAsia"/>
                      <w:sz w:val="21"/>
                      <w:szCs w:val="21"/>
                    </w:rPr>
                    <w:t>温度</w:t>
                  </w:r>
                  <w:r>
                    <w:rPr>
                      <w:rFonts w:hint="eastAsia" w:eastAsia="宋体"/>
                      <w:sz w:val="21"/>
                      <w:szCs w:val="21"/>
                      <w:lang w:eastAsia="zh-CN"/>
                    </w:rPr>
                    <w:t>，</w:t>
                  </w:r>
                  <w:r>
                    <w:rPr>
                      <w:rFonts w:hint="eastAsia"/>
                      <w:sz w:val="21"/>
                      <w:szCs w:val="21"/>
                    </w:rPr>
                    <w:t>湿度</w:t>
                  </w:r>
                  <w:r>
                    <w:rPr>
                      <w:rFonts w:hint="eastAsia" w:eastAsia="宋体"/>
                      <w:sz w:val="21"/>
                      <w:szCs w:val="21"/>
                      <w:lang w:eastAsia="zh-CN"/>
                    </w:rPr>
                    <w:t>，</w:t>
                  </w:r>
                  <w:r>
                    <w:rPr>
                      <w:rFonts w:hint="eastAsia"/>
                      <w:sz w:val="21"/>
                      <w:szCs w:val="21"/>
                    </w:rPr>
                    <w:t>氧含量</w:t>
                  </w:r>
                  <w:r>
                    <w:rPr>
                      <w:rFonts w:hint="eastAsia" w:eastAsia="宋体"/>
                      <w:sz w:val="21"/>
                      <w:szCs w:val="21"/>
                      <w:lang w:eastAsia="zh-CN"/>
                    </w:rPr>
                    <w:t>，</w:t>
                  </w:r>
                  <w:r>
                    <w:rPr>
                      <w:rFonts w:hint="eastAsia"/>
                      <w:sz w:val="21"/>
                      <w:szCs w:val="21"/>
                    </w:rPr>
                    <w:t>烟道截面积</w:t>
                  </w:r>
                  <w:r>
                    <w:rPr>
                      <w:rFonts w:hint="eastAsia" w:ascii="宋体" w:hAnsi="宋体" w:eastAsia="宋体" w:cs="宋体"/>
                      <w:kern w:val="0"/>
                      <w:sz w:val="21"/>
                      <w:szCs w:val="21"/>
                      <w:lang w:val="en-US" w:eastAsia="zh-CN" w:bidi="ar"/>
                    </w:rPr>
                    <w:t>、</w:t>
                  </w:r>
                </w:p>
                <w:p w14:paraId="39657E3D">
                  <w:pPr>
                    <w:pStyle w:val="28"/>
                    <w:bidi w:val="0"/>
                    <w:rPr>
                      <w:sz w:val="21"/>
                      <w:szCs w:val="21"/>
                    </w:rPr>
                  </w:pPr>
                  <w:r>
                    <w:rPr>
                      <w:rFonts w:hint="eastAsia" w:ascii="Times New Roman" w:hAnsi="Times New Roman" w:cs="Times New Roman"/>
                      <w:b w:val="0"/>
                      <w:bCs w:val="0"/>
                      <w:color w:val="000000" w:themeColor="text1"/>
                      <w:sz w:val="21"/>
                      <w:szCs w:val="21"/>
                      <w:lang w:val="en-US" w:eastAsia="zh-CN"/>
                    </w:rPr>
                    <w:t>VOCs</w:t>
                  </w:r>
                </w:p>
              </w:tc>
              <w:tc>
                <w:tcPr>
                  <w:tcW w:w="666" w:type="pct"/>
                  <w:vMerge w:val="continue"/>
                  <w:noWrap w:val="0"/>
                  <w:vAlign w:val="center"/>
                </w:tcPr>
                <w:p w14:paraId="1300683F">
                  <w:pPr>
                    <w:pStyle w:val="28"/>
                    <w:bidi w:val="0"/>
                    <w:rPr>
                      <w:sz w:val="21"/>
                      <w:szCs w:val="21"/>
                    </w:rPr>
                  </w:pPr>
                </w:p>
              </w:tc>
            </w:tr>
            <w:tr w14:paraId="0CF9A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508" w:type="pct"/>
                  <w:vMerge w:val="continue"/>
                  <w:noWrap w:val="0"/>
                  <w:vAlign w:val="center"/>
                </w:tcPr>
                <w:p w14:paraId="25197483">
                  <w:pPr>
                    <w:pStyle w:val="28"/>
                    <w:bidi w:val="0"/>
                    <w:ind w:firstLine="0" w:firstLineChars="0"/>
                    <w:rPr>
                      <w:rFonts w:hint="eastAsia" w:ascii="Times New Roman" w:hAnsi="Times New Roman" w:eastAsia="宋体" w:cstheme="minorBidi"/>
                      <w:spacing w:val="6"/>
                      <w:kern w:val="0"/>
                      <w:sz w:val="21"/>
                      <w:szCs w:val="21"/>
                      <w:lang w:val="en-US" w:eastAsia="zh-CN" w:bidi="ar-SA"/>
                    </w:rPr>
                  </w:pPr>
                </w:p>
              </w:tc>
              <w:tc>
                <w:tcPr>
                  <w:tcW w:w="637" w:type="pct"/>
                  <w:vMerge w:val="continue"/>
                  <w:shd w:val="clear" w:color="auto" w:fill="auto"/>
                  <w:noWrap w:val="0"/>
                  <w:vAlign w:val="center"/>
                </w:tcPr>
                <w:p w14:paraId="27999E81">
                  <w:pPr>
                    <w:pStyle w:val="28"/>
                    <w:bidi w:val="0"/>
                    <w:ind w:firstLine="0" w:firstLineChars="0"/>
                    <w:rPr>
                      <w:rFonts w:hint="eastAsia" w:ascii="Times New Roman" w:hAnsi="Times New Roman" w:eastAsia="宋体" w:cstheme="minorBidi"/>
                      <w:spacing w:val="6"/>
                      <w:kern w:val="0"/>
                      <w:sz w:val="21"/>
                      <w:szCs w:val="21"/>
                      <w:lang w:val="en-US" w:eastAsia="zh-CN" w:bidi="ar-SA"/>
                    </w:rPr>
                  </w:pPr>
                </w:p>
              </w:tc>
              <w:tc>
                <w:tcPr>
                  <w:tcW w:w="1650" w:type="pct"/>
                  <w:shd w:val="clear" w:color="auto" w:fill="auto"/>
                  <w:noWrap w:val="0"/>
                  <w:vAlign w:val="center"/>
                </w:tcPr>
                <w:p w14:paraId="588BFEEF">
                  <w:pPr>
                    <w:pStyle w:val="28"/>
                    <w:bidi w:val="0"/>
                    <w:ind w:firstLine="0" w:firstLineChars="0"/>
                    <w:jc w:val="center"/>
                    <w:rPr>
                      <w:rFonts w:hint="default" w:ascii="Times New Roman" w:hAnsi="Times New Roman" w:eastAsia="Times New Roman" w:cstheme="minorBidi"/>
                      <w:spacing w:val="6"/>
                      <w:kern w:val="0"/>
                      <w:sz w:val="21"/>
                      <w:szCs w:val="21"/>
                      <w:lang w:val="en-US" w:eastAsia="zh-CN" w:bidi="ar-SA"/>
                    </w:rPr>
                  </w:pPr>
                  <w:r>
                    <w:rPr>
                      <w:rFonts w:hint="eastAsia" w:eastAsia="宋体"/>
                      <w:sz w:val="21"/>
                      <w:szCs w:val="21"/>
                      <w:lang w:val="en-US" w:eastAsia="zh-CN"/>
                    </w:rPr>
                    <w:t>治理设施后废气排放口(出口)</w:t>
                  </w:r>
                </w:p>
              </w:tc>
              <w:tc>
                <w:tcPr>
                  <w:tcW w:w="1536" w:type="pct"/>
                  <w:vMerge w:val="continue"/>
                  <w:noWrap w:val="0"/>
                  <w:vAlign w:val="center"/>
                </w:tcPr>
                <w:p w14:paraId="3CE499AC">
                  <w:pPr>
                    <w:pStyle w:val="28"/>
                    <w:bidi w:val="0"/>
                    <w:rPr>
                      <w:sz w:val="21"/>
                      <w:szCs w:val="21"/>
                    </w:rPr>
                  </w:pPr>
                </w:p>
              </w:tc>
              <w:tc>
                <w:tcPr>
                  <w:tcW w:w="666" w:type="pct"/>
                  <w:vMerge w:val="continue"/>
                  <w:noWrap w:val="0"/>
                  <w:vAlign w:val="center"/>
                </w:tcPr>
                <w:p w14:paraId="6F4F7D89">
                  <w:pPr>
                    <w:pStyle w:val="28"/>
                    <w:bidi w:val="0"/>
                    <w:rPr>
                      <w:sz w:val="21"/>
                      <w:szCs w:val="21"/>
                    </w:rPr>
                  </w:pPr>
                </w:p>
              </w:tc>
            </w:tr>
          </w:tbl>
          <w:p w14:paraId="385B1BEF">
            <w:pPr>
              <w:bidi w:val="0"/>
              <w:rPr>
                <w:rFonts w:hint="eastAsia" w:ascii="宋体" w:hAnsi="宋体" w:eastAsia="宋体" w:cs="宋体"/>
                <w:lang w:val="en-US" w:eastAsia="zh-CN"/>
              </w:rPr>
            </w:pPr>
            <w:r>
              <w:rPr>
                <w:rFonts w:hint="eastAsia" w:ascii="宋体" w:hAnsi="宋体" w:eastAsia="宋体" w:cs="宋体"/>
                <w:spacing w:val="-2"/>
              </w:rPr>
              <w:t>颗粒物</w:t>
            </w:r>
            <w:r>
              <w:rPr>
                <w:rFonts w:hint="eastAsia" w:ascii="宋体" w:hAnsi="宋体" w:eastAsia="宋体" w:cs="宋体"/>
                <w:lang w:val="en-US" w:eastAsia="zh-CN"/>
              </w:rPr>
              <w:t>按照《</w:t>
            </w:r>
            <w:r>
              <w:rPr>
                <w:rFonts w:hint="eastAsia" w:ascii="宋体" w:hAnsi="宋体" w:eastAsia="宋体" w:cs="宋体"/>
                <w:spacing w:val="1"/>
              </w:rPr>
              <w:t>固定污染源废气低浓度</w:t>
            </w:r>
            <w:r>
              <w:rPr>
                <w:rFonts w:hint="eastAsia" w:ascii="宋体" w:hAnsi="宋体" w:eastAsia="宋体" w:cs="宋体"/>
                <w:spacing w:val="2"/>
              </w:rPr>
              <w:t xml:space="preserve"> </w:t>
            </w:r>
            <w:r>
              <w:rPr>
                <w:rFonts w:hint="eastAsia" w:ascii="宋体" w:hAnsi="宋体" w:eastAsia="宋体" w:cs="宋体"/>
                <w:spacing w:val="-1"/>
              </w:rPr>
              <w:t>颗粒物的测定重量法</w:t>
            </w:r>
            <w:r>
              <w:rPr>
                <w:rFonts w:hint="eastAsia" w:ascii="宋体" w:hAnsi="宋体" w:eastAsia="宋体" w:cs="宋体"/>
                <w:lang w:val="en-US" w:eastAsia="zh-CN"/>
              </w:rPr>
              <w:t>》(</w:t>
            </w:r>
            <w:r>
              <w:rPr>
                <w:rFonts w:hint="eastAsia" w:ascii="宋体" w:hAnsi="宋体" w:eastAsia="宋体" w:cs="宋体"/>
                <w:spacing w:val="-1"/>
              </w:rPr>
              <w:t>HJ 836-2017</w:t>
            </w:r>
            <w:r>
              <w:rPr>
                <w:rFonts w:hint="eastAsia" w:ascii="宋体" w:hAnsi="宋体" w:eastAsia="宋体" w:cs="宋体"/>
                <w:lang w:val="en-US" w:eastAsia="zh-CN"/>
              </w:rPr>
              <w:t>)进行监测；二甲苯按照《</w:t>
            </w:r>
            <w:r>
              <w:rPr>
                <w:rFonts w:hint="eastAsia" w:ascii="宋体" w:hAnsi="宋体" w:eastAsia="宋体" w:cs="宋体"/>
                <w:spacing w:val="1"/>
              </w:rPr>
              <w:t>固定污染源废气 挥发性有机物的测定 固相吸附-热脱附／气相色谱-质谱法</w:t>
            </w:r>
            <w:r>
              <w:rPr>
                <w:rFonts w:hint="eastAsia" w:ascii="宋体" w:hAnsi="宋体" w:eastAsia="宋体" w:cs="宋体"/>
                <w:spacing w:val="-2"/>
                <w:lang w:eastAsia="zh-CN"/>
              </w:rPr>
              <w:t>》</w:t>
            </w:r>
            <w:r>
              <w:rPr>
                <w:rFonts w:hint="eastAsia" w:ascii="宋体" w:hAnsi="宋体" w:eastAsia="宋体" w:cs="宋体"/>
                <w:spacing w:val="-2"/>
                <w:lang w:val="en-US" w:eastAsia="zh-CN"/>
              </w:rPr>
              <w:t>(</w:t>
            </w:r>
            <w:r>
              <w:rPr>
                <w:rFonts w:hint="eastAsia" w:ascii="宋体" w:hAnsi="宋体" w:eastAsia="宋体" w:cs="宋体"/>
                <w:spacing w:val="-2"/>
              </w:rPr>
              <w:t>HJ 734-2014</w:t>
            </w:r>
            <w:r>
              <w:rPr>
                <w:rFonts w:hint="eastAsia" w:ascii="宋体" w:hAnsi="宋体" w:eastAsia="宋体" w:cs="宋体"/>
                <w:spacing w:val="-2"/>
                <w:lang w:val="en-US" w:eastAsia="zh-CN"/>
              </w:rPr>
              <w:t>)</w:t>
            </w:r>
            <w:r>
              <w:rPr>
                <w:rFonts w:hint="eastAsia" w:ascii="宋体" w:hAnsi="宋体" w:eastAsia="宋体" w:cs="宋体"/>
                <w:lang w:val="en-US" w:eastAsia="zh-CN"/>
              </w:rPr>
              <w:t>进行监测；挥发性有机物(VOCs)按照《固定污染源废气 挥发性有机物的测定 固相吸附-热脱附／气相色谱-质谱法》(</w:t>
            </w:r>
            <w:r>
              <w:rPr>
                <w:rFonts w:hint="eastAsia" w:ascii="宋体" w:hAnsi="宋体" w:eastAsia="宋体" w:cs="宋体"/>
                <w:spacing w:val="-2"/>
              </w:rPr>
              <w:t>HJ 734-2016</w:t>
            </w:r>
            <w:r>
              <w:rPr>
                <w:rFonts w:hint="eastAsia" w:ascii="宋体" w:hAnsi="宋体" w:eastAsia="宋体" w:cs="宋体"/>
                <w:lang w:val="en-US" w:eastAsia="zh-CN"/>
              </w:rPr>
              <w:t>)进行监测；</w:t>
            </w:r>
          </w:p>
          <w:p w14:paraId="4FEA399B">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2" w:firstLineChars="200"/>
              <w:jc w:val="left"/>
              <w:textAlignment w:val="auto"/>
              <w:rPr>
                <w:rFonts w:hint="eastAsia" w:ascii="宋体" w:hAnsi="宋体" w:eastAsia="宋体" w:cs="宋体"/>
                <w:b/>
                <w:bCs/>
                <w:kern w:val="0"/>
                <w:sz w:val="24"/>
                <w:szCs w:val="24"/>
                <w:lang w:val="en-US" w:eastAsia="zh-CN" w:bidi="ar"/>
              </w:rPr>
            </w:pPr>
            <w:r>
              <w:rPr>
                <w:rFonts w:hint="eastAsia" w:ascii="宋体" w:hAnsi="宋体" w:eastAsia="宋体" w:cs="宋体"/>
                <w:b/>
                <w:bCs/>
                <w:kern w:val="0"/>
                <w:sz w:val="24"/>
                <w:szCs w:val="24"/>
                <w:lang w:val="en-US" w:eastAsia="zh-CN" w:bidi="ar"/>
              </w:rPr>
              <w:t>1.2 厂界无组织废气排放监测</w:t>
            </w:r>
          </w:p>
          <w:p w14:paraId="7D4F7C9E">
            <w:pPr>
              <w:pageBreakBefore w:val="0"/>
              <w:widowControl w:val="0"/>
              <w:kinsoku/>
              <w:wordWrap/>
              <w:overflowPunct/>
              <w:topLinePunct w:val="0"/>
              <w:bidi w:val="0"/>
              <w:adjustRightInd w:val="0"/>
              <w:snapToGrid w:val="0"/>
              <w:spacing w:after="0" w:line="360" w:lineRule="auto"/>
              <w:ind w:left="0" w:leftChars="0"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厂界无组织排放监测4个点位，如下</w:t>
            </w:r>
            <w:r>
              <w:rPr>
                <w:rFonts w:hint="eastAsia" w:ascii="宋体" w:hAnsi="宋体" w:eastAsia="宋体" w:cs="宋体"/>
                <w:b/>
                <w:bCs/>
                <w:kern w:val="2"/>
                <w:sz w:val="24"/>
                <w:szCs w:val="24"/>
                <w:lang w:val="en-US" w:eastAsia="zh-CN" w:bidi="ar-SA"/>
              </w:rPr>
              <w:t>表6.1-2</w:t>
            </w:r>
            <w:r>
              <w:rPr>
                <w:rFonts w:hint="eastAsia" w:ascii="宋体" w:hAnsi="宋体" w:eastAsia="宋体" w:cs="宋体"/>
                <w:kern w:val="2"/>
                <w:sz w:val="24"/>
                <w:szCs w:val="24"/>
                <w:lang w:val="en-US" w:eastAsia="zh-CN" w:bidi="ar-SA"/>
              </w:rPr>
              <w:t>所示。</w:t>
            </w:r>
          </w:p>
          <w:p w14:paraId="7A446D91">
            <w:pPr>
              <w:pageBreakBefore w:val="0"/>
              <w:widowControl w:val="0"/>
              <w:kinsoku/>
              <w:wordWrap/>
              <w:overflowPunct/>
              <w:topLinePunct w:val="0"/>
              <w:bidi w:val="0"/>
              <w:adjustRightInd w:val="0"/>
              <w:snapToGrid w:val="0"/>
              <w:spacing w:after="0" w:line="360" w:lineRule="auto"/>
              <w:ind w:left="0" w:leftChars="0" w:firstLine="0" w:firstLineChars="0"/>
              <w:jc w:val="center"/>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表6.1-2 污染物无组织排放监测内容</w:t>
            </w:r>
          </w:p>
          <w:tbl>
            <w:tblPr>
              <w:tblStyle w:val="22"/>
              <w:tblW w:w="501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45"/>
              <w:gridCol w:w="2751"/>
              <w:gridCol w:w="3182"/>
              <w:gridCol w:w="2655"/>
            </w:tblGrid>
            <w:tr w14:paraId="27962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99" w:type="pct"/>
                  <w:noWrap w:val="0"/>
                  <w:vAlign w:val="center"/>
                </w:tcPr>
                <w:p w14:paraId="0D9BFFDD">
                  <w:pPr>
                    <w:pStyle w:val="28"/>
                    <w:bidi w:val="0"/>
                    <w:rPr>
                      <w:rFonts w:hint="default"/>
                      <w:lang w:val="en-US" w:eastAsia="zh-CN"/>
                    </w:rPr>
                  </w:pPr>
                  <w:r>
                    <w:rPr>
                      <w:rFonts w:hint="eastAsia"/>
                      <w:lang w:val="en-US" w:eastAsia="zh-CN"/>
                    </w:rPr>
                    <w:t>序号</w:t>
                  </w:r>
                </w:p>
              </w:tc>
              <w:tc>
                <w:tcPr>
                  <w:tcW w:w="1473" w:type="pct"/>
                  <w:noWrap w:val="0"/>
                  <w:vAlign w:val="center"/>
                </w:tcPr>
                <w:p w14:paraId="0BEE3CE0">
                  <w:pPr>
                    <w:pStyle w:val="28"/>
                    <w:bidi w:val="0"/>
                    <w:rPr>
                      <w:rFonts w:hint="default" w:eastAsia="宋体"/>
                      <w:lang w:val="en-US" w:eastAsia="zh-CN"/>
                    </w:rPr>
                  </w:pPr>
                  <w:r>
                    <w:rPr>
                      <w:rFonts w:hint="eastAsia" w:eastAsia="宋体"/>
                      <w:lang w:val="en-US" w:eastAsia="zh-CN"/>
                    </w:rPr>
                    <w:t>监测点位</w:t>
                  </w:r>
                </w:p>
              </w:tc>
              <w:tc>
                <w:tcPr>
                  <w:tcW w:w="1704" w:type="pct"/>
                  <w:noWrap w:val="0"/>
                  <w:vAlign w:val="center"/>
                </w:tcPr>
                <w:p w14:paraId="4C97527C">
                  <w:pPr>
                    <w:pStyle w:val="28"/>
                    <w:bidi w:val="0"/>
                    <w:rPr>
                      <w:rFonts w:hint="default"/>
                      <w:lang w:val="en-US" w:eastAsia="zh-CN"/>
                    </w:rPr>
                  </w:pPr>
                  <w:r>
                    <w:rPr>
                      <w:rFonts w:hint="eastAsia"/>
                      <w:lang w:val="en-US" w:eastAsia="zh-CN"/>
                    </w:rPr>
                    <w:t>监测因子</w:t>
                  </w:r>
                </w:p>
              </w:tc>
              <w:tc>
                <w:tcPr>
                  <w:tcW w:w="1422" w:type="pct"/>
                  <w:noWrap w:val="0"/>
                  <w:vAlign w:val="center"/>
                </w:tcPr>
                <w:p w14:paraId="2A46B3DA">
                  <w:pPr>
                    <w:pStyle w:val="28"/>
                    <w:bidi w:val="0"/>
                    <w:rPr>
                      <w:rFonts w:hint="eastAsia" w:eastAsia="宋体"/>
                      <w:sz w:val="21"/>
                      <w:szCs w:val="21"/>
                      <w:lang w:val="en-US" w:eastAsia="zh-CN"/>
                    </w:rPr>
                  </w:pPr>
                  <w:r>
                    <w:rPr>
                      <w:sz w:val="21"/>
                      <w:szCs w:val="21"/>
                    </w:rPr>
                    <w:t>监测频次</w:t>
                  </w:r>
                </w:p>
              </w:tc>
            </w:tr>
            <w:tr w14:paraId="53C3C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99" w:type="pct"/>
                  <w:noWrap w:val="0"/>
                  <w:vAlign w:val="center"/>
                </w:tcPr>
                <w:p w14:paraId="13B865C5">
                  <w:pPr>
                    <w:pStyle w:val="28"/>
                    <w:bidi w:val="0"/>
                    <w:rPr>
                      <w:rFonts w:hint="default"/>
                      <w:lang w:val="en-US" w:eastAsia="zh-CN"/>
                    </w:rPr>
                  </w:pPr>
                  <w:r>
                    <w:rPr>
                      <w:rFonts w:hint="eastAsia"/>
                      <w:lang w:val="en-US" w:eastAsia="zh-CN"/>
                    </w:rPr>
                    <w:t>1</w:t>
                  </w:r>
                </w:p>
              </w:tc>
              <w:tc>
                <w:tcPr>
                  <w:tcW w:w="1473" w:type="pct"/>
                  <w:noWrap w:val="0"/>
                  <w:vAlign w:val="center"/>
                </w:tcPr>
                <w:p w14:paraId="0B51E9FE">
                  <w:pPr>
                    <w:pStyle w:val="28"/>
                    <w:bidi w:val="0"/>
                    <w:rPr>
                      <w:rFonts w:hint="default"/>
                    </w:rPr>
                  </w:pPr>
                  <w:r>
                    <w:rPr>
                      <w:rFonts w:hint="default"/>
                    </w:rPr>
                    <w:t>厂界上风向1</w:t>
                  </w:r>
                </w:p>
              </w:tc>
              <w:tc>
                <w:tcPr>
                  <w:tcW w:w="1704" w:type="pct"/>
                  <w:vMerge w:val="restart"/>
                  <w:noWrap w:val="0"/>
                  <w:vAlign w:val="center"/>
                </w:tcPr>
                <w:p w14:paraId="4533301F">
                  <w:pPr>
                    <w:pStyle w:val="28"/>
                    <w:bidi w:val="0"/>
                    <w:rPr>
                      <w:rFonts w:hint="default"/>
                    </w:rPr>
                  </w:pPr>
                  <w:r>
                    <w:rPr>
                      <w:rFonts w:hint="eastAsia"/>
                      <w:lang w:val="en-US" w:eastAsia="zh-CN"/>
                    </w:rPr>
                    <w:t>气象条件；</w:t>
                  </w:r>
                  <w:r>
                    <w:rPr>
                      <w:spacing w:val="-3"/>
                      <w:sz w:val="20"/>
                      <w:szCs w:val="20"/>
                    </w:rPr>
                    <w:t>颗粒物、</w:t>
                  </w:r>
                  <w:r>
                    <w:rPr>
                      <w:rFonts w:ascii="Times New Roman" w:hAnsi="Times New Roman" w:eastAsia="Times New Roman" w:cs="Times New Roman"/>
                      <w:spacing w:val="-3"/>
                      <w:sz w:val="20"/>
                      <w:szCs w:val="20"/>
                    </w:rPr>
                    <w:t>VOCs</w:t>
                  </w:r>
                  <w:r>
                    <w:rPr>
                      <w:spacing w:val="-3"/>
                      <w:sz w:val="20"/>
                      <w:szCs w:val="20"/>
                    </w:rPr>
                    <w:t>、二甲苯、</w:t>
                  </w:r>
                  <w:r>
                    <w:rPr>
                      <w:spacing w:val="-1"/>
                      <w:sz w:val="20"/>
                      <w:szCs w:val="20"/>
                    </w:rPr>
                    <w:t>臭气浓度、氨气、硫化氢</w:t>
                  </w:r>
                </w:p>
              </w:tc>
              <w:tc>
                <w:tcPr>
                  <w:tcW w:w="1422" w:type="pct"/>
                  <w:vMerge w:val="restart"/>
                  <w:noWrap w:val="0"/>
                  <w:vAlign w:val="center"/>
                </w:tcPr>
                <w:p w14:paraId="209AE39C">
                  <w:pPr>
                    <w:pStyle w:val="28"/>
                    <w:bidi w:val="0"/>
                    <w:rPr>
                      <w:rFonts w:hint="default" w:eastAsia="宋体"/>
                      <w:lang w:val="en-US" w:eastAsia="zh-CN"/>
                    </w:rPr>
                  </w:pPr>
                  <w:r>
                    <w:rPr>
                      <w:rFonts w:hint="eastAsia" w:eastAsia="宋体"/>
                      <w:lang w:val="en-US" w:eastAsia="zh-CN"/>
                    </w:rPr>
                    <w:t>监测两天，每天3次</w:t>
                  </w:r>
                </w:p>
              </w:tc>
            </w:tr>
            <w:tr w14:paraId="081CE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99" w:type="pct"/>
                  <w:noWrap w:val="0"/>
                  <w:vAlign w:val="center"/>
                </w:tcPr>
                <w:p w14:paraId="2C767C54">
                  <w:pPr>
                    <w:pStyle w:val="28"/>
                    <w:bidi w:val="0"/>
                    <w:rPr>
                      <w:rFonts w:hint="default"/>
                      <w:lang w:val="en-US" w:eastAsia="zh-CN"/>
                    </w:rPr>
                  </w:pPr>
                  <w:r>
                    <w:rPr>
                      <w:rFonts w:hint="eastAsia"/>
                      <w:lang w:val="en-US" w:eastAsia="zh-CN"/>
                    </w:rPr>
                    <w:t>2</w:t>
                  </w:r>
                </w:p>
              </w:tc>
              <w:tc>
                <w:tcPr>
                  <w:tcW w:w="1473" w:type="pct"/>
                  <w:noWrap w:val="0"/>
                  <w:vAlign w:val="center"/>
                </w:tcPr>
                <w:p w14:paraId="2CEBEEDF">
                  <w:pPr>
                    <w:pStyle w:val="28"/>
                    <w:bidi w:val="0"/>
                    <w:rPr>
                      <w:rFonts w:hint="default"/>
                    </w:rPr>
                  </w:pPr>
                  <w:r>
                    <w:rPr>
                      <w:rFonts w:hint="default"/>
                    </w:rPr>
                    <w:t>厂界下风向1</w:t>
                  </w:r>
                </w:p>
              </w:tc>
              <w:tc>
                <w:tcPr>
                  <w:tcW w:w="1704" w:type="pct"/>
                  <w:vMerge w:val="continue"/>
                  <w:noWrap w:val="0"/>
                  <w:vAlign w:val="center"/>
                </w:tcPr>
                <w:p w14:paraId="5B6E71CB">
                  <w:pPr>
                    <w:pStyle w:val="28"/>
                    <w:bidi w:val="0"/>
                    <w:rPr>
                      <w:rFonts w:hint="default"/>
                    </w:rPr>
                  </w:pPr>
                </w:p>
              </w:tc>
              <w:tc>
                <w:tcPr>
                  <w:tcW w:w="1422" w:type="pct"/>
                  <w:vMerge w:val="continue"/>
                  <w:noWrap w:val="0"/>
                  <w:vAlign w:val="center"/>
                </w:tcPr>
                <w:p w14:paraId="55F38A59">
                  <w:pPr>
                    <w:pStyle w:val="28"/>
                    <w:bidi w:val="0"/>
                    <w:rPr>
                      <w:rFonts w:hint="default"/>
                    </w:rPr>
                  </w:pPr>
                </w:p>
              </w:tc>
            </w:tr>
            <w:tr w14:paraId="22757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99" w:type="pct"/>
                  <w:noWrap w:val="0"/>
                  <w:vAlign w:val="center"/>
                </w:tcPr>
                <w:p w14:paraId="1BE428BE">
                  <w:pPr>
                    <w:pStyle w:val="28"/>
                    <w:bidi w:val="0"/>
                    <w:rPr>
                      <w:rFonts w:hint="default"/>
                      <w:lang w:val="en-US" w:eastAsia="zh-CN"/>
                    </w:rPr>
                  </w:pPr>
                  <w:r>
                    <w:rPr>
                      <w:rFonts w:hint="eastAsia"/>
                      <w:lang w:val="en-US" w:eastAsia="zh-CN"/>
                    </w:rPr>
                    <w:t>3</w:t>
                  </w:r>
                </w:p>
              </w:tc>
              <w:tc>
                <w:tcPr>
                  <w:tcW w:w="1473" w:type="pct"/>
                  <w:noWrap w:val="0"/>
                  <w:vAlign w:val="center"/>
                </w:tcPr>
                <w:p w14:paraId="4F5FAEEA">
                  <w:pPr>
                    <w:pStyle w:val="28"/>
                    <w:bidi w:val="0"/>
                    <w:rPr>
                      <w:rFonts w:hint="default"/>
                    </w:rPr>
                  </w:pPr>
                  <w:r>
                    <w:rPr>
                      <w:rFonts w:hint="default"/>
                    </w:rPr>
                    <w:t>厂界下风向2</w:t>
                  </w:r>
                </w:p>
              </w:tc>
              <w:tc>
                <w:tcPr>
                  <w:tcW w:w="1704" w:type="pct"/>
                  <w:vMerge w:val="continue"/>
                  <w:noWrap w:val="0"/>
                  <w:vAlign w:val="center"/>
                </w:tcPr>
                <w:p w14:paraId="2037C675">
                  <w:pPr>
                    <w:pStyle w:val="28"/>
                    <w:bidi w:val="0"/>
                    <w:rPr>
                      <w:rFonts w:hint="default"/>
                    </w:rPr>
                  </w:pPr>
                </w:p>
              </w:tc>
              <w:tc>
                <w:tcPr>
                  <w:tcW w:w="1422" w:type="pct"/>
                  <w:vMerge w:val="continue"/>
                  <w:noWrap w:val="0"/>
                  <w:vAlign w:val="center"/>
                </w:tcPr>
                <w:p w14:paraId="5A7C21EC">
                  <w:pPr>
                    <w:pStyle w:val="28"/>
                    <w:bidi w:val="0"/>
                    <w:rPr>
                      <w:rFonts w:hint="default"/>
                    </w:rPr>
                  </w:pPr>
                </w:p>
              </w:tc>
            </w:tr>
            <w:tr w14:paraId="36CAD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99" w:type="pct"/>
                  <w:noWrap w:val="0"/>
                  <w:vAlign w:val="center"/>
                </w:tcPr>
                <w:p w14:paraId="4D47CE62">
                  <w:pPr>
                    <w:pStyle w:val="28"/>
                    <w:bidi w:val="0"/>
                    <w:rPr>
                      <w:rFonts w:hint="default"/>
                      <w:lang w:val="en-US" w:eastAsia="zh-CN"/>
                    </w:rPr>
                  </w:pPr>
                  <w:r>
                    <w:rPr>
                      <w:rFonts w:hint="eastAsia"/>
                      <w:lang w:val="en-US" w:eastAsia="zh-CN"/>
                    </w:rPr>
                    <w:t>4</w:t>
                  </w:r>
                </w:p>
              </w:tc>
              <w:tc>
                <w:tcPr>
                  <w:tcW w:w="1473" w:type="pct"/>
                  <w:noWrap w:val="0"/>
                  <w:vAlign w:val="center"/>
                </w:tcPr>
                <w:p w14:paraId="1D4A40A9">
                  <w:pPr>
                    <w:pStyle w:val="28"/>
                    <w:bidi w:val="0"/>
                    <w:rPr>
                      <w:rFonts w:hint="default"/>
                    </w:rPr>
                  </w:pPr>
                  <w:r>
                    <w:rPr>
                      <w:rFonts w:hint="default"/>
                    </w:rPr>
                    <w:t>厂界下风向3</w:t>
                  </w:r>
                </w:p>
              </w:tc>
              <w:tc>
                <w:tcPr>
                  <w:tcW w:w="1704" w:type="pct"/>
                  <w:vMerge w:val="continue"/>
                  <w:noWrap w:val="0"/>
                  <w:vAlign w:val="center"/>
                </w:tcPr>
                <w:p w14:paraId="2C2B9819">
                  <w:pPr>
                    <w:pStyle w:val="28"/>
                    <w:bidi w:val="0"/>
                    <w:rPr>
                      <w:rFonts w:hint="default"/>
                    </w:rPr>
                  </w:pPr>
                </w:p>
              </w:tc>
              <w:tc>
                <w:tcPr>
                  <w:tcW w:w="1422" w:type="pct"/>
                  <w:vMerge w:val="continue"/>
                  <w:noWrap w:val="0"/>
                  <w:vAlign w:val="center"/>
                </w:tcPr>
                <w:p w14:paraId="081DF05E">
                  <w:pPr>
                    <w:pStyle w:val="28"/>
                    <w:bidi w:val="0"/>
                    <w:rPr>
                      <w:rFonts w:hint="default"/>
                    </w:rPr>
                  </w:pPr>
                </w:p>
              </w:tc>
            </w:tr>
          </w:tbl>
          <w:p w14:paraId="69AE6FEE">
            <w:pPr>
              <w:bidi w:val="0"/>
              <w:rPr>
                <w:rFonts w:hint="eastAsia" w:ascii="宋体" w:hAnsi="宋体" w:eastAsia="宋体" w:cs="宋体"/>
                <w:spacing w:val="-1"/>
                <w:lang w:val="en-US" w:eastAsia="zh-CN"/>
              </w:rPr>
            </w:pPr>
            <w:r>
              <w:rPr>
                <w:rFonts w:hint="eastAsia" w:ascii="宋体" w:hAnsi="宋体" w:eastAsia="宋体" w:cs="宋体"/>
                <w:spacing w:val="-1"/>
              </w:rPr>
              <w:t>VOCs(以非甲烷总烃计)按照《环境空气 总烃、甲烷和非甲烷总烃的测定 直接进样-气相色谱法》(HJ 604-2017)进行监测</w:t>
            </w:r>
            <w:r>
              <w:rPr>
                <w:rFonts w:hint="eastAsia" w:ascii="宋体" w:hAnsi="宋体" w:eastAsia="宋体" w:cs="宋体"/>
                <w:spacing w:val="-1"/>
                <w:lang w:eastAsia="zh-CN"/>
              </w:rPr>
              <w:t>；</w:t>
            </w:r>
            <w:r>
              <w:rPr>
                <w:rFonts w:hint="eastAsia" w:ascii="宋体" w:hAnsi="宋体" w:eastAsia="宋体" w:cs="宋体"/>
                <w:spacing w:val="-2"/>
              </w:rPr>
              <w:t>颗粒物</w:t>
            </w:r>
            <w:r>
              <w:rPr>
                <w:rFonts w:hint="eastAsia" w:ascii="宋体" w:hAnsi="宋体" w:eastAsia="宋体" w:cs="宋体"/>
                <w:lang w:val="en-US" w:eastAsia="zh-CN"/>
              </w:rPr>
              <w:t>按照《</w:t>
            </w:r>
            <w:r>
              <w:rPr>
                <w:rFonts w:hint="eastAsia" w:ascii="宋体" w:hAnsi="宋体" w:eastAsia="宋体" w:cs="宋体"/>
                <w:spacing w:val="1"/>
              </w:rPr>
              <w:t>环境空气 总悬浮颗粒物的测定 重量法</w:t>
            </w:r>
            <w:r>
              <w:rPr>
                <w:rFonts w:hint="eastAsia" w:ascii="宋体" w:hAnsi="宋体" w:eastAsia="宋体" w:cs="宋体"/>
                <w:lang w:val="en-US" w:eastAsia="zh-CN"/>
              </w:rPr>
              <w:t>》(</w:t>
            </w:r>
            <w:r>
              <w:rPr>
                <w:rFonts w:hint="eastAsia" w:ascii="宋体" w:hAnsi="宋体" w:eastAsia="宋体" w:cs="宋体"/>
                <w:spacing w:val="-1"/>
              </w:rPr>
              <w:t>HJ 1263-2022</w:t>
            </w:r>
            <w:r>
              <w:rPr>
                <w:rFonts w:hint="eastAsia" w:ascii="宋体" w:hAnsi="宋体" w:eastAsia="宋体" w:cs="宋体"/>
                <w:lang w:val="en-US" w:eastAsia="zh-CN"/>
              </w:rPr>
              <w:t>)进行监测；二甲苯按照《</w:t>
            </w:r>
            <w:r>
              <w:rPr>
                <w:rFonts w:hint="eastAsia" w:ascii="宋体" w:hAnsi="宋体" w:eastAsia="宋体" w:cs="宋体"/>
                <w:spacing w:val="1"/>
              </w:rPr>
              <w:t>环境空气 苯系物的测定 活性炭吸附/二硫化碳解吸-气相色谱法</w:t>
            </w:r>
            <w:r>
              <w:rPr>
                <w:rFonts w:hint="eastAsia" w:ascii="宋体" w:hAnsi="宋体" w:eastAsia="宋体" w:cs="宋体"/>
                <w:spacing w:val="-2"/>
                <w:lang w:eastAsia="zh-CN"/>
              </w:rPr>
              <w:t>》</w:t>
            </w:r>
            <w:r>
              <w:rPr>
                <w:rFonts w:hint="eastAsia" w:ascii="宋体" w:hAnsi="宋体" w:eastAsia="宋体" w:cs="宋体"/>
                <w:spacing w:val="-2"/>
                <w:lang w:val="en-US" w:eastAsia="zh-CN"/>
              </w:rPr>
              <w:t>(</w:t>
            </w:r>
            <w:r>
              <w:rPr>
                <w:rFonts w:hint="eastAsia" w:ascii="宋体" w:hAnsi="宋体" w:eastAsia="宋体" w:cs="宋体"/>
                <w:spacing w:val="-2"/>
              </w:rPr>
              <w:t>HJ 584-2010</w:t>
            </w:r>
            <w:r>
              <w:rPr>
                <w:rFonts w:hint="eastAsia" w:ascii="宋体" w:hAnsi="宋体" w:eastAsia="宋体" w:cs="宋体"/>
                <w:spacing w:val="-2"/>
                <w:lang w:val="en-US" w:eastAsia="zh-CN"/>
              </w:rPr>
              <w:t>)</w:t>
            </w:r>
            <w:r>
              <w:rPr>
                <w:rFonts w:hint="eastAsia" w:ascii="宋体" w:hAnsi="宋体" w:eastAsia="宋体" w:cs="宋体"/>
                <w:lang w:val="en-US" w:eastAsia="zh-CN"/>
              </w:rPr>
              <w:t>进行监测；</w:t>
            </w:r>
            <w:r>
              <w:rPr>
                <w:rFonts w:hint="eastAsia" w:ascii="宋体" w:hAnsi="宋体" w:eastAsia="宋体" w:cs="宋体"/>
                <w:spacing w:val="-1"/>
              </w:rPr>
              <w:t>臭气浓度</w:t>
            </w:r>
            <w:r>
              <w:rPr>
                <w:rFonts w:hint="eastAsia" w:ascii="宋体" w:hAnsi="宋体" w:eastAsia="宋体" w:cs="宋体"/>
                <w:spacing w:val="-1"/>
                <w:lang w:val="en-US" w:eastAsia="zh-CN"/>
              </w:rPr>
              <w:t>按照《</w:t>
            </w:r>
            <w:r>
              <w:rPr>
                <w:rFonts w:hint="eastAsia" w:ascii="宋体" w:hAnsi="宋体" w:eastAsia="宋体" w:cs="宋体"/>
                <w:spacing w:val="-1"/>
              </w:rPr>
              <w:t>环境空气和废气 臭气的测定 三点比较式臭袋法</w:t>
            </w:r>
            <w:r>
              <w:rPr>
                <w:rFonts w:hint="eastAsia" w:ascii="宋体" w:hAnsi="宋体" w:eastAsia="宋体" w:cs="宋体"/>
                <w:spacing w:val="-1"/>
                <w:lang w:eastAsia="zh-CN"/>
              </w:rPr>
              <w:t>》</w:t>
            </w:r>
            <w:r>
              <w:rPr>
                <w:rFonts w:hint="eastAsia" w:ascii="宋体" w:hAnsi="宋体" w:eastAsia="宋体" w:cs="宋体"/>
                <w:spacing w:val="-1"/>
                <w:lang w:val="en-US" w:eastAsia="zh-CN"/>
              </w:rPr>
              <w:t>(</w:t>
            </w:r>
            <w:r>
              <w:rPr>
                <w:rFonts w:hint="eastAsia" w:ascii="宋体" w:hAnsi="宋体" w:eastAsia="宋体" w:cs="宋体"/>
                <w:spacing w:val="-1"/>
              </w:rPr>
              <w:t>HJ 1262-2022</w:t>
            </w:r>
            <w:r>
              <w:rPr>
                <w:rFonts w:hint="eastAsia" w:ascii="宋体" w:hAnsi="宋体" w:eastAsia="宋体" w:cs="宋体"/>
                <w:spacing w:val="-1"/>
                <w:lang w:val="en-US" w:eastAsia="zh-CN"/>
              </w:rPr>
              <w:t>)进行监测；氨按照《</w:t>
            </w:r>
            <w:r>
              <w:rPr>
                <w:rFonts w:hint="eastAsia" w:ascii="宋体" w:hAnsi="宋体" w:eastAsia="宋体" w:cs="宋体"/>
                <w:spacing w:val="-1"/>
              </w:rPr>
              <w:t>环境空气和废气 氨的测定 纳氏试剂分光光度法</w:t>
            </w:r>
            <w:r>
              <w:rPr>
                <w:rFonts w:hint="eastAsia" w:ascii="宋体" w:hAnsi="宋体" w:eastAsia="宋体" w:cs="宋体"/>
                <w:spacing w:val="-1"/>
                <w:lang w:eastAsia="zh-CN"/>
              </w:rPr>
              <w:t>》</w:t>
            </w:r>
            <w:r>
              <w:rPr>
                <w:rFonts w:hint="eastAsia" w:ascii="宋体" w:hAnsi="宋体" w:eastAsia="宋体" w:cs="宋体"/>
                <w:spacing w:val="-1"/>
                <w:lang w:val="en-US" w:eastAsia="zh-CN"/>
              </w:rPr>
              <w:t>(</w:t>
            </w:r>
            <w:r>
              <w:rPr>
                <w:rFonts w:hint="eastAsia" w:ascii="宋体" w:hAnsi="宋体" w:eastAsia="宋体" w:cs="宋体"/>
                <w:spacing w:val="-1"/>
              </w:rPr>
              <w:t>HJ 533-2009</w:t>
            </w:r>
            <w:r>
              <w:rPr>
                <w:rFonts w:hint="eastAsia" w:ascii="宋体" w:hAnsi="宋体" w:eastAsia="宋体" w:cs="宋体"/>
                <w:spacing w:val="-1"/>
                <w:lang w:val="en-US" w:eastAsia="zh-CN"/>
              </w:rPr>
              <w:t>)进行监测；</w:t>
            </w:r>
            <w:r>
              <w:rPr>
                <w:rFonts w:hint="eastAsia" w:ascii="宋体" w:hAnsi="宋体" w:eastAsia="宋体" w:cs="宋体"/>
                <w:spacing w:val="-1"/>
              </w:rPr>
              <w:t>硫化氢</w:t>
            </w:r>
            <w:r>
              <w:rPr>
                <w:rFonts w:hint="eastAsia" w:ascii="宋体" w:hAnsi="宋体" w:eastAsia="宋体" w:cs="宋体"/>
                <w:spacing w:val="-1"/>
                <w:lang w:val="en-US" w:eastAsia="zh-CN"/>
              </w:rPr>
              <w:t>按照《</w:t>
            </w:r>
            <w:r>
              <w:rPr>
                <w:rFonts w:hint="eastAsia" w:ascii="宋体" w:hAnsi="宋体" w:eastAsia="宋体" w:cs="宋体"/>
                <w:spacing w:val="-1"/>
              </w:rPr>
              <w:t>空气和废气监测分析方法 第三篇 第一章   十一（二）亚甲基蓝分光光度法</w:t>
            </w:r>
            <w:r>
              <w:rPr>
                <w:rFonts w:hint="eastAsia" w:ascii="宋体" w:hAnsi="宋体" w:eastAsia="宋体" w:cs="宋体"/>
                <w:spacing w:val="-1"/>
                <w:lang w:eastAsia="zh-CN"/>
              </w:rPr>
              <w:t>》</w:t>
            </w:r>
            <w:r>
              <w:rPr>
                <w:rFonts w:hint="eastAsia" w:ascii="宋体" w:hAnsi="宋体" w:eastAsia="宋体" w:cs="宋体"/>
                <w:spacing w:val="-1"/>
                <w:lang w:val="en-US" w:eastAsia="zh-CN"/>
              </w:rPr>
              <w:t>(</w:t>
            </w:r>
            <w:r>
              <w:rPr>
                <w:rFonts w:hint="eastAsia" w:ascii="宋体" w:hAnsi="宋体" w:eastAsia="宋体" w:cs="宋体"/>
                <w:spacing w:val="-1"/>
              </w:rPr>
              <w:t>国家环保总局（第四版）（2003年）</w:t>
            </w:r>
            <w:r>
              <w:rPr>
                <w:rFonts w:hint="eastAsia" w:ascii="宋体" w:hAnsi="宋体" w:eastAsia="宋体" w:cs="宋体"/>
                <w:spacing w:val="-1"/>
                <w:lang w:val="en-US" w:eastAsia="zh-CN"/>
              </w:rPr>
              <w:t>)进行监测；</w:t>
            </w:r>
          </w:p>
          <w:p w14:paraId="7696D109">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2" w:firstLineChars="200"/>
              <w:jc w:val="left"/>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bCs/>
                <w:kern w:val="0"/>
                <w:sz w:val="24"/>
                <w:szCs w:val="24"/>
                <w:lang w:val="en-US" w:eastAsia="zh-CN" w:bidi="ar"/>
              </w:rPr>
              <w:t>1.3 厂区内车间外VOCs（NMHC）无组织废气排放监测</w:t>
            </w:r>
          </w:p>
          <w:p w14:paraId="3F03C32B">
            <w:pPr>
              <w:bidi w:val="0"/>
              <w:rPr>
                <w:rFonts w:hint="eastAsia" w:ascii="宋体" w:hAnsi="宋体" w:eastAsia="宋体" w:cs="宋体"/>
                <w:lang w:val="en-US" w:eastAsia="zh-CN"/>
              </w:rPr>
            </w:pPr>
            <w:r>
              <w:rPr>
                <w:rFonts w:hint="eastAsia" w:ascii="宋体" w:hAnsi="宋体" w:eastAsia="宋体" w:cs="宋体"/>
                <w:lang w:val="en-US" w:eastAsia="zh-CN"/>
              </w:rPr>
              <w:t>厂区内车间外VOCs（NMHC）无组织排放监测1个点位，如下</w:t>
            </w:r>
            <w:r>
              <w:rPr>
                <w:rFonts w:hint="eastAsia" w:ascii="宋体" w:hAnsi="宋体" w:eastAsia="宋体" w:cs="宋体"/>
                <w:b/>
                <w:bCs/>
                <w:kern w:val="2"/>
                <w:sz w:val="24"/>
                <w:szCs w:val="24"/>
                <w:lang w:val="en-US" w:eastAsia="zh-CN" w:bidi="ar-SA"/>
              </w:rPr>
              <w:t>表6.1-3</w:t>
            </w:r>
            <w:r>
              <w:rPr>
                <w:rFonts w:hint="eastAsia" w:ascii="宋体" w:hAnsi="宋体" w:eastAsia="宋体" w:cs="宋体"/>
                <w:lang w:val="en-US" w:eastAsia="zh-CN"/>
              </w:rPr>
              <w:t>所示。</w:t>
            </w:r>
          </w:p>
          <w:p w14:paraId="1E86D1F1">
            <w:pPr>
              <w:bidi w:val="0"/>
              <w:ind w:left="0" w:leftChars="0" w:firstLine="0" w:firstLineChars="0"/>
              <w:jc w:val="center"/>
              <w:rPr>
                <w:rFonts w:hint="eastAsia" w:ascii="宋体" w:hAnsi="宋体" w:eastAsia="宋体" w:cs="宋体"/>
                <w:b/>
                <w:bCs/>
                <w:lang w:val="en-US" w:eastAsia="zh-CN"/>
              </w:rPr>
            </w:pPr>
            <w:r>
              <w:rPr>
                <w:rFonts w:hint="eastAsia" w:ascii="宋体" w:hAnsi="宋体" w:eastAsia="宋体" w:cs="宋体"/>
                <w:b/>
                <w:bCs/>
                <w:lang w:val="en-US" w:eastAsia="zh-CN"/>
              </w:rPr>
              <w:t>表6.1-3 厂区内车间外VOCs（NMHC）无组织排放监测内容</w:t>
            </w:r>
          </w:p>
          <w:tbl>
            <w:tblPr>
              <w:tblStyle w:val="22"/>
              <w:tblW w:w="92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96"/>
              <w:gridCol w:w="2444"/>
              <w:gridCol w:w="1334"/>
              <w:gridCol w:w="2691"/>
              <w:gridCol w:w="1763"/>
            </w:tblGrid>
            <w:tr w14:paraId="68414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0" w:hRule="atLeast"/>
                <w:jc w:val="center"/>
              </w:trPr>
              <w:tc>
                <w:tcPr>
                  <w:tcW w:w="540" w:type="pct"/>
                  <w:vAlign w:val="center"/>
                </w:tcPr>
                <w:p w14:paraId="7391790D">
                  <w:pPr>
                    <w:pStyle w:val="28"/>
                    <w:bidi w:val="0"/>
                    <w:jc w:val="center"/>
                    <w:rPr>
                      <w:rFonts w:hint="eastAsia" w:ascii="宋体" w:hAnsi="宋体" w:eastAsia="宋体" w:cs="宋体"/>
                    </w:rPr>
                  </w:pPr>
                  <w:r>
                    <w:rPr>
                      <w:rFonts w:hint="eastAsia" w:ascii="宋体" w:hAnsi="宋体" w:eastAsia="宋体" w:cs="宋体"/>
                    </w:rPr>
                    <w:t>测点编号</w:t>
                  </w:r>
                </w:p>
              </w:tc>
              <w:tc>
                <w:tcPr>
                  <w:tcW w:w="1324" w:type="pct"/>
                  <w:vAlign w:val="center"/>
                </w:tcPr>
                <w:p w14:paraId="5D0777E6">
                  <w:pPr>
                    <w:pStyle w:val="28"/>
                    <w:bidi w:val="0"/>
                    <w:jc w:val="center"/>
                    <w:rPr>
                      <w:rFonts w:hint="eastAsia" w:ascii="宋体" w:hAnsi="宋体" w:eastAsia="宋体" w:cs="宋体"/>
                    </w:rPr>
                  </w:pPr>
                  <w:r>
                    <w:rPr>
                      <w:rFonts w:hint="eastAsia" w:ascii="宋体" w:hAnsi="宋体" w:eastAsia="宋体" w:cs="宋体"/>
                    </w:rPr>
                    <w:t>监测点位</w:t>
                  </w:r>
                </w:p>
              </w:tc>
              <w:tc>
                <w:tcPr>
                  <w:tcW w:w="723" w:type="pct"/>
                  <w:vAlign w:val="center"/>
                </w:tcPr>
                <w:p w14:paraId="74BD18A8">
                  <w:pPr>
                    <w:pStyle w:val="28"/>
                    <w:bidi w:val="0"/>
                    <w:jc w:val="center"/>
                    <w:rPr>
                      <w:rFonts w:hint="eastAsia" w:ascii="宋体" w:hAnsi="宋体" w:eastAsia="宋体" w:cs="宋体"/>
                      <w:lang w:val="en-US" w:eastAsia="zh-CN"/>
                    </w:rPr>
                  </w:pPr>
                  <w:r>
                    <w:rPr>
                      <w:rFonts w:hint="eastAsia" w:ascii="宋体" w:hAnsi="宋体" w:eastAsia="宋体" w:cs="宋体"/>
                    </w:rPr>
                    <w:t>监测项目</w:t>
                  </w:r>
                </w:p>
              </w:tc>
              <w:tc>
                <w:tcPr>
                  <w:tcW w:w="1458" w:type="pct"/>
                  <w:vAlign w:val="center"/>
                </w:tcPr>
                <w:p w14:paraId="76BA511F">
                  <w:pPr>
                    <w:pStyle w:val="28"/>
                    <w:bidi w:val="0"/>
                    <w:jc w:val="center"/>
                    <w:rPr>
                      <w:rFonts w:hint="eastAsia" w:ascii="宋体" w:hAnsi="宋体" w:eastAsia="宋体" w:cs="宋体"/>
                      <w:lang w:val="en-US" w:eastAsia="zh-CN"/>
                    </w:rPr>
                  </w:pPr>
                  <w:r>
                    <w:rPr>
                      <w:rFonts w:hint="eastAsia" w:ascii="宋体" w:hAnsi="宋体" w:eastAsia="宋体" w:cs="宋体"/>
                      <w:lang w:val="en-US" w:eastAsia="zh-CN"/>
                    </w:rPr>
                    <w:t>监测内容</w:t>
                  </w:r>
                </w:p>
              </w:tc>
              <w:tc>
                <w:tcPr>
                  <w:tcW w:w="953" w:type="pct"/>
                  <w:vAlign w:val="center"/>
                </w:tcPr>
                <w:p w14:paraId="766C024D">
                  <w:pPr>
                    <w:pStyle w:val="28"/>
                    <w:bidi w:val="0"/>
                    <w:jc w:val="center"/>
                    <w:rPr>
                      <w:rFonts w:hint="eastAsia" w:ascii="宋体" w:hAnsi="宋体" w:eastAsia="宋体" w:cs="宋体"/>
                    </w:rPr>
                  </w:pPr>
                  <w:r>
                    <w:rPr>
                      <w:rFonts w:hint="eastAsia" w:ascii="宋体" w:hAnsi="宋体" w:eastAsia="宋体" w:cs="宋体"/>
                    </w:rPr>
                    <w:t>监测频次</w:t>
                  </w:r>
                </w:p>
              </w:tc>
            </w:tr>
            <w:tr w14:paraId="317D3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40" w:type="pct"/>
                  <w:vAlign w:val="center"/>
                </w:tcPr>
                <w:p w14:paraId="4201D8B7">
                  <w:pPr>
                    <w:pStyle w:val="28"/>
                    <w:bidi w:val="0"/>
                    <w:jc w:val="center"/>
                    <w:rPr>
                      <w:rFonts w:hint="eastAsia" w:ascii="宋体" w:hAnsi="宋体" w:eastAsia="宋体" w:cs="宋体"/>
                      <w:lang w:val="en-US" w:eastAsia="zh-CN"/>
                    </w:rPr>
                  </w:pPr>
                  <w:r>
                    <w:rPr>
                      <w:rFonts w:hint="eastAsia" w:ascii="宋体" w:hAnsi="宋体" w:eastAsia="宋体" w:cs="宋体"/>
                    </w:rPr>
                    <w:t>G</w:t>
                  </w:r>
                  <w:r>
                    <w:rPr>
                      <w:rFonts w:hint="eastAsia" w:ascii="宋体" w:hAnsi="宋体" w:eastAsia="宋体" w:cs="宋体"/>
                      <w:lang w:val="en-US" w:eastAsia="zh-CN"/>
                    </w:rPr>
                    <w:t>5</w:t>
                  </w:r>
                </w:p>
              </w:tc>
              <w:tc>
                <w:tcPr>
                  <w:tcW w:w="2444" w:type="dxa"/>
                  <w:vAlign w:val="center"/>
                </w:tcPr>
                <w:p w14:paraId="03E46F59">
                  <w:pPr>
                    <w:pStyle w:val="28"/>
                    <w:pageBreakBefore w:val="0"/>
                    <w:kinsoku/>
                    <w:wordWrap/>
                    <w:overflowPunct/>
                    <w:topLinePunct w:val="0"/>
                    <w:bidi w:val="0"/>
                    <w:spacing w:line="360" w:lineRule="auto"/>
                    <w:ind w:left="0" w:leftChars="0" w:right="0" w:rightChars="0" w:firstLine="0" w:firstLineChars="0"/>
                    <w:jc w:val="center"/>
                    <w:rPr>
                      <w:rFonts w:hint="eastAsia" w:ascii="宋体" w:hAnsi="宋体" w:eastAsia="宋体" w:cs="宋体"/>
                      <w:lang w:val="en-US" w:eastAsia="zh-CN"/>
                    </w:rPr>
                  </w:pPr>
                  <w:r>
                    <w:rPr>
                      <w:rFonts w:hint="eastAsia" w:eastAsia="宋体"/>
                      <w:lang w:val="en-US" w:eastAsia="zh-CN"/>
                    </w:rPr>
                    <w:t>厂区内，3#车间外下风向1米处，距地面1.5米</w:t>
                  </w:r>
                </w:p>
              </w:tc>
              <w:tc>
                <w:tcPr>
                  <w:tcW w:w="1334" w:type="dxa"/>
                  <w:vAlign w:val="center"/>
                </w:tcPr>
                <w:p w14:paraId="5F7A9DBB">
                  <w:pPr>
                    <w:pageBreakBefore w:val="0"/>
                    <w:kinsoku/>
                    <w:wordWrap/>
                    <w:overflowPunct/>
                    <w:topLinePunct w:val="0"/>
                    <w:bidi w:val="0"/>
                    <w:spacing w:line="360" w:lineRule="auto"/>
                    <w:ind w:left="0" w:leftChars="0" w:right="0" w:rightChars="0" w:firstLine="0" w:firstLineChars="0"/>
                    <w:jc w:val="center"/>
                    <w:rPr>
                      <w:rFonts w:hint="eastAsia" w:ascii="宋体" w:hAnsi="宋体" w:eastAsia="宋体" w:cs="宋体"/>
                    </w:rPr>
                  </w:pPr>
                  <w:r>
                    <w:rPr>
                      <w:rFonts w:hint="eastAsia" w:ascii="宋体" w:hAnsi="宋体" w:eastAsia="宋体" w:cs="宋体"/>
                      <w:color w:val="000000"/>
                      <w:sz w:val="21"/>
                      <w:szCs w:val="21"/>
                      <w:lang w:val="en-US" w:eastAsia="zh-CN"/>
                    </w:rPr>
                    <w:t>VOCs（NMHC）</w:t>
                  </w:r>
                </w:p>
              </w:tc>
              <w:tc>
                <w:tcPr>
                  <w:tcW w:w="1458" w:type="pct"/>
                  <w:vAlign w:val="center"/>
                </w:tcPr>
                <w:p w14:paraId="7BF44F5D">
                  <w:pPr>
                    <w:pStyle w:val="28"/>
                    <w:bidi w:val="0"/>
                    <w:jc w:val="center"/>
                    <w:rPr>
                      <w:rFonts w:hint="eastAsia" w:ascii="宋体" w:hAnsi="宋体" w:eastAsia="宋体" w:cs="宋体"/>
                      <w:lang w:val="en-US" w:eastAsia="zh-CN"/>
                    </w:rPr>
                  </w:pPr>
                  <w:r>
                    <w:rPr>
                      <w:rFonts w:hint="eastAsia" w:ascii="宋体" w:hAnsi="宋体" w:eastAsia="宋体" w:cs="宋体"/>
                      <w:lang w:val="en-US" w:eastAsia="zh-CN"/>
                    </w:rPr>
                    <w:t>VOCs（NMHC）1h平均浓度监测</w:t>
                  </w:r>
                </w:p>
              </w:tc>
              <w:tc>
                <w:tcPr>
                  <w:tcW w:w="953" w:type="pct"/>
                  <w:vAlign w:val="center"/>
                </w:tcPr>
                <w:p w14:paraId="7FDBA441">
                  <w:pPr>
                    <w:pStyle w:val="28"/>
                    <w:bidi w:val="0"/>
                    <w:jc w:val="center"/>
                    <w:rPr>
                      <w:rFonts w:hint="eastAsia" w:ascii="宋体" w:hAnsi="宋体" w:eastAsia="宋体" w:cs="宋体"/>
                    </w:rPr>
                  </w:pPr>
                  <w:r>
                    <w:rPr>
                      <w:rFonts w:hint="eastAsia" w:ascii="宋体" w:hAnsi="宋体" w:eastAsia="宋体" w:cs="宋体"/>
                    </w:rPr>
                    <w:t>监测2天，每天3次</w:t>
                  </w:r>
                </w:p>
              </w:tc>
            </w:tr>
            <w:tr w14:paraId="0AFBD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000" w:type="pct"/>
                  <w:gridSpan w:val="5"/>
                  <w:vAlign w:val="center"/>
                </w:tcPr>
                <w:p w14:paraId="5B233020">
                  <w:pPr>
                    <w:pStyle w:val="28"/>
                    <w:bidi w:val="0"/>
                    <w:jc w:val="left"/>
                    <w:rPr>
                      <w:rFonts w:hint="eastAsia" w:ascii="宋体" w:hAnsi="宋体" w:eastAsia="宋体" w:cs="宋体"/>
                      <w:lang w:val="en-US" w:eastAsia="zh-CN"/>
                    </w:rPr>
                  </w:pPr>
                  <w:r>
                    <w:rPr>
                      <w:rFonts w:hint="eastAsia" w:ascii="宋体" w:hAnsi="宋体" w:eastAsia="宋体" w:cs="宋体"/>
                      <w:lang w:val="en-US" w:eastAsia="zh-CN"/>
                    </w:rPr>
                    <w:t>*注：检测点位设置在3#车间下风向位置</w:t>
                  </w:r>
                </w:p>
              </w:tc>
            </w:tr>
          </w:tbl>
          <w:p w14:paraId="6C11E190">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eastAsia" w:ascii="宋体" w:hAnsi="宋体" w:eastAsia="宋体" w:cs="宋体"/>
                <w:b w:val="0"/>
                <w:bCs w:val="0"/>
                <w:lang w:val="en-US" w:eastAsia="zh-CN"/>
              </w:rPr>
            </w:pPr>
            <w:r>
              <w:rPr>
                <w:rFonts w:hint="eastAsia" w:ascii="宋体" w:hAnsi="宋体" w:eastAsia="宋体" w:cs="宋体"/>
                <w:b w:val="0"/>
                <w:bCs w:val="0"/>
                <w:kern w:val="2"/>
                <w:sz w:val="24"/>
                <w:szCs w:val="24"/>
                <w:lang w:val="en-US" w:eastAsia="zh-CN" w:bidi="ar-SA"/>
              </w:rPr>
              <w:t>污染物排放指标限值如下</w:t>
            </w:r>
            <w:r>
              <w:rPr>
                <w:rFonts w:hint="eastAsia" w:ascii="宋体" w:hAnsi="宋体" w:eastAsia="宋体" w:cs="宋体"/>
                <w:b/>
                <w:bCs/>
                <w:kern w:val="2"/>
                <w:sz w:val="24"/>
                <w:szCs w:val="24"/>
                <w:lang w:val="en-US" w:eastAsia="zh-CN" w:bidi="ar-SA"/>
              </w:rPr>
              <w:t>表6.1-4</w:t>
            </w:r>
            <w:r>
              <w:rPr>
                <w:rFonts w:hint="eastAsia" w:ascii="宋体" w:hAnsi="宋体" w:eastAsia="宋体" w:cs="宋体"/>
                <w:b w:val="0"/>
                <w:bCs w:val="0"/>
                <w:kern w:val="2"/>
                <w:sz w:val="24"/>
                <w:szCs w:val="24"/>
                <w:lang w:val="en-US" w:eastAsia="zh-CN" w:bidi="ar-SA"/>
              </w:rPr>
              <w:t>所示。</w:t>
            </w:r>
          </w:p>
          <w:p w14:paraId="10461952">
            <w:pPr>
              <w:numPr>
                <w:ilvl w:val="0"/>
                <w:numId w:val="0"/>
              </w:numPr>
              <w:spacing w:line="360" w:lineRule="auto"/>
              <w:ind w:right="0" w:rightChars="0"/>
              <w:jc w:val="center"/>
              <w:rPr>
                <w:rFonts w:hint="eastAsia" w:ascii="宋体" w:hAnsi="宋体" w:eastAsia="宋体" w:cs="宋体"/>
                <w:b/>
                <w:sz w:val="21"/>
                <w:lang w:val="en-US" w:eastAsia="zh-CN"/>
              </w:rPr>
            </w:pPr>
            <w:r>
              <w:rPr>
                <w:rFonts w:hint="eastAsia" w:ascii="宋体" w:hAnsi="宋体" w:eastAsia="宋体" w:cs="宋体"/>
                <w:b/>
                <w:bCs/>
                <w:kern w:val="0"/>
                <w:sz w:val="24"/>
                <w:szCs w:val="24"/>
                <w:lang w:val="en-US" w:eastAsia="zh-CN" w:bidi="ar-SA"/>
              </w:rPr>
              <w:t xml:space="preserve">表6.1-4 </w:t>
            </w:r>
            <w:r>
              <w:rPr>
                <w:rFonts w:hint="eastAsia" w:ascii="宋体" w:hAnsi="宋体" w:eastAsia="宋体" w:cs="宋体"/>
                <w:b/>
                <w:sz w:val="21"/>
              </w:rPr>
              <w:t>废气污染物排放标准</w:t>
            </w:r>
            <w:r>
              <w:rPr>
                <w:rFonts w:hint="eastAsia" w:ascii="宋体" w:hAnsi="宋体" w:eastAsia="宋体" w:cs="宋体"/>
                <w:b/>
                <w:sz w:val="21"/>
                <w:lang w:val="en-US" w:eastAsia="zh-CN"/>
              </w:rPr>
              <w:t>(</w:t>
            </w:r>
            <w:r>
              <w:rPr>
                <w:rFonts w:hint="eastAsia" w:ascii="宋体" w:hAnsi="宋体" w:eastAsia="宋体" w:cs="宋体"/>
                <w:b/>
                <w:sz w:val="21"/>
              </w:rPr>
              <w:t>浓度单位</w:t>
            </w:r>
            <w:r>
              <w:rPr>
                <w:rFonts w:hint="eastAsia" w:ascii="宋体" w:hAnsi="宋体" w:eastAsia="宋体" w:cs="宋体"/>
                <w:b/>
                <w:spacing w:val="-51"/>
                <w:sz w:val="21"/>
              </w:rPr>
              <w:t xml:space="preserve"> </w:t>
            </w:r>
            <w:r>
              <w:rPr>
                <w:rFonts w:hint="eastAsia" w:ascii="宋体" w:hAnsi="宋体" w:eastAsia="宋体" w:cs="宋体"/>
                <w:b/>
                <w:sz w:val="21"/>
              </w:rPr>
              <w:t>mg/m</w:t>
            </w:r>
            <w:r>
              <w:rPr>
                <w:rFonts w:hint="eastAsia" w:ascii="宋体" w:hAnsi="宋体" w:eastAsia="宋体" w:cs="宋体"/>
                <w:b/>
                <w:position w:val="7"/>
                <w:sz w:val="13"/>
              </w:rPr>
              <w:t>3</w:t>
            </w:r>
            <w:r>
              <w:rPr>
                <w:rFonts w:hint="eastAsia" w:ascii="宋体" w:hAnsi="宋体" w:eastAsia="宋体" w:cs="宋体"/>
                <w:b/>
                <w:bCs/>
                <w:kern w:val="2"/>
                <w:sz w:val="21"/>
                <w:szCs w:val="21"/>
                <w:highlight w:val="none"/>
                <w:lang w:val="en-US" w:eastAsia="zh-CN" w:bidi="ar"/>
              </w:rPr>
              <w:t>，速率</w:t>
            </w:r>
            <w:r>
              <w:rPr>
                <w:rFonts w:hint="eastAsia" w:ascii="宋体" w:hAnsi="宋体" w:eastAsia="宋体" w:cs="宋体"/>
                <w:b/>
                <w:sz w:val="21"/>
              </w:rPr>
              <w:t>单位</w:t>
            </w:r>
            <w:r>
              <w:rPr>
                <w:rFonts w:hint="eastAsia" w:ascii="宋体" w:hAnsi="宋体" w:eastAsia="宋体" w:cs="宋体"/>
                <w:b/>
                <w:bCs/>
                <w:kern w:val="2"/>
                <w:sz w:val="21"/>
                <w:szCs w:val="21"/>
                <w:highlight w:val="none"/>
                <w:lang w:val="en-US" w:eastAsia="zh-CN" w:bidi="ar"/>
              </w:rPr>
              <w:t>kg/h，，臭气浓度无量纲</w:t>
            </w:r>
            <w:r>
              <w:rPr>
                <w:rFonts w:hint="eastAsia" w:ascii="宋体" w:hAnsi="宋体" w:eastAsia="宋体" w:cs="宋体"/>
                <w:b/>
                <w:sz w:val="21"/>
                <w:lang w:val="en-US" w:eastAsia="zh-CN"/>
              </w:rPr>
              <w:t>)</w:t>
            </w:r>
          </w:p>
          <w:tbl>
            <w:tblPr>
              <w:tblStyle w:val="22"/>
              <w:tblW w:w="4991"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autofit"/>
              <w:tblCellMar>
                <w:top w:w="0" w:type="dxa"/>
                <w:left w:w="108" w:type="dxa"/>
                <w:bottom w:w="0" w:type="dxa"/>
                <w:right w:w="108" w:type="dxa"/>
              </w:tblCellMar>
            </w:tblPr>
            <w:tblGrid>
              <w:gridCol w:w="488"/>
              <w:gridCol w:w="1438"/>
              <w:gridCol w:w="1540"/>
              <w:gridCol w:w="1162"/>
              <w:gridCol w:w="1162"/>
              <w:gridCol w:w="1162"/>
              <w:gridCol w:w="1401"/>
              <w:gridCol w:w="923"/>
            </w:tblGrid>
            <w:tr w14:paraId="7B3F8D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70" w:hRule="atLeast"/>
                <w:jc w:val="center"/>
              </w:trPr>
              <w:tc>
                <w:tcPr>
                  <w:tcW w:w="1038" w:type="pct"/>
                  <w:gridSpan w:val="2"/>
                  <w:tcBorders>
                    <w:tl2br w:val="nil"/>
                    <w:tr2bl w:val="nil"/>
                  </w:tcBorders>
                  <w:shd w:val="clear" w:color="auto" w:fill="auto"/>
                  <w:vAlign w:val="center"/>
                </w:tcPr>
                <w:p w14:paraId="29EAE4C6">
                  <w:pPr>
                    <w:pStyle w:val="28"/>
                    <w:bidi w:val="0"/>
                    <w:jc w:val="center"/>
                    <w:rPr>
                      <w:rFonts w:hint="eastAsia"/>
                      <w:color w:val="000000" w:themeColor="text1"/>
                      <w:sz w:val="21"/>
                      <w:szCs w:val="21"/>
                    </w:rPr>
                  </w:pPr>
                  <w:r>
                    <w:rPr>
                      <w:rFonts w:hint="eastAsia"/>
                      <w:color w:val="000000" w:themeColor="text1"/>
                      <w:sz w:val="21"/>
                      <w:szCs w:val="21"/>
                      <w:lang w:val="en-US" w:eastAsia="zh-CN"/>
                    </w:rPr>
                    <w:t>污染源</w:t>
                  </w:r>
                </w:p>
              </w:tc>
              <w:tc>
                <w:tcPr>
                  <w:tcW w:w="830" w:type="pct"/>
                  <w:tcBorders>
                    <w:tl2br w:val="nil"/>
                    <w:tr2bl w:val="nil"/>
                  </w:tcBorders>
                  <w:shd w:val="clear" w:color="auto" w:fill="auto"/>
                  <w:vAlign w:val="center"/>
                </w:tcPr>
                <w:p w14:paraId="343423D8">
                  <w:pPr>
                    <w:pStyle w:val="28"/>
                    <w:bidi w:val="0"/>
                    <w:jc w:val="center"/>
                    <w:rPr>
                      <w:rFonts w:hint="eastAsia"/>
                      <w:color w:val="000000" w:themeColor="text1"/>
                      <w:sz w:val="21"/>
                      <w:szCs w:val="21"/>
                    </w:rPr>
                  </w:pPr>
                  <w:r>
                    <w:rPr>
                      <w:rFonts w:hint="eastAsia"/>
                      <w:color w:val="000000" w:themeColor="text1"/>
                      <w:sz w:val="21"/>
                      <w:szCs w:val="21"/>
                      <w:lang w:val="en-US" w:eastAsia="zh-CN"/>
                    </w:rPr>
                    <w:t>污染物</w:t>
                  </w:r>
                </w:p>
              </w:tc>
              <w:tc>
                <w:tcPr>
                  <w:tcW w:w="626" w:type="pct"/>
                  <w:tcBorders>
                    <w:tl2br w:val="nil"/>
                    <w:tr2bl w:val="nil"/>
                  </w:tcBorders>
                  <w:shd w:val="clear" w:color="auto" w:fill="auto"/>
                  <w:vAlign w:val="center"/>
                </w:tcPr>
                <w:p w14:paraId="14AE07CF">
                  <w:pPr>
                    <w:pStyle w:val="28"/>
                    <w:bidi w:val="0"/>
                    <w:jc w:val="center"/>
                    <w:rPr>
                      <w:rFonts w:hint="eastAsia"/>
                      <w:color w:val="000000" w:themeColor="text1"/>
                      <w:sz w:val="21"/>
                      <w:szCs w:val="21"/>
                    </w:rPr>
                  </w:pPr>
                  <w:r>
                    <w:rPr>
                      <w:rFonts w:hint="eastAsia"/>
                      <w:color w:val="000000" w:themeColor="text1"/>
                      <w:sz w:val="21"/>
                      <w:szCs w:val="21"/>
                      <w:lang w:val="en-US" w:eastAsia="zh-CN"/>
                    </w:rPr>
                    <w:t>浓度</w:t>
                  </w:r>
                  <w:r>
                    <w:rPr>
                      <w:color w:val="000000" w:themeColor="text1"/>
                      <w:sz w:val="21"/>
                      <w:szCs w:val="21"/>
                      <w:lang w:val="en-US" w:eastAsia="zh-CN"/>
                    </w:rPr>
                    <w:t>限值</w:t>
                  </w:r>
                </w:p>
              </w:tc>
              <w:tc>
                <w:tcPr>
                  <w:tcW w:w="626" w:type="pct"/>
                  <w:tcBorders>
                    <w:tl2br w:val="nil"/>
                    <w:tr2bl w:val="nil"/>
                  </w:tcBorders>
                  <w:shd w:val="clear" w:color="auto" w:fill="auto"/>
                  <w:vAlign w:val="center"/>
                </w:tcPr>
                <w:p w14:paraId="18AF4C01">
                  <w:pPr>
                    <w:pStyle w:val="28"/>
                    <w:bidi w:val="0"/>
                    <w:jc w:val="center"/>
                    <w:rPr>
                      <w:rFonts w:hint="eastAsia"/>
                      <w:color w:val="000000" w:themeColor="text1"/>
                      <w:sz w:val="21"/>
                      <w:szCs w:val="21"/>
                    </w:rPr>
                  </w:pPr>
                  <w:r>
                    <w:rPr>
                      <w:rFonts w:hint="eastAsia"/>
                      <w:color w:val="000000" w:themeColor="text1"/>
                      <w:sz w:val="21"/>
                      <w:szCs w:val="21"/>
                      <w:lang w:val="en-US" w:eastAsia="zh-CN"/>
                    </w:rPr>
                    <w:t>速率</w:t>
                  </w:r>
                  <w:r>
                    <w:rPr>
                      <w:color w:val="000000" w:themeColor="text1"/>
                      <w:sz w:val="21"/>
                      <w:szCs w:val="21"/>
                      <w:lang w:val="en-US" w:eastAsia="zh-CN"/>
                    </w:rPr>
                    <w:t>限值</w:t>
                  </w:r>
                </w:p>
              </w:tc>
              <w:tc>
                <w:tcPr>
                  <w:tcW w:w="626" w:type="pct"/>
                  <w:tcBorders>
                    <w:tl2br w:val="nil"/>
                    <w:tr2bl w:val="nil"/>
                  </w:tcBorders>
                  <w:shd w:val="clear" w:color="auto" w:fill="auto"/>
                  <w:vAlign w:val="center"/>
                </w:tcPr>
                <w:p w14:paraId="1AA6773A">
                  <w:pPr>
                    <w:pStyle w:val="28"/>
                    <w:bidi w:val="0"/>
                    <w:jc w:val="center"/>
                    <w:rPr>
                      <w:rFonts w:hint="eastAsia"/>
                      <w:color w:val="000000" w:themeColor="text1"/>
                      <w:sz w:val="21"/>
                      <w:szCs w:val="21"/>
                    </w:rPr>
                  </w:pPr>
                  <w:r>
                    <w:rPr>
                      <w:rFonts w:hint="eastAsia"/>
                      <w:color w:val="000000" w:themeColor="text1"/>
                      <w:sz w:val="21"/>
                      <w:szCs w:val="21"/>
                      <w:lang w:val="en-US" w:eastAsia="zh-CN"/>
                    </w:rPr>
                    <w:t>厂界</w:t>
                  </w:r>
                  <w:r>
                    <w:rPr>
                      <w:color w:val="000000" w:themeColor="text1"/>
                      <w:sz w:val="21"/>
                      <w:szCs w:val="21"/>
                      <w:lang w:val="en-US" w:eastAsia="zh-CN"/>
                    </w:rPr>
                    <w:t>无组织</w:t>
                  </w:r>
                </w:p>
              </w:tc>
              <w:tc>
                <w:tcPr>
                  <w:tcW w:w="755" w:type="pct"/>
                  <w:tcBorders>
                    <w:tl2br w:val="nil"/>
                    <w:tr2bl w:val="nil"/>
                  </w:tcBorders>
                  <w:shd w:val="clear" w:color="auto" w:fill="auto"/>
                  <w:vAlign w:val="center"/>
                </w:tcPr>
                <w:p w14:paraId="60F218BC">
                  <w:pPr>
                    <w:pStyle w:val="28"/>
                    <w:bidi w:val="0"/>
                    <w:jc w:val="center"/>
                    <w:rPr>
                      <w:rFonts w:hint="eastAsia"/>
                      <w:color w:val="000000" w:themeColor="text1"/>
                      <w:sz w:val="21"/>
                      <w:szCs w:val="21"/>
                    </w:rPr>
                  </w:pPr>
                  <w:r>
                    <w:rPr>
                      <w:rFonts w:hint="eastAsia"/>
                      <w:color w:val="000000" w:themeColor="text1"/>
                      <w:sz w:val="21"/>
                      <w:szCs w:val="21"/>
                      <w:lang w:val="en-US" w:eastAsia="zh-CN"/>
                    </w:rPr>
                    <w:t>厂内</w:t>
                  </w:r>
                  <w:r>
                    <w:rPr>
                      <w:color w:val="000000" w:themeColor="text1"/>
                      <w:sz w:val="21"/>
                      <w:szCs w:val="21"/>
                      <w:lang w:val="en-US" w:eastAsia="zh-CN"/>
                    </w:rPr>
                    <w:t>无组织</w:t>
                  </w:r>
                </w:p>
              </w:tc>
              <w:tc>
                <w:tcPr>
                  <w:tcW w:w="497" w:type="pct"/>
                  <w:tcBorders>
                    <w:tl2br w:val="nil"/>
                    <w:tr2bl w:val="nil"/>
                  </w:tcBorders>
                  <w:shd w:val="clear" w:color="auto" w:fill="auto"/>
                  <w:vAlign w:val="center"/>
                </w:tcPr>
                <w:p w14:paraId="02048E17">
                  <w:pPr>
                    <w:pStyle w:val="28"/>
                    <w:bidi w:val="0"/>
                    <w:jc w:val="center"/>
                    <w:rPr>
                      <w:rFonts w:hint="eastAsia"/>
                      <w:color w:val="000000" w:themeColor="text1"/>
                      <w:sz w:val="21"/>
                      <w:szCs w:val="21"/>
                      <w:lang w:val="en-US" w:eastAsia="zh-CN"/>
                    </w:rPr>
                  </w:pPr>
                  <w:r>
                    <w:rPr>
                      <w:rFonts w:hint="eastAsia"/>
                      <w:color w:val="000000" w:themeColor="text1"/>
                      <w:sz w:val="21"/>
                      <w:szCs w:val="21"/>
                      <w:lang w:val="en-US" w:eastAsia="zh-CN"/>
                    </w:rPr>
                    <w:t>排气筒</w:t>
                  </w:r>
                </w:p>
                <w:p w14:paraId="24094502">
                  <w:pPr>
                    <w:pStyle w:val="28"/>
                    <w:bidi w:val="0"/>
                    <w:jc w:val="center"/>
                    <w:rPr>
                      <w:rFonts w:hint="eastAsia"/>
                      <w:color w:val="000000" w:themeColor="text1"/>
                      <w:sz w:val="21"/>
                      <w:szCs w:val="21"/>
                    </w:rPr>
                  </w:pPr>
                  <w:r>
                    <w:rPr>
                      <w:rFonts w:hint="eastAsia"/>
                      <w:color w:val="000000" w:themeColor="text1"/>
                      <w:sz w:val="21"/>
                      <w:szCs w:val="21"/>
                      <w:lang w:val="en-US" w:eastAsia="zh-CN"/>
                    </w:rPr>
                    <w:t>高度</w:t>
                  </w:r>
                </w:p>
              </w:tc>
            </w:tr>
            <w:tr w14:paraId="7CCDA8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jc w:val="center"/>
              </w:trPr>
              <w:tc>
                <w:tcPr>
                  <w:tcW w:w="263" w:type="pct"/>
                  <w:vMerge w:val="restart"/>
                  <w:tcBorders>
                    <w:tl2br w:val="nil"/>
                    <w:tr2bl w:val="nil"/>
                  </w:tcBorders>
                  <w:shd w:val="clear" w:color="auto" w:fill="auto"/>
                  <w:vAlign w:val="center"/>
                </w:tcPr>
                <w:p w14:paraId="274D2A4E">
                  <w:pPr>
                    <w:pStyle w:val="28"/>
                    <w:bidi w:val="0"/>
                    <w:jc w:val="center"/>
                    <w:rPr>
                      <w:rFonts w:hint="eastAsia"/>
                      <w:color w:val="000000" w:themeColor="text1"/>
                      <w:sz w:val="21"/>
                      <w:szCs w:val="21"/>
                    </w:rPr>
                  </w:pPr>
                  <w:r>
                    <w:rPr>
                      <w:rFonts w:hint="eastAsia"/>
                      <w:color w:val="000000" w:themeColor="text1"/>
                      <w:sz w:val="21"/>
                      <w:szCs w:val="21"/>
                      <w:lang w:val="en-US" w:eastAsia="zh-CN"/>
                    </w:rPr>
                    <w:t>有组织</w:t>
                  </w:r>
                </w:p>
              </w:tc>
              <w:tc>
                <w:tcPr>
                  <w:tcW w:w="775" w:type="pct"/>
                  <w:vMerge w:val="restart"/>
                  <w:tcBorders>
                    <w:tl2br w:val="nil"/>
                    <w:tr2bl w:val="nil"/>
                  </w:tcBorders>
                  <w:shd w:val="clear" w:color="auto" w:fill="auto"/>
                  <w:vAlign w:val="center"/>
                </w:tcPr>
                <w:p w14:paraId="38712693">
                  <w:pPr>
                    <w:pStyle w:val="28"/>
                    <w:bidi w:val="0"/>
                    <w:jc w:val="center"/>
                    <w:rPr>
                      <w:rFonts w:hint="default" w:eastAsia="宋体"/>
                      <w:color w:val="000000" w:themeColor="text1"/>
                      <w:sz w:val="21"/>
                      <w:szCs w:val="21"/>
                      <w:lang w:val="en-US" w:eastAsia="zh-CN"/>
                    </w:rPr>
                  </w:pPr>
                  <w:r>
                    <w:rPr>
                      <w:rFonts w:hint="eastAsia"/>
                      <w:color w:val="000000" w:themeColor="text1"/>
                      <w:sz w:val="21"/>
                      <w:szCs w:val="21"/>
                      <w:lang w:val="en-US" w:eastAsia="zh-CN"/>
                    </w:rPr>
                    <w:t>生产车间</w:t>
                  </w:r>
                </w:p>
              </w:tc>
              <w:tc>
                <w:tcPr>
                  <w:tcW w:w="830" w:type="pct"/>
                  <w:tcBorders>
                    <w:tl2br w:val="nil"/>
                    <w:tr2bl w:val="nil"/>
                  </w:tcBorders>
                  <w:shd w:val="clear" w:color="auto" w:fill="auto"/>
                  <w:vAlign w:val="center"/>
                </w:tcPr>
                <w:p w14:paraId="0DB05071">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eastAsia"/>
                      <w:b w:val="0"/>
                      <w:bCs/>
                      <w:color w:val="000000" w:themeColor="text1"/>
                      <w:lang w:val="en-US" w:eastAsia="zh-CN"/>
                    </w:rPr>
                    <w:t>颗粒物</w:t>
                  </w:r>
                </w:p>
              </w:tc>
              <w:tc>
                <w:tcPr>
                  <w:tcW w:w="626" w:type="pct"/>
                  <w:tcBorders>
                    <w:tl2br w:val="nil"/>
                    <w:tr2bl w:val="nil"/>
                  </w:tcBorders>
                  <w:shd w:val="clear" w:color="auto" w:fill="auto"/>
                  <w:vAlign w:val="center"/>
                </w:tcPr>
                <w:p w14:paraId="5D1EE2B7">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eastAsia"/>
                      <w:color w:val="000000" w:themeColor="text1"/>
                      <w:sz w:val="21"/>
                      <w:szCs w:val="21"/>
                      <w:lang w:val="en-US" w:eastAsia="zh-CN"/>
                    </w:rPr>
                    <w:t>10</w:t>
                  </w:r>
                </w:p>
              </w:tc>
              <w:tc>
                <w:tcPr>
                  <w:tcW w:w="626" w:type="pct"/>
                  <w:tcBorders>
                    <w:tl2br w:val="nil"/>
                    <w:tr2bl w:val="nil"/>
                  </w:tcBorders>
                  <w:shd w:val="clear" w:color="auto" w:fill="auto"/>
                  <w:vAlign w:val="center"/>
                </w:tcPr>
                <w:p w14:paraId="1D682ADA">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eastAsia"/>
                      <w:color w:val="000000" w:themeColor="text1"/>
                      <w:sz w:val="21"/>
                      <w:szCs w:val="21"/>
                      <w:lang w:val="en-US" w:eastAsia="zh-CN"/>
                    </w:rPr>
                    <w:t>3.5</w:t>
                  </w:r>
                </w:p>
              </w:tc>
              <w:tc>
                <w:tcPr>
                  <w:tcW w:w="626" w:type="pct"/>
                  <w:tcBorders>
                    <w:tl2br w:val="nil"/>
                    <w:tr2bl w:val="nil"/>
                  </w:tcBorders>
                  <w:shd w:val="clear" w:color="auto" w:fill="auto"/>
                  <w:vAlign w:val="center"/>
                </w:tcPr>
                <w:p w14:paraId="255F9B87">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w:t>
                  </w:r>
                </w:p>
              </w:tc>
              <w:tc>
                <w:tcPr>
                  <w:tcW w:w="755" w:type="pct"/>
                  <w:tcBorders>
                    <w:tl2br w:val="nil"/>
                    <w:tr2bl w:val="nil"/>
                  </w:tcBorders>
                  <w:shd w:val="clear" w:color="auto" w:fill="auto"/>
                  <w:vAlign w:val="center"/>
                </w:tcPr>
                <w:p w14:paraId="47BB64EB">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w:t>
                  </w:r>
                </w:p>
              </w:tc>
              <w:tc>
                <w:tcPr>
                  <w:tcW w:w="497" w:type="pct"/>
                  <w:vMerge w:val="restart"/>
                  <w:tcBorders>
                    <w:tl2br w:val="nil"/>
                    <w:tr2bl w:val="nil"/>
                  </w:tcBorders>
                  <w:shd w:val="clear" w:color="auto" w:fill="auto"/>
                  <w:vAlign w:val="center"/>
                </w:tcPr>
                <w:p w14:paraId="0BFAA790">
                  <w:pPr>
                    <w:pStyle w:val="28"/>
                    <w:bidi w:val="0"/>
                    <w:jc w:val="center"/>
                    <w:rPr>
                      <w:rFonts w:hint="default"/>
                      <w:color w:val="000000" w:themeColor="text1"/>
                      <w:sz w:val="21"/>
                      <w:szCs w:val="21"/>
                    </w:rPr>
                  </w:pPr>
                  <w:r>
                    <w:rPr>
                      <w:rFonts w:hint="default"/>
                      <w:color w:val="000000" w:themeColor="text1"/>
                      <w:sz w:val="21"/>
                      <w:szCs w:val="21"/>
                      <w:lang w:val="en-US" w:eastAsia="zh-CN"/>
                    </w:rPr>
                    <w:t>1</w:t>
                  </w:r>
                  <w:r>
                    <w:rPr>
                      <w:rFonts w:hint="eastAsia"/>
                      <w:color w:val="000000" w:themeColor="text1"/>
                      <w:sz w:val="21"/>
                      <w:szCs w:val="21"/>
                      <w:lang w:val="en-US" w:eastAsia="zh-CN"/>
                    </w:rPr>
                    <w:t>5</w:t>
                  </w:r>
                  <w:r>
                    <w:rPr>
                      <w:color w:val="000000" w:themeColor="text1"/>
                      <w:sz w:val="21"/>
                      <w:szCs w:val="21"/>
                      <w:lang w:val="en-US" w:eastAsia="zh-CN"/>
                    </w:rPr>
                    <w:t>米</w:t>
                  </w:r>
                </w:p>
              </w:tc>
            </w:tr>
            <w:tr w14:paraId="260698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0" w:hRule="atLeast"/>
                <w:jc w:val="center"/>
              </w:trPr>
              <w:tc>
                <w:tcPr>
                  <w:tcW w:w="263" w:type="pct"/>
                  <w:vMerge w:val="continue"/>
                  <w:tcBorders>
                    <w:tl2br w:val="nil"/>
                    <w:tr2bl w:val="nil"/>
                  </w:tcBorders>
                  <w:shd w:val="clear" w:color="auto" w:fill="auto"/>
                  <w:vAlign w:val="center"/>
                </w:tcPr>
                <w:p w14:paraId="0C2CBE4B">
                  <w:pPr>
                    <w:pStyle w:val="28"/>
                    <w:bidi w:val="0"/>
                    <w:jc w:val="center"/>
                    <w:rPr>
                      <w:rFonts w:hint="eastAsia"/>
                      <w:color w:val="000000" w:themeColor="text1"/>
                      <w:sz w:val="21"/>
                      <w:szCs w:val="21"/>
                    </w:rPr>
                  </w:pPr>
                </w:p>
              </w:tc>
              <w:tc>
                <w:tcPr>
                  <w:tcW w:w="775" w:type="pct"/>
                  <w:vMerge w:val="continue"/>
                  <w:tcBorders>
                    <w:tl2br w:val="nil"/>
                    <w:tr2bl w:val="nil"/>
                  </w:tcBorders>
                  <w:shd w:val="clear" w:color="auto" w:fill="auto"/>
                  <w:vAlign w:val="center"/>
                </w:tcPr>
                <w:p w14:paraId="2071B23F">
                  <w:pPr>
                    <w:pStyle w:val="28"/>
                    <w:bidi w:val="0"/>
                    <w:jc w:val="center"/>
                    <w:rPr>
                      <w:rFonts w:hint="eastAsia"/>
                      <w:color w:val="000000" w:themeColor="text1"/>
                      <w:sz w:val="21"/>
                      <w:szCs w:val="21"/>
                    </w:rPr>
                  </w:pPr>
                </w:p>
              </w:tc>
              <w:tc>
                <w:tcPr>
                  <w:tcW w:w="830" w:type="pct"/>
                  <w:tcBorders>
                    <w:tl2br w:val="nil"/>
                    <w:tr2bl w:val="nil"/>
                  </w:tcBorders>
                  <w:shd w:val="clear" w:color="auto" w:fill="auto"/>
                  <w:vAlign w:val="center"/>
                </w:tcPr>
                <w:p w14:paraId="5C530591">
                  <w:pPr>
                    <w:pStyle w:val="28"/>
                    <w:bidi w:val="0"/>
                    <w:jc w:val="center"/>
                    <w:rPr>
                      <w:rFonts w:hint="eastAsia" w:ascii="Times New Roman" w:hAnsi="Times New Roman" w:eastAsia="宋体" w:cs="Times New Roman"/>
                      <w:color w:val="000000" w:themeColor="text1"/>
                      <w:kern w:val="2"/>
                      <w:sz w:val="21"/>
                      <w:szCs w:val="21"/>
                      <w:lang w:val="en-US" w:eastAsia="zh-CN" w:bidi="ar-SA"/>
                    </w:rPr>
                  </w:pPr>
                  <w:r>
                    <w:rPr>
                      <w:rFonts w:hint="eastAsia"/>
                      <w:b w:val="0"/>
                      <w:bCs/>
                      <w:color w:val="000000" w:themeColor="text1"/>
                      <w:lang w:val="en-US" w:eastAsia="zh-CN"/>
                    </w:rPr>
                    <w:t>二甲苯</w:t>
                  </w:r>
                </w:p>
              </w:tc>
              <w:tc>
                <w:tcPr>
                  <w:tcW w:w="626" w:type="pct"/>
                  <w:tcBorders>
                    <w:tl2br w:val="nil"/>
                    <w:tr2bl w:val="nil"/>
                  </w:tcBorders>
                  <w:shd w:val="clear" w:color="auto" w:fill="auto"/>
                  <w:vAlign w:val="center"/>
                </w:tcPr>
                <w:p w14:paraId="448D5F0E">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eastAsia"/>
                      <w:color w:val="000000" w:themeColor="text1"/>
                      <w:sz w:val="21"/>
                      <w:szCs w:val="21"/>
                      <w:lang w:val="en-US" w:eastAsia="zh-CN"/>
                    </w:rPr>
                    <w:t>8</w:t>
                  </w:r>
                </w:p>
              </w:tc>
              <w:tc>
                <w:tcPr>
                  <w:tcW w:w="626" w:type="pct"/>
                  <w:tcBorders>
                    <w:tl2br w:val="nil"/>
                    <w:tr2bl w:val="nil"/>
                  </w:tcBorders>
                  <w:shd w:val="clear" w:color="auto" w:fill="auto"/>
                  <w:vAlign w:val="center"/>
                </w:tcPr>
                <w:p w14:paraId="15E9E6BC">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eastAsia"/>
                      <w:color w:val="000000" w:themeColor="text1"/>
                      <w:sz w:val="21"/>
                      <w:szCs w:val="21"/>
                      <w:lang w:val="en-US" w:eastAsia="zh-CN"/>
                    </w:rPr>
                    <w:t>0.3</w:t>
                  </w:r>
                </w:p>
              </w:tc>
              <w:tc>
                <w:tcPr>
                  <w:tcW w:w="626" w:type="pct"/>
                  <w:tcBorders>
                    <w:tl2br w:val="nil"/>
                    <w:tr2bl w:val="nil"/>
                  </w:tcBorders>
                  <w:shd w:val="clear" w:color="auto" w:fill="auto"/>
                  <w:vAlign w:val="center"/>
                </w:tcPr>
                <w:p w14:paraId="5AEF62C6">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w:t>
                  </w:r>
                </w:p>
              </w:tc>
              <w:tc>
                <w:tcPr>
                  <w:tcW w:w="755" w:type="pct"/>
                  <w:tcBorders>
                    <w:tl2br w:val="nil"/>
                    <w:tr2bl w:val="nil"/>
                  </w:tcBorders>
                  <w:shd w:val="clear" w:color="auto" w:fill="auto"/>
                  <w:vAlign w:val="center"/>
                </w:tcPr>
                <w:p w14:paraId="4FC79027">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w:t>
                  </w:r>
                </w:p>
              </w:tc>
              <w:tc>
                <w:tcPr>
                  <w:tcW w:w="497" w:type="pct"/>
                  <w:vMerge w:val="continue"/>
                  <w:tcBorders>
                    <w:tl2br w:val="nil"/>
                    <w:tr2bl w:val="nil"/>
                  </w:tcBorders>
                  <w:shd w:val="clear" w:color="auto" w:fill="auto"/>
                  <w:vAlign w:val="center"/>
                </w:tcPr>
                <w:p w14:paraId="2FA73956">
                  <w:pPr>
                    <w:pStyle w:val="28"/>
                    <w:bidi w:val="0"/>
                    <w:jc w:val="center"/>
                    <w:rPr>
                      <w:rFonts w:hint="default"/>
                      <w:color w:val="000000" w:themeColor="text1"/>
                      <w:sz w:val="21"/>
                      <w:szCs w:val="21"/>
                    </w:rPr>
                  </w:pPr>
                </w:p>
              </w:tc>
            </w:tr>
            <w:tr w14:paraId="0BDA8F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00" w:hRule="atLeast"/>
                <w:jc w:val="center"/>
              </w:trPr>
              <w:tc>
                <w:tcPr>
                  <w:tcW w:w="263" w:type="pct"/>
                  <w:vMerge w:val="continue"/>
                  <w:tcBorders>
                    <w:tl2br w:val="nil"/>
                    <w:tr2bl w:val="nil"/>
                  </w:tcBorders>
                  <w:shd w:val="clear" w:color="auto" w:fill="auto"/>
                  <w:vAlign w:val="center"/>
                </w:tcPr>
                <w:p w14:paraId="2FD0F3A1">
                  <w:pPr>
                    <w:pStyle w:val="28"/>
                    <w:bidi w:val="0"/>
                    <w:jc w:val="center"/>
                    <w:rPr>
                      <w:rFonts w:hint="eastAsia"/>
                      <w:color w:val="000000" w:themeColor="text1"/>
                      <w:sz w:val="21"/>
                      <w:szCs w:val="21"/>
                    </w:rPr>
                  </w:pPr>
                </w:p>
              </w:tc>
              <w:tc>
                <w:tcPr>
                  <w:tcW w:w="775" w:type="pct"/>
                  <w:vMerge w:val="continue"/>
                  <w:tcBorders>
                    <w:tl2br w:val="nil"/>
                    <w:tr2bl w:val="nil"/>
                  </w:tcBorders>
                  <w:shd w:val="clear" w:color="auto" w:fill="auto"/>
                  <w:vAlign w:val="center"/>
                </w:tcPr>
                <w:p w14:paraId="5093540C">
                  <w:pPr>
                    <w:pStyle w:val="28"/>
                    <w:bidi w:val="0"/>
                    <w:jc w:val="center"/>
                    <w:rPr>
                      <w:rFonts w:hint="eastAsia"/>
                      <w:color w:val="000000" w:themeColor="text1"/>
                      <w:sz w:val="21"/>
                      <w:szCs w:val="21"/>
                    </w:rPr>
                  </w:pPr>
                </w:p>
              </w:tc>
              <w:tc>
                <w:tcPr>
                  <w:tcW w:w="830" w:type="pct"/>
                  <w:tcBorders>
                    <w:tl2br w:val="nil"/>
                    <w:tr2bl w:val="nil"/>
                  </w:tcBorders>
                  <w:shd w:val="clear" w:color="auto" w:fill="auto"/>
                  <w:vAlign w:val="center"/>
                </w:tcPr>
                <w:p w14:paraId="30B2B2FF">
                  <w:pPr>
                    <w:pStyle w:val="28"/>
                    <w:bidi w:val="0"/>
                    <w:jc w:val="center"/>
                    <w:rPr>
                      <w:rFonts w:hint="eastAsia"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VOCs</w:t>
                  </w:r>
                </w:p>
              </w:tc>
              <w:tc>
                <w:tcPr>
                  <w:tcW w:w="626" w:type="pct"/>
                  <w:tcBorders>
                    <w:tl2br w:val="nil"/>
                    <w:tr2bl w:val="nil"/>
                  </w:tcBorders>
                  <w:shd w:val="clear" w:color="auto" w:fill="auto"/>
                  <w:vAlign w:val="center"/>
                </w:tcPr>
                <w:p w14:paraId="12E09542">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60</w:t>
                  </w:r>
                </w:p>
              </w:tc>
              <w:tc>
                <w:tcPr>
                  <w:tcW w:w="626" w:type="pct"/>
                  <w:tcBorders>
                    <w:tl2br w:val="nil"/>
                    <w:tr2bl w:val="nil"/>
                  </w:tcBorders>
                  <w:shd w:val="clear" w:color="auto" w:fill="auto"/>
                  <w:vAlign w:val="center"/>
                </w:tcPr>
                <w:p w14:paraId="1DA31D68">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3</w:t>
                  </w:r>
                  <w:r>
                    <w:rPr>
                      <w:rFonts w:hint="eastAsia"/>
                      <w:color w:val="000000" w:themeColor="text1"/>
                      <w:sz w:val="21"/>
                      <w:szCs w:val="21"/>
                      <w:lang w:val="en-US" w:eastAsia="zh-CN"/>
                    </w:rPr>
                    <w:t>.0</w:t>
                  </w:r>
                </w:p>
              </w:tc>
              <w:tc>
                <w:tcPr>
                  <w:tcW w:w="626" w:type="pct"/>
                  <w:tcBorders>
                    <w:tl2br w:val="nil"/>
                    <w:tr2bl w:val="nil"/>
                  </w:tcBorders>
                  <w:shd w:val="clear" w:color="auto" w:fill="auto"/>
                  <w:vAlign w:val="center"/>
                </w:tcPr>
                <w:p w14:paraId="1A2B0B2D">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w:t>
                  </w:r>
                </w:p>
              </w:tc>
              <w:tc>
                <w:tcPr>
                  <w:tcW w:w="755" w:type="pct"/>
                  <w:tcBorders>
                    <w:tl2br w:val="nil"/>
                    <w:tr2bl w:val="nil"/>
                  </w:tcBorders>
                  <w:shd w:val="clear" w:color="auto" w:fill="auto"/>
                  <w:vAlign w:val="center"/>
                </w:tcPr>
                <w:p w14:paraId="51088510">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w:t>
                  </w:r>
                </w:p>
              </w:tc>
              <w:tc>
                <w:tcPr>
                  <w:tcW w:w="497" w:type="pct"/>
                  <w:vMerge w:val="continue"/>
                  <w:tcBorders>
                    <w:tl2br w:val="nil"/>
                    <w:tr2bl w:val="nil"/>
                  </w:tcBorders>
                  <w:shd w:val="clear" w:color="auto" w:fill="auto"/>
                  <w:vAlign w:val="center"/>
                </w:tcPr>
                <w:p w14:paraId="15D3955B">
                  <w:pPr>
                    <w:pStyle w:val="28"/>
                    <w:bidi w:val="0"/>
                    <w:jc w:val="center"/>
                    <w:rPr>
                      <w:rFonts w:hint="default"/>
                      <w:color w:val="000000" w:themeColor="text1"/>
                      <w:sz w:val="21"/>
                      <w:szCs w:val="21"/>
                    </w:rPr>
                  </w:pPr>
                </w:p>
              </w:tc>
            </w:tr>
            <w:tr w14:paraId="7472DE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00" w:hRule="atLeast"/>
                <w:jc w:val="center"/>
              </w:trPr>
              <w:tc>
                <w:tcPr>
                  <w:tcW w:w="263" w:type="pct"/>
                  <w:vMerge w:val="restart"/>
                  <w:tcBorders>
                    <w:tl2br w:val="nil"/>
                    <w:tr2bl w:val="nil"/>
                  </w:tcBorders>
                  <w:shd w:val="clear" w:color="auto" w:fill="auto"/>
                  <w:vAlign w:val="center"/>
                </w:tcPr>
                <w:p w14:paraId="0BF71DE5">
                  <w:pPr>
                    <w:pStyle w:val="28"/>
                    <w:bidi w:val="0"/>
                    <w:jc w:val="center"/>
                    <w:rPr>
                      <w:rFonts w:hint="eastAsia"/>
                      <w:color w:val="000000" w:themeColor="text1"/>
                      <w:sz w:val="21"/>
                      <w:szCs w:val="21"/>
                    </w:rPr>
                  </w:pPr>
                  <w:r>
                    <w:rPr>
                      <w:rFonts w:hint="eastAsia"/>
                      <w:color w:val="000000" w:themeColor="text1"/>
                      <w:sz w:val="21"/>
                      <w:szCs w:val="21"/>
                      <w:lang w:val="en-US" w:eastAsia="zh-CN"/>
                    </w:rPr>
                    <w:t>无组织</w:t>
                  </w:r>
                </w:p>
              </w:tc>
              <w:tc>
                <w:tcPr>
                  <w:tcW w:w="775" w:type="pct"/>
                  <w:vMerge w:val="restart"/>
                  <w:tcBorders>
                    <w:tl2br w:val="nil"/>
                    <w:tr2bl w:val="nil"/>
                  </w:tcBorders>
                  <w:shd w:val="clear" w:color="auto" w:fill="auto"/>
                  <w:vAlign w:val="center"/>
                </w:tcPr>
                <w:p w14:paraId="5CD304E8">
                  <w:pPr>
                    <w:pStyle w:val="28"/>
                    <w:bidi w:val="0"/>
                    <w:jc w:val="center"/>
                    <w:rPr>
                      <w:rFonts w:hint="default" w:eastAsia="宋体"/>
                      <w:color w:val="000000" w:themeColor="text1"/>
                      <w:sz w:val="21"/>
                      <w:szCs w:val="21"/>
                      <w:lang w:val="en-US" w:eastAsia="zh-CN"/>
                    </w:rPr>
                  </w:pPr>
                  <w:r>
                    <w:rPr>
                      <w:rFonts w:hint="eastAsia"/>
                      <w:color w:val="000000" w:themeColor="text1"/>
                      <w:sz w:val="21"/>
                      <w:szCs w:val="21"/>
                      <w:lang w:val="en-US" w:eastAsia="zh-CN"/>
                    </w:rPr>
                    <w:t>生产车间、污水站及仓库</w:t>
                  </w:r>
                </w:p>
              </w:tc>
              <w:tc>
                <w:tcPr>
                  <w:tcW w:w="830" w:type="pct"/>
                  <w:tcBorders>
                    <w:tl2br w:val="nil"/>
                    <w:tr2bl w:val="nil"/>
                  </w:tcBorders>
                  <w:shd w:val="clear" w:color="auto" w:fill="auto"/>
                  <w:vAlign w:val="center"/>
                </w:tcPr>
                <w:p w14:paraId="055649B0">
                  <w:pPr>
                    <w:pStyle w:val="28"/>
                    <w:bidi w:val="0"/>
                    <w:jc w:val="center"/>
                    <w:rPr>
                      <w:rFonts w:hint="eastAsia"/>
                      <w:color w:val="000000" w:themeColor="text1"/>
                      <w:sz w:val="21"/>
                      <w:szCs w:val="21"/>
                    </w:rPr>
                  </w:pPr>
                  <w:r>
                    <w:rPr>
                      <w:rFonts w:hint="eastAsia"/>
                      <w:b w:val="0"/>
                      <w:bCs/>
                      <w:color w:val="000000" w:themeColor="text1"/>
                      <w:lang w:val="en-US" w:eastAsia="zh-CN"/>
                    </w:rPr>
                    <w:t>颗粒物</w:t>
                  </w:r>
                </w:p>
              </w:tc>
              <w:tc>
                <w:tcPr>
                  <w:tcW w:w="626" w:type="pct"/>
                  <w:tcBorders>
                    <w:tl2br w:val="nil"/>
                    <w:tr2bl w:val="nil"/>
                  </w:tcBorders>
                  <w:shd w:val="clear" w:color="auto" w:fill="auto"/>
                  <w:vAlign w:val="center"/>
                </w:tcPr>
                <w:p w14:paraId="11148C0C">
                  <w:pPr>
                    <w:pStyle w:val="28"/>
                    <w:bidi w:val="0"/>
                    <w:jc w:val="center"/>
                    <w:rPr>
                      <w:rFonts w:hint="default" w:eastAsia="宋体"/>
                      <w:color w:val="000000" w:themeColor="text1"/>
                      <w:sz w:val="21"/>
                      <w:szCs w:val="21"/>
                      <w:lang w:val="en-US" w:eastAsia="zh-CN"/>
                    </w:rPr>
                  </w:pPr>
                  <w:r>
                    <w:rPr>
                      <w:rFonts w:hint="eastAsia"/>
                      <w:color w:val="000000" w:themeColor="text1"/>
                      <w:sz w:val="21"/>
                      <w:szCs w:val="21"/>
                      <w:lang w:val="en-US" w:eastAsia="zh-CN"/>
                    </w:rPr>
                    <w:t>/</w:t>
                  </w:r>
                </w:p>
              </w:tc>
              <w:tc>
                <w:tcPr>
                  <w:tcW w:w="626" w:type="pct"/>
                  <w:tcBorders>
                    <w:tl2br w:val="nil"/>
                    <w:tr2bl w:val="nil"/>
                  </w:tcBorders>
                  <w:shd w:val="clear" w:color="auto" w:fill="auto"/>
                  <w:vAlign w:val="center"/>
                </w:tcPr>
                <w:p w14:paraId="60E52DA8">
                  <w:pPr>
                    <w:pStyle w:val="28"/>
                    <w:bidi w:val="0"/>
                    <w:jc w:val="center"/>
                    <w:rPr>
                      <w:rFonts w:hint="eastAsia" w:eastAsia="宋体"/>
                      <w:color w:val="000000" w:themeColor="text1"/>
                      <w:sz w:val="21"/>
                      <w:szCs w:val="21"/>
                      <w:lang w:val="en-US" w:eastAsia="zh-CN"/>
                    </w:rPr>
                  </w:pPr>
                  <w:r>
                    <w:rPr>
                      <w:rFonts w:hint="eastAsia"/>
                      <w:color w:val="000000" w:themeColor="text1"/>
                      <w:sz w:val="21"/>
                      <w:szCs w:val="21"/>
                      <w:lang w:val="en-US" w:eastAsia="zh-CN"/>
                    </w:rPr>
                    <w:t>/</w:t>
                  </w:r>
                </w:p>
              </w:tc>
              <w:tc>
                <w:tcPr>
                  <w:tcW w:w="626" w:type="pct"/>
                  <w:tcBorders>
                    <w:tl2br w:val="nil"/>
                    <w:tr2bl w:val="nil"/>
                  </w:tcBorders>
                  <w:shd w:val="clear" w:color="auto" w:fill="auto"/>
                  <w:vAlign w:val="center"/>
                </w:tcPr>
                <w:p w14:paraId="1B61ECE8">
                  <w:pPr>
                    <w:pStyle w:val="28"/>
                    <w:bidi w:val="0"/>
                    <w:jc w:val="center"/>
                    <w:rPr>
                      <w:rFonts w:hint="default" w:eastAsia="宋体"/>
                      <w:color w:val="000000" w:themeColor="text1"/>
                      <w:sz w:val="21"/>
                      <w:szCs w:val="21"/>
                      <w:lang w:val="en-US" w:eastAsia="zh-CN"/>
                    </w:rPr>
                  </w:pPr>
                  <w:r>
                    <w:rPr>
                      <w:rFonts w:hint="eastAsia"/>
                      <w:color w:val="000000" w:themeColor="text1"/>
                      <w:sz w:val="21"/>
                      <w:szCs w:val="21"/>
                      <w:lang w:val="en-US" w:eastAsia="zh-CN"/>
                    </w:rPr>
                    <w:t>1.0</w:t>
                  </w:r>
                </w:p>
              </w:tc>
              <w:tc>
                <w:tcPr>
                  <w:tcW w:w="755" w:type="pct"/>
                  <w:tcBorders>
                    <w:tl2br w:val="nil"/>
                    <w:tr2bl w:val="nil"/>
                  </w:tcBorders>
                  <w:shd w:val="clear" w:color="auto" w:fill="auto"/>
                  <w:vAlign w:val="center"/>
                </w:tcPr>
                <w:p w14:paraId="6B1A0F05">
                  <w:pPr>
                    <w:pStyle w:val="28"/>
                    <w:bidi w:val="0"/>
                    <w:jc w:val="center"/>
                    <w:rPr>
                      <w:rFonts w:hint="default"/>
                      <w:color w:val="000000" w:themeColor="text1"/>
                      <w:sz w:val="21"/>
                      <w:szCs w:val="21"/>
                    </w:rPr>
                  </w:pPr>
                  <w:r>
                    <w:rPr>
                      <w:rFonts w:hint="default"/>
                      <w:color w:val="000000" w:themeColor="text1"/>
                      <w:sz w:val="21"/>
                      <w:szCs w:val="21"/>
                      <w:lang w:val="en-US" w:eastAsia="zh-CN"/>
                    </w:rPr>
                    <w:t>/</w:t>
                  </w:r>
                </w:p>
              </w:tc>
              <w:tc>
                <w:tcPr>
                  <w:tcW w:w="497" w:type="pct"/>
                  <w:vMerge w:val="restart"/>
                  <w:tcBorders>
                    <w:tl2br w:val="nil"/>
                    <w:tr2bl w:val="nil"/>
                  </w:tcBorders>
                  <w:shd w:val="clear" w:color="auto" w:fill="auto"/>
                  <w:vAlign w:val="center"/>
                </w:tcPr>
                <w:p w14:paraId="22BA1282">
                  <w:pPr>
                    <w:pStyle w:val="28"/>
                    <w:bidi w:val="0"/>
                    <w:jc w:val="center"/>
                    <w:rPr>
                      <w:rFonts w:hint="eastAsia"/>
                      <w:color w:val="000000" w:themeColor="text1"/>
                      <w:sz w:val="21"/>
                      <w:szCs w:val="21"/>
                    </w:rPr>
                  </w:pPr>
                  <w:r>
                    <w:rPr>
                      <w:rFonts w:hint="eastAsia"/>
                      <w:color w:val="000000" w:themeColor="text1"/>
                      <w:sz w:val="21"/>
                      <w:szCs w:val="21"/>
                      <w:lang w:val="en-US" w:eastAsia="zh-CN"/>
                    </w:rPr>
                    <w:t>无组织</w:t>
                  </w:r>
                </w:p>
              </w:tc>
            </w:tr>
            <w:tr w14:paraId="02A1E2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00" w:hRule="atLeast"/>
                <w:jc w:val="center"/>
              </w:trPr>
              <w:tc>
                <w:tcPr>
                  <w:tcW w:w="263" w:type="pct"/>
                  <w:vMerge w:val="continue"/>
                  <w:tcBorders>
                    <w:tl2br w:val="nil"/>
                    <w:tr2bl w:val="nil"/>
                  </w:tcBorders>
                  <w:shd w:val="clear" w:color="auto" w:fill="auto"/>
                  <w:vAlign w:val="center"/>
                </w:tcPr>
                <w:p w14:paraId="59008E9A">
                  <w:pPr>
                    <w:pStyle w:val="28"/>
                    <w:bidi w:val="0"/>
                    <w:jc w:val="center"/>
                    <w:rPr>
                      <w:rFonts w:hint="eastAsia"/>
                      <w:color w:val="000000" w:themeColor="text1"/>
                      <w:sz w:val="21"/>
                      <w:szCs w:val="21"/>
                      <w:lang w:val="en-US" w:eastAsia="zh-CN"/>
                    </w:rPr>
                  </w:pPr>
                </w:p>
              </w:tc>
              <w:tc>
                <w:tcPr>
                  <w:tcW w:w="775" w:type="pct"/>
                  <w:vMerge w:val="continue"/>
                  <w:tcBorders>
                    <w:tl2br w:val="nil"/>
                    <w:tr2bl w:val="nil"/>
                  </w:tcBorders>
                  <w:shd w:val="clear" w:color="auto" w:fill="auto"/>
                  <w:vAlign w:val="center"/>
                </w:tcPr>
                <w:p w14:paraId="79A0E3A1">
                  <w:pPr>
                    <w:pStyle w:val="28"/>
                    <w:bidi w:val="0"/>
                    <w:jc w:val="center"/>
                    <w:rPr>
                      <w:rFonts w:hint="eastAsia"/>
                      <w:color w:val="000000" w:themeColor="text1"/>
                      <w:sz w:val="21"/>
                      <w:szCs w:val="21"/>
                    </w:rPr>
                  </w:pPr>
                </w:p>
              </w:tc>
              <w:tc>
                <w:tcPr>
                  <w:tcW w:w="830" w:type="pct"/>
                  <w:tcBorders>
                    <w:tl2br w:val="nil"/>
                    <w:tr2bl w:val="nil"/>
                  </w:tcBorders>
                  <w:shd w:val="clear" w:color="auto" w:fill="auto"/>
                  <w:vAlign w:val="center"/>
                </w:tcPr>
                <w:p w14:paraId="3122618B">
                  <w:pPr>
                    <w:pStyle w:val="28"/>
                    <w:bidi w:val="0"/>
                    <w:jc w:val="center"/>
                    <w:rPr>
                      <w:rFonts w:hint="eastAsia"/>
                      <w:color w:val="000000" w:themeColor="text1"/>
                      <w:sz w:val="21"/>
                      <w:szCs w:val="21"/>
                      <w:lang w:val="en-US" w:eastAsia="zh-CN"/>
                    </w:rPr>
                  </w:pPr>
                  <w:r>
                    <w:rPr>
                      <w:rFonts w:hint="eastAsia"/>
                      <w:b w:val="0"/>
                      <w:bCs/>
                      <w:color w:val="000000" w:themeColor="text1"/>
                      <w:lang w:val="en-US" w:eastAsia="zh-CN"/>
                    </w:rPr>
                    <w:t>二甲苯</w:t>
                  </w:r>
                </w:p>
              </w:tc>
              <w:tc>
                <w:tcPr>
                  <w:tcW w:w="626" w:type="pct"/>
                  <w:tcBorders>
                    <w:tl2br w:val="nil"/>
                    <w:tr2bl w:val="nil"/>
                  </w:tcBorders>
                  <w:shd w:val="clear" w:color="auto" w:fill="auto"/>
                  <w:vAlign w:val="center"/>
                </w:tcPr>
                <w:p w14:paraId="5E63EBC5">
                  <w:pPr>
                    <w:pStyle w:val="28"/>
                    <w:bidi w:val="0"/>
                    <w:jc w:val="center"/>
                    <w:rPr>
                      <w:rFonts w:hint="eastAsia"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w:t>
                  </w:r>
                </w:p>
              </w:tc>
              <w:tc>
                <w:tcPr>
                  <w:tcW w:w="626" w:type="pct"/>
                  <w:tcBorders>
                    <w:tl2br w:val="nil"/>
                    <w:tr2bl w:val="nil"/>
                  </w:tcBorders>
                  <w:shd w:val="clear" w:color="auto" w:fill="auto"/>
                  <w:vAlign w:val="center"/>
                </w:tcPr>
                <w:p w14:paraId="141B6AE4">
                  <w:pPr>
                    <w:pStyle w:val="28"/>
                    <w:bidi w:val="0"/>
                    <w:jc w:val="center"/>
                    <w:rPr>
                      <w:rFonts w:hint="eastAsia"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w:t>
                  </w:r>
                </w:p>
              </w:tc>
              <w:tc>
                <w:tcPr>
                  <w:tcW w:w="626" w:type="pct"/>
                  <w:tcBorders>
                    <w:tl2br w:val="nil"/>
                    <w:tr2bl w:val="nil"/>
                  </w:tcBorders>
                  <w:shd w:val="clear" w:color="auto" w:fill="auto"/>
                  <w:vAlign w:val="center"/>
                </w:tcPr>
                <w:p w14:paraId="428282B2">
                  <w:pPr>
                    <w:pStyle w:val="28"/>
                    <w:bidi w:val="0"/>
                    <w:jc w:val="center"/>
                    <w:rPr>
                      <w:rFonts w:hint="default"/>
                      <w:color w:val="000000" w:themeColor="text1"/>
                      <w:sz w:val="21"/>
                      <w:szCs w:val="21"/>
                      <w:lang w:val="en-US" w:eastAsia="zh-CN"/>
                    </w:rPr>
                  </w:pPr>
                  <w:r>
                    <w:rPr>
                      <w:rFonts w:hint="eastAsia"/>
                      <w:color w:val="000000" w:themeColor="text1"/>
                      <w:sz w:val="21"/>
                      <w:szCs w:val="21"/>
                      <w:lang w:val="en-US" w:eastAsia="zh-CN"/>
                    </w:rPr>
                    <w:t>0.2</w:t>
                  </w:r>
                </w:p>
              </w:tc>
              <w:tc>
                <w:tcPr>
                  <w:tcW w:w="755" w:type="pct"/>
                  <w:tcBorders>
                    <w:tl2br w:val="nil"/>
                    <w:tr2bl w:val="nil"/>
                  </w:tcBorders>
                  <w:shd w:val="clear" w:color="auto" w:fill="auto"/>
                  <w:vAlign w:val="center"/>
                </w:tcPr>
                <w:p w14:paraId="292E8B7E">
                  <w:pPr>
                    <w:pStyle w:val="28"/>
                    <w:bidi w:val="0"/>
                    <w:jc w:val="center"/>
                    <w:rPr>
                      <w:rFonts w:hint="default"/>
                      <w:color w:val="000000" w:themeColor="text1"/>
                      <w:sz w:val="21"/>
                      <w:szCs w:val="21"/>
                      <w:lang w:val="en-US" w:eastAsia="zh-CN"/>
                    </w:rPr>
                  </w:pPr>
                  <w:r>
                    <w:rPr>
                      <w:rFonts w:hint="default"/>
                      <w:color w:val="000000" w:themeColor="text1"/>
                      <w:sz w:val="21"/>
                      <w:szCs w:val="21"/>
                      <w:lang w:val="en-US" w:eastAsia="zh-CN"/>
                    </w:rPr>
                    <w:t>/</w:t>
                  </w:r>
                </w:p>
              </w:tc>
              <w:tc>
                <w:tcPr>
                  <w:tcW w:w="497" w:type="pct"/>
                  <w:vMerge w:val="continue"/>
                  <w:tcBorders>
                    <w:tl2br w:val="nil"/>
                    <w:tr2bl w:val="nil"/>
                  </w:tcBorders>
                  <w:shd w:val="clear" w:color="auto" w:fill="auto"/>
                  <w:vAlign w:val="center"/>
                </w:tcPr>
                <w:p w14:paraId="53F02FE3">
                  <w:pPr>
                    <w:pStyle w:val="28"/>
                    <w:bidi w:val="0"/>
                    <w:jc w:val="center"/>
                    <w:rPr>
                      <w:rFonts w:hint="eastAsia"/>
                      <w:color w:val="000000" w:themeColor="text1"/>
                      <w:sz w:val="21"/>
                      <w:szCs w:val="21"/>
                      <w:lang w:val="en-US" w:eastAsia="zh-CN"/>
                    </w:rPr>
                  </w:pPr>
                </w:p>
              </w:tc>
            </w:tr>
            <w:tr w14:paraId="233662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00" w:hRule="atLeast"/>
                <w:jc w:val="center"/>
              </w:trPr>
              <w:tc>
                <w:tcPr>
                  <w:tcW w:w="263" w:type="pct"/>
                  <w:vMerge w:val="continue"/>
                  <w:tcBorders>
                    <w:tl2br w:val="nil"/>
                    <w:tr2bl w:val="nil"/>
                  </w:tcBorders>
                  <w:shd w:val="clear" w:color="auto" w:fill="auto"/>
                  <w:vAlign w:val="center"/>
                </w:tcPr>
                <w:p w14:paraId="617B6EC1">
                  <w:pPr>
                    <w:pStyle w:val="28"/>
                    <w:bidi w:val="0"/>
                    <w:jc w:val="center"/>
                    <w:rPr>
                      <w:rFonts w:hint="eastAsia"/>
                      <w:color w:val="000000" w:themeColor="text1"/>
                      <w:sz w:val="21"/>
                      <w:szCs w:val="21"/>
                      <w:lang w:val="en-US" w:eastAsia="zh-CN"/>
                    </w:rPr>
                  </w:pPr>
                </w:p>
              </w:tc>
              <w:tc>
                <w:tcPr>
                  <w:tcW w:w="775" w:type="pct"/>
                  <w:vMerge w:val="continue"/>
                  <w:tcBorders>
                    <w:tl2br w:val="nil"/>
                    <w:tr2bl w:val="nil"/>
                  </w:tcBorders>
                  <w:shd w:val="clear" w:color="auto" w:fill="auto"/>
                  <w:vAlign w:val="center"/>
                </w:tcPr>
                <w:p w14:paraId="468C0012">
                  <w:pPr>
                    <w:pStyle w:val="28"/>
                    <w:bidi w:val="0"/>
                    <w:jc w:val="center"/>
                    <w:rPr>
                      <w:rFonts w:hint="eastAsia"/>
                      <w:color w:val="000000" w:themeColor="text1"/>
                      <w:sz w:val="21"/>
                      <w:szCs w:val="21"/>
                    </w:rPr>
                  </w:pPr>
                </w:p>
              </w:tc>
              <w:tc>
                <w:tcPr>
                  <w:tcW w:w="830" w:type="pct"/>
                  <w:vMerge w:val="restart"/>
                  <w:tcBorders>
                    <w:tl2br w:val="nil"/>
                    <w:tr2bl w:val="nil"/>
                  </w:tcBorders>
                  <w:shd w:val="clear" w:color="auto" w:fill="auto"/>
                  <w:vAlign w:val="center"/>
                </w:tcPr>
                <w:p w14:paraId="5857C087">
                  <w:pPr>
                    <w:pStyle w:val="28"/>
                    <w:bidi w:val="0"/>
                    <w:jc w:val="center"/>
                    <w:rPr>
                      <w:rFonts w:hint="eastAsia"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VOCs</w:t>
                  </w:r>
                </w:p>
              </w:tc>
              <w:tc>
                <w:tcPr>
                  <w:tcW w:w="626" w:type="pct"/>
                  <w:vMerge w:val="restart"/>
                  <w:tcBorders>
                    <w:tl2br w:val="nil"/>
                    <w:tr2bl w:val="nil"/>
                  </w:tcBorders>
                  <w:shd w:val="clear" w:color="auto" w:fill="auto"/>
                  <w:vAlign w:val="center"/>
                </w:tcPr>
                <w:p w14:paraId="0F25BEDF">
                  <w:pPr>
                    <w:pStyle w:val="28"/>
                    <w:bidi w:val="0"/>
                    <w:jc w:val="center"/>
                    <w:rPr>
                      <w:rFonts w:hint="eastAsia"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w:t>
                  </w:r>
                </w:p>
              </w:tc>
              <w:tc>
                <w:tcPr>
                  <w:tcW w:w="626" w:type="pct"/>
                  <w:vMerge w:val="restart"/>
                  <w:tcBorders>
                    <w:tl2br w:val="nil"/>
                    <w:tr2bl w:val="nil"/>
                  </w:tcBorders>
                  <w:shd w:val="clear" w:color="auto" w:fill="auto"/>
                  <w:vAlign w:val="center"/>
                </w:tcPr>
                <w:p w14:paraId="1A72166F">
                  <w:pPr>
                    <w:pStyle w:val="28"/>
                    <w:bidi w:val="0"/>
                    <w:jc w:val="center"/>
                    <w:rPr>
                      <w:rFonts w:hint="eastAsia"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w:t>
                  </w:r>
                </w:p>
              </w:tc>
              <w:tc>
                <w:tcPr>
                  <w:tcW w:w="626" w:type="pct"/>
                  <w:vMerge w:val="restart"/>
                  <w:tcBorders>
                    <w:tl2br w:val="nil"/>
                    <w:tr2bl w:val="nil"/>
                  </w:tcBorders>
                  <w:shd w:val="clear" w:color="auto" w:fill="auto"/>
                  <w:vAlign w:val="center"/>
                </w:tcPr>
                <w:p w14:paraId="407A2D93">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eastAsia"/>
                      <w:color w:val="000000" w:themeColor="text1"/>
                      <w:sz w:val="21"/>
                      <w:szCs w:val="21"/>
                      <w:lang w:val="en-US" w:eastAsia="zh-CN"/>
                    </w:rPr>
                    <w:t>2.0</w:t>
                  </w:r>
                </w:p>
              </w:tc>
              <w:tc>
                <w:tcPr>
                  <w:tcW w:w="755" w:type="pct"/>
                  <w:tcBorders>
                    <w:tl2br w:val="nil"/>
                    <w:tr2bl w:val="nil"/>
                  </w:tcBorders>
                  <w:shd w:val="clear" w:color="auto" w:fill="auto"/>
                  <w:vAlign w:val="center"/>
                </w:tcPr>
                <w:p w14:paraId="352092B2">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eastAsia"/>
                      <w:color w:val="000000" w:themeColor="text1"/>
                      <w:sz w:val="21"/>
                      <w:szCs w:val="21"/>
                      <w:lang w:val="en-US" w:eastAsia="zh-CN"/>
                    </w:rPr>
                    <w:t>6（1h 平均浓度值）</w:t>
                  </w:r>
                </w:p>
              </w:tc>
              <w:tc>
                <w:tcPr>
                  <w:tcW w:w="497" w:type="pct"/>
                  <w:vMerge w:val="continue"/>
                  <w:tcBorders>
                    <w:tl2br w:val="nil"/>
                    <w:tr2bl w:val="nil"/>
                  </w:tcBorders>
                  <w:shd w:val="clear" w:color="auto" w:fill="auto"/>
                  <w:vAlign w:val="center"/>
                </w:tcPr>
                <w:p w14:paraId="56D00E0A">
                  <w:pPr>
                    <w:pStyle w:val="28"/>
                    <w:bidi w:val="0"/>
                    <w:jc w:val="center"/>
                    <w:rPr>
                      <w:rFonts w:hint="eastAsia"/>
                      <w:color w:val="000000" w:themeColor="text1"/>
                      <w:sz w:val="21"/>
                      <w:szCs w:val="21"/>
                      <w:lang w:val="en-US" w:eastAsia="zh-CN"/>
                    </w:rPr>
                  </w:pPr>
                </w:p>
              </w:tc>
            </w:tr>
            <w:tr w14:paraId="2B7BE0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00" w:hRule="atLeast"/>
                <w:jc w:val="center"/>
              </w:trPr>
              <w:tc>
                <w:tcPr>
                  <w:tcW w:w="263" w:type="pct"/>
                  <w:vMerge w:val="continue"/>
                  <w:tcBorders>
                    <w:tl2br w:val="nil"/>
                    <w:tr2bl w:val="nil"/>
                  </w:tcBorders>
                  <w:shd w:val="clear" w:color="auto" w:fill="auto"/>
                  <w:vAlign w:val="center"/>
                </w:tcPr>
                <w:p w14:paraId="6FFCA587">
                  <w:pPr>
                    <w:pStyle w:val="28"/>
                    <w:bidi w:val="0"/>
                    <w:jc w:val="center"/>
                    <w:rPr>
                      <w:rFonts w:hint="eastAsia"/>
                      <w:color w:val="000000" w:themeColor="text1"/>
                      <w:sz w:val="21"/>
                      <w:szCs w:val="21"/>
                      <w:lang w:val="en-US" w:eastAsia="zh-CN"/>
                    </w:rPr>
                  </w:pPr>
                </w:p>
              </w:tc>
              <w:tc>
                <w:tcPr>
                  <w:tcW w:w="775" w:type="pct"/>
                  <w:vMerge w:val="continue"/>
                  <w:tcBorders>
                    <w:tl2br w:val="nil"/>
                    <w:tr2bl w:val="nil"/>
                  </w:tcBorders>
                  <w:shd w:val="clear" w:color="auto" w:fill="auto"/>
                  <w:vAlign w:val="center"/>
                </w:tcPr>
                <w:p w14:paraId="1B51E41F">
                  <w:pPr>
                    <w:pStyle w:val="28"/>
                    <w:bidi w:val="0"/>
                    <w:jc w:val="center"/>
                    <w:rPr>
                      <w:rFonts w:hint="eastAsia"/>
                      <w:color w:val="000000" w:themeColor="text1"/>
                      <w:sz w:val="21"/>
                      <w:szCs w:val="21"/>
                    </w:rPr>
                  </w:pPr>
                </w:p>
              </w:tc>
              <w:tc>
                <w:tcPr>
                  <w:tcW w:w="830" w:type="pct"/>
                  <w:vMerge w:val="continue"/>
                  <w:tcBorders>
                    <w:tl2br w:val="nil"/>
                    <w:tr2bl w:val="nil"/>
                  </w:tcBorders>
                  <w:shd w:val="clear" w:color="auto" w:fill="auto"/>
                  <w:vAlign w:val="center"/>
                </w:tcPr>
                <w:p w14:paraId="0998ECE7">
                  <w:pPr>
                    <w:pStyle w:val="28"/>
                    <w:bidi w:val="0"/>
                    <w:jc w:val="center"/>
                    <w:rPr>
                      <w:rFonts w:hint="default"/>
                      <w:color w:val="000000" w:themeColor="text1"/>
                      <w:sz w:val="21"/>
                      <w:szCs w:val="21"/>
                      <w:lang w:val="en-US" w:eastAsia="zh-CN"/>
                    </w:rPr>
                  </w:pPr>
                </w:p>
              </w:tc>
              <w:tc>
                <w:tcPr>
                  <w:tcW w:w="626" w:type="pct"/>
                  <w:vMerge w:val="continue"/>
                  <w:tcBorders>
                    <w:tl2br w:val="nil"/>
                    <w:tr2bl w:val="nil"/>
                  </w:tcBorders>
                  <w:shd w:val="clear" w:color="auto" w:fill="auto"/>
                  <w:vAlign w:val="center"/>
                </w:tcPr>
                <w:p w14:paraId="5C42900A">
                  <w:pPr>
                    <w:pStyle w:val="28"/>
                    <w:bidi w:val="0"/>
                    <w:jc w:val="center"/>
                    <w:rPr>
                      <w:rFonts w:hint="default"/>
                      <w:color w:val="000000" w:themeColor="text1"/>
                      <w:sz w:val="21"/>
                      <w:szCs w:val="21"/>
                      <w:lang w:val="en-US" w:eastAsia="zh-CN"/>
                    </w:rPr>
                  </w:pPr>
                </w:p>
              </w:tc>
              <w:tc>
                <w:tcPr>
                  <w:tcW w:w="626" w:type="pct"/>
                  <w:vMerge w:val="continue"/>
                  <w:tcBorders>
                    <w:tl2br w:val="nil"/>
                    <w:tr2bl w:val="nil"/>
                  </w:tcBorders>
                  <w:shd w:val="clear" w:color="auto" w:fill="auto"/>
                  <w:vAlign w:val="center"/>
                </w:tcPr>
                <w:p w14:paraId="560F6321">
                  <w:pPr>
                    <w:pStyle w:val="28"/>
                    <w:bidi w:val="0"/>
                    <w:jc w:val="center"/>
                    <w:rPr>
                      <w:rFonts w:hint="default"/>
                      <w:color w:val="000000" w:themeColor="text1"/>
                      <w:sz w:val="21"/>
                      <w:szCs w:val="21"/>
                      <w:lang w:val="en-US" w:eastAsia="zh-CN"/>
                    </w:rPr>
                  </w:pPr>
                </w:p>
              </w:tc>
              <w:tc>
                <w:tcPr>
                  <w:tcW w:w="626" w:type="pct"/>
                  <w:vMerge w:val="continue"/>
                  <w:tcBorders>
                    <w:tl2br w:val="nil"/>
                    <w:tr2bl w:val="nil"/>
                  </w:tcBorders>
                  <w:shd w:val="clear" w:color="auto" w:fill="auto"/>
                  <w:vAlign w:val="center"/>
                </w:tcPr>
                <w:p w14:paraId="1FE4EDC9">
                  <w:pPr>
                    <w:pStyle w:val="28"/>
                    <w:bidi w:val="0"/>
                    <w:jc w:val="center"/>
                    <w:rPr>
                      <w:rFonts w:hint="eastAsia"/>
                      <w:color w:val="000000" w:themeColor="text1"/>
                      <w:sz w:val="21"/>
                      <w:szCs w:val="21"/>
                      <w:lang w:val="en-US" w:eastAsia="zh-CN"/>
                    </w:rPr>
                  </w:pPr>
                </w:p>
              </w:tc>
              <w:tc>
                <w:tcPr>
                  <w:tcW w:w="755" w:type="pct"/>
                  <w:tcBorders>
                    <w:tl2br w:val="nil"/>
                    <w:tr2bl w:val="nil"/>
                  </w:tcBorders>
                  <w:shd w:val="clear" w:color="auto" w:fill="auto"/>
                  <w:vAlign w:val="center"/>
                </w:tcPr>
                <w:p w14:paraId="2C1A3D00">
                  <w:pPr>
                    <w:pStyle w:val="28"/>
                    <w:bidi w:val="0"/>
                    <w:jc w:val="center"/>
                    <w:rPr>
                      <w:rFonts w:hint="eastAsia"/>
                      <w:color w:val="000000" w:themeColor="text1"/>
                      <w:sz w:val="21"/>
                      <w:szCs w:val="21"/>
                      <w:lang w:val="en-US" w:eastAsia="zh-CN"/>
                    </w:rPr>
                  </w:pPr>
                  <w:r>
                    <w:rPr>
                      <w:rFonts w:hint="eastAsia"/>
                      <w:color w:val="000000" w:themeColor="text1"/>
                      <w:sz w:val="21"/>
                      <w:szCs w:val="21"/>
                      <w:lang w:val="en-US" w:eastAsia="zh-CN"/>
                    </w:rPr>
                    <w:t>20（</w:t>
                  </w:r>
                  <w:r>
                    <w:rPr>
                      <w:rFonts w:hint="eastAsia" w:ascii="Times New Roman" w:hAnsi="Times New Roman" w:cs="Times New Roman"/>
                      <w:color w:val="000000" w:themeColor="text1"/>
                      <w:sz w:val="21"/>
                      <w:szCs w:val="21"/>
                      <w:lang w:val="en-US" w:eastAsia="zh-CN"/>
                    </w:rPr>
                    <w:t>任意一次浓度值）</w:t>
                  </w:r>
                </w:p>
              </w:tc>
              <w:tc>
                <w:tcPr>
                  <w:tcW w:w="497" w:type="pct"/>
                  <w:vMerge w:val="continue"/>
                  <w:tcBorders>
                    <w:tl2br w:val="nil"/>
                    <w:tr2bl w:val="nil"/>
                  </w:tcBorders>
                  <w:shd w:val="clear" w:color="auto" w:fill="auto"/>
                  <w:vAlign w:val="center"/>
                </w:tcPr>
                <w:p w14:paraId="2C15180A">
                  <w:pPr>
                    <w:pStyle w:val="28"/>
                    <w:bidi w:val="0"/>
                    <w:jc w:val="center"/>
                    <w:rPr>
                      <w:rFonts w:hint="eastAsia"/>
                      <w:color w:val="000000" w:themeColor="text1"/>
                      <w:sz w:val="21"/>
                      <w:szCs w:val="21"/>
                      <w:lang w:val="en-US" w:eastAsia="zh-CN"/>
                    </w:rPr>
                  </w:pPr>
                </w:p>
              </w:tc>
            </w:tr>
            <w:tr w14:paraId="633BF8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00" w:hRule="atLeast"/>
                <w:jc w:val="center"/>
              </w:trPr>
              <w:tc>
                <w:tcPr>
                  <w:tcW w:w="263" w:type="pct"/>
                  <w:vMerge w:val="continue"/>
                  <w:tcBorders>
                    <w:tl2br w:val="nil"/>
                    <w:tr2bl w:val="nil"/>
                  </w:tcBorders>
                  <w:shd w:val="clear" w:color="auto" w:fill="auto"/>
                  <w:vAlign w:val="center"/>
                </w:tcPr>
                <w:p w14:paraId="4DE25B03">
                  <w:pPr>
                    <w:pStyle w:val="28"/>
                    <w:bidi w:val="0"/>
                    <w:jc w:val="center"/>
                    <w:rPr>
                      <w:rFonts w:hint="eastAsia"/>
                      <w:color w:val="000000" w:themeColor="text1"/>
                      <w:sz w:val="21"/>
                      <w:szCs w:val="21"/>
                      <w:lang w:val="en-US" w:eastAsia="zh-CN"/>
                    </w:rPr>
                  </w:pPr>
                </w:p>
              </w:tc>
              <w:tc>
                <w:tcPr>
                  <w:tcW w:w="775" w:type="pct"/>
                  <w:vMerge w:val="continue"/>
                  <w:tcBorders>
                    <w:tl2br w:val="nil"/>
                    <w:tr2bl w:val="nil"/>
                  </w:tcBorders>
                  <w:shd w:val="clear" w:color="auto" w:fill="auto"/>
                  <w:vAlign w:val="center"/>
                </w:tcPr>
                <w:p w14:paraId="36F32C75">
                  <w:pPr>
                    <w:pStyle w:val="28"/>
                    <w:bidi w:val="0"/>
                    <w:jc w:val="center"/>
                    <w:rPr>
                      <w:rFonts w:hint="eastAsia"/>
                      <w:color w:val="000000" w:themeColor="text1"/>
                      <w:sz w:val="21"/>
                      <w:szCs w:val="21"/>
                    </w:rPr>
                  </w:pPr>
                </w:p>
              </w:tc>
              <w:tc>
                <w:tcPr>
                  <w:tcW w:w="830" w:type="pct"/>
                  <w:tcBorders>
                    <w:tl2br w:val="nil"/>
                    <w:tr2bl w:val="nil"/>
                  </w:tcBorders>
                  <w:shd w:val="clear" w:color="auto" w:fill="auto"/>
                  <w:vAlign w:val="center"/>
                </w:tcPr>
                <w:p w14:paraId="1F6C2D80">
                  <w:pPr>
                    <w:pStyle w:val="28"/>
                    <w:bidi w:val="0"/>
                    <w:jc w:val="center"/>
                    <w:rPr>
                      <w:rFonts w:hint="eastAsia" w:ascii="Times New Roman" w:hAnsi="Times New Roman" w:eastAsia="宋体" w:cs="Times New Roman"/>
                      <w:color w:val="000000" w:themeColor="text1"/>
                      <w:kern w:val="2"/>
                      <w:sz w:val="21"/>
                      <w:szCs w:val="21"/>
                      <w:lang w:val="en-US" w:eastAsia="zh-CN" w:bidi="ar-SA"/>
                    </w:rPr>
                  </w:pPr>
                  <w:r>
                    <w:rPr>
                      <w:rFonts w:hint="eastAsia"/>
                      <w:color w:val="000000" w:themeColor="text1"/>
                      <w:sz w:val="21"/>
                      <w:szCs w:val="21"/>
                      <w:lang w:val="en-US" w:eastAsia="zh-CN"/>
                    </w:rPr>
                    <w:t>臭气浓度</w:t>
                  </w:r>
                </w:p>
              </w:tc>
              <w:tc>
                <w:tcPr>
                  <w:tcW w:w="626" w:type="pct"/>
                  <w:tcBorders>
                    <w:tl2br w:val="nil"/>
                    <w:tr2bl w:val="nil"/>
                  </w:tcBorders>
                  <w:shd w:val="clear" w:color="auto" w:fill="auto"/>
                  <w:vAlign w:val="center"/>
                </w:tcPr>
                <w:p w14:paraId="057C5422">
                  <w:pPr>
                    <w:pStyle w:val="28"/>
                    <w:bidi w:val="0"/>
                    <w:jc w:val="center"/>
                    <w:rPr>
                      <w:rFonts w:hint="eastAsia" w:ascii="Times New Roman" w:hAnsi="Times New Roman" w:eastAsia="宋体" w:cs="Times New Roman"/>
                      <w:color w:val="000000" w:themeColor="text1"/>
                      <w:kern w:val="2"/>
                      <w:sz w:val="21"/>
                      <w:szCs w:val="21"/>
                      <w:lang w:val="en-US" w:eastAsia="zh-CN" w:bidi="ar-SA"/>
                    </w:rPr>
                  </w:pPr>
                  <w:r>
                    <w:rPr>
                      <w:rFonts w:hint="eastAsia" w:cs="Times New Roman"/>
                      <w:color w:val="000000" w:themeColor="text1"/>
                      <w:kern w:val="2"/>
                      <w:sz w:val="21"/>
                      <w:szCs w:val="21"/>
                      <w:lang w:val="en-US" w:eastAsia="zh-CN" w:bidi="ar-SA"/>
                    </w:rPr>
                    <w:t>/</w:t>
                  </w:r>
                </w:p>
              </w:tc>
              <w:tc>
                <w:tcPr>
                  <w:tcW w:w="626" w:type="pct"/>
                  <w:tcBorders>
                    <w:tl2br w:val="nil"/>
                    <w:tr2bl w:val="nil"/>
                  </w:tcBorders>
                  <w:shd w:val="clear" w:color="auto" w:fill="auto"/>
                  <w:vAlign w:val="center"/>
                </w:tcPr>
                <w:p w14:paraId="3177F41C">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w:t>
                  </w:r>
                </w:p>
              </w:tc>
              <w:tc>
                <w:tcPr>
                  <w:tcW w:w="626" w:type="pct"/>
                  <w:tcBorders>
                    <w:tl2br w:val="nil"/>
                    <w:tr2bl w:val="nil"/>
                  </w:tcBorders>
                  <w:shd w:val="clear" w:color="auto" w:fill="auto"/>
                  <w:vAlign w:val="center"/>
                </w:tcPr>
                <w:p w14:paraId="41E585AB">
                  <w:pPr>
                    <w:pStyle w:val="28"/>
                    <w:bidi w:val="0"/>
                    <w:jc w:val="center"/>
                    <w:rPr>
                      <w:rFonts w:hint="eastAsia" w:ascii="Times New Roman" w:hAnsi="Times New Roman" w:eastAsia="宋体" w:cs="Times New Roman"/>
                      <w:color w:val="000000" w:themeColor="text1"/>
                      <w:kern w:val="2"/>
                      <w:sz w:val="21"/>
                      <w:szCs w:val="21"/>
                      <w:lang w:val="en-US" w:eastAsia="zh-CN" w:bidi="ar-SA"/>
                    </w:rPr>
                  </w:pPr>
                  <w:r>
                    <w:rPr>
                      <w:rFonts w:hint="eastAsia"/>
                      <w:color w:val="000000" w:themeColor="text1"/>
                      <w:sz w:val="21"/>
                      <w:szCs w:val="21"/>
                      <w:lang w:val="en-US" w:eastAsia="zh-CN"/>
                    </w:rPr>
                    <w:t>20倍</w:t>
                  </w:r>
                </w:p>
              </w:tc>
              <w:tc>
                <w:tcPr>
                  <w:tcW w:w="755" w:type="pct"/>
                  <w:tcBorders>
                    <w:tl2br w:val="nil"/>
                    <w:tr2bl w:val="nil"/>
                  </w:tcBorders>
                  <w:shd w:val="clear" w:color="auto" w:fill="auto"/>
                  <w:vAlign w:val="center"/>
                </w:tcPr>
                <w:p w14:paraId="351AD705">
                  <w:pPr>
                    <w:pStyle w:val="28"/>
                    <w:bidi w:val="0"/>
                    <w:jc w:val="center"/>
                    <w:rPr>
                      <w:rFonts w:hint="eastAsia" w:ascii="Times New Roman" w:hAnsi="Times New Roman" w:eastAsia="宋体" w:cs="Times New Roman"/>
                      <w:color w:val="000000" w:themeColor="text1"/>
                      <w:kern w:val="2"/>
                      <w:sz w:val="21"/>
                      <w:szCs w:val="21"/>
                      <w:lang w:val="en-US" w:eastAsia="zh-CN" w:bidi="ar-SA"/>
                    </w:rPr>
                  </w:pPr>
                  <w:r>
                    <w:rPr>
                      <w:rFonts w:hint="eastAsia"/>
                      <w:color w:val="000000" w:themeColor="text1"/>
                      <w:sz w:val="21"/>
                      <w:szCs w:val="21"/>
                      <w:lang w:val="en-US" w:eastAsia="zh-CN"/>
                    </w:rPr>
                    <w:t>/</w:t>
                  </w:r>
                </w:p>
              </w:tc>
              <w:tc>
                <w:tcPr>
                  <w:tcW w:w="497" w:type="pct"/>
                  <w:vMerge w:val="continue"/>
                  <w:tcBorders>
                    <w:tl2br w:val="nil"/>
                    <w:tr2bl w:val="nil"/>
                  </w:tcBorders>
                  <w:shd w:val="clear" w:color="auto" w:fill="auto"/>
                  <w:vAlign w:val="center"/>
                </w:tcPr>
                <w:p w14:paraId="452CB13A">
                  <w:pPr>
                    <w:pStyle w:val="28"/>
                    <w:bidi w:val="0"/>
                    <w:jc w:val="center"/>
                    <w:rPr>
                      <w:rFonts w:hint="eastAsia"/>
                      <w:color w:val="000000" w:themeColor="text1"/>
                      <w:sz w:val="21"/>
                      <w:szCs w:val="21"/>
                      <w:lang w:val="en-US" w:eastAsia="zh-CN"/>
                    </w:rPr>
                  </w:pPr>
                </w:p>
              </w:tc>
            </w:tr>
            <w:tr w14:paraId="7B73C4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PrEx>
              <w:trPr>
                <w:trHeight w:val="300" w:hRule="atLeast"/>
                <w:jc w:val="center"/>
              </w:trPr>
              <w:tc>
                <w:tcPr>
                  <w:tcW w:w="263" w:type="pct"/>
                  <w:vMerge w:val="continue"/>
                  <w:tcBorders>
                    <w:tl2br w:val="nil"/>
                    <w:tr2bl w:val="nil"/>
                  </w:tcBorders>
                  <w:shd w:val="clear" w:color="auto" w:fill="auto"/>
                  <w:vAlign w:val="center"/>
                </w:tcPr>
                <w:p w14:paraId="1AC14CFC">
                  <w:pPr>
                    <w:pStyle w:val="28"/>
                    <w:bidi w:val="0"/>
                    <w:jc w:val="center"/>
                    <w:rPr>
                      <w:rFonts w:hint="eastAsia"/>
                      <w:color w:val="000000" w:themeColor="text1"/>
                      <w:sz w:val="21"/>
                      <w:szCs w:val="21"/>
                      <w:lang w:val="en-US" w:eastAsia="zh-CN"/>
                    </w:rPr>
                  </w:pPr>
                </w:p>
              </w:tc>
              <w:tc>
                <w:tcPr>
                  <w:tcW w:w="775" w:type="pct"/>
                  <w:vMerge w:val="continue"/>
                  <w:tcBorders>
                    <w:tl2br w:val="nil"/>
                    <w:tr2bl w:val="nil"/>
                  </w:tcBorders>
                  <w:shd w:val="clear" w:color="auto" w:fill="auto"/>
                  <w:vAlign w:val="center"/>
                </w:tcPr>
                <w:p w14:paraId="6D6749E9">
                  <w:pPr>
                    <w:pStyle w:val="28"/>
                    <w:bidi w:val="0"/>
                    <w:jc w:val="center"/>
                    <w:rPr>
                      <w:rFonts w:hint="eastAsia"/>
                      <w:color w:val="000000" w:themeColor="text1"/>
                      <w:sz w:val="21"/>
                      <w:szCs w:val="21"/>
                    </w:rPr>
                  </w:pPr>
                </w:p>
              </w:tc>
              <w:tc>
                <w:tcPr>
                  <w:tcW w:w="830" w:type="pct"/>
                  <w:tcBorders>
                    <w:tl2br w:val="nil"/>
                    <w:tr2bl w:val="nil"/>
                  </w:tcBorders>
                  <w:shd w:val="clear" w:color="auto" w:fill="auto"/>
                  <w:vAlign w:val="center"/>
                </w:tcPr>
                <w:p w14:paraId="41F97221">
                  <w:pPr>
                    <w:pStyle w:val="28"/>
                    <w:bidi w:val="0"/>
                    <w:jc w:val="center"/>
                    <w:rPr>
                      <w:rFonts w:hint="default"/>
                      <w:color w:val="000000" w:themeColor="text1"/>
                      <w:sz w:val="21"/>
                      <w:szCs w:val="21"/>
                      <w:lang w:val="en-US" w:eastAsia="zh-CN"/>
                    </w:rPr>
                  </w:pPr>
                  <w:r>
                    <w:rPr>
                      <w:rFonts w:hint="eastAsia"/>
                      <w:color w:val="000000" w:themeColor="text1"/>
                      <w:sz w:val="21"/>
                      <w:szCs w:val="21"/>
                      <w:lang w:val="en-US" w:eastAsia="zh-CN"/>
                    </w:rPr>
                    <w:t>氨气</w:t>
                  </w:r>
                </w:p>
              </w:tc>
              <w:tc>
                <w:tcPr>
                  <w:tcW w:w="626" w:type="pct"/>
                  <w:tcBorders>
                    <w:tl2br w:val="nil"/>
                    <w:tr2bl w:val="nil"/>
                  </w:tcBorders>
                  <w:shd w:val="clear" w:color="auto" w:fill="auto"/>
                  <w:vAlign w:val="center"/>
                </w:tcPr>
                <w:p w14:paraId="0E502785">
                  <w:pPr>
                    <w:pStyle w:val="28"/>
                    <w:bidi w:val="0"/>
                    <w:ind w:firstLine="0" w:firstLineChars="0"/>
                    <w:jc w:val="center"/>
                    <w:rPr>
                      <w:rFonts w:hint="eastAsia" w:ascii="Times New Roman" w:hAnsi="Times New Roman" w:eastAsia="宋体" w:cs="Times New Roman"/>
                      <w:color w:val="000000" w:themeColor="text1"/>
                      <w:spacing w:val="6"/>
                      <w:kern w:val="2"/>
                      <w:sz w:val="21"/>
                      <w:szCs w:val="21"/>
                      <w:lang w:val="en-US" w:eastAsia="zh-CN" w:bidi="ar-SA"/>
                    </w:rPr>
                  </w:pPr>
                  <w:r>
                    <w:rPr>
                      <w:rFonts w:hint="eastAsia" w:cs="Times New Roman"/>
                      <w:color w:val="000000" w:themeColor="text1"/>
                      <w:kern w:val="2"/>
                      <w:sz w:val="21"/>
                      <w:szCs w:val="21"/>
                      <w:lang w:val="en-US" w:eastAsia="zh-CN" w:bidi="ar-SA"/>
                    </w:rPr>
                    <w:t>/</w:t>
                  </w:r>
                </w:p>
              </w:tc>
              <w:tc>
                <w:tcPr>
                  <w:tcW w:w="626" w:type="pct"/>
                  <w:tcBorders>
                    <w:tl2br w:val="nil"/>
                    <w:tr2bl w:val="nil"/>
                  </w:tcBorders>
                  <w:shd w:val="clear" w:color="auto" w:fill="auto"/>
                  <w:vAlign w:val="center"/>
                </w:tcPr>
                <w:p w14:paraId="1107614A">
                  <w:pPr>
                    <w:pStyle w:val="28"/>
                    <w:bidi w:val="0"/>
                    <w:ind w:firstLine="0" w:firstLineChars="0"/>
                    <w:jc w:val="center"/>
                    <w:rPr>
                      <w:rFonts w:hint="default" w:ascii="Times New Roman" w:hAnsi="Times New Roman" w:eastAsia="宋体" w:cs="Times New Roman"/>
                      <w:color w:val="000000" w:themeColor="text1"/>
                      <w:spacing w:val="6"/>
                      <w:kern w:val="2"/>
                      <w:sz w:val="21"/>
                      <w:szCs w:val="21"/>
                      <w:lang w:val="en-US" w:eastAsia="zh-CN" w:bidi="ar-SA"/>
                    </w:rPr>
                  </w:pPr>
                  <w:r>
                    <w:rPr>
                      <w:rFonts w:hint="default"/>
                      <w:color w:val="000000" w:themeColor="text1"/>
                      <w:sz w:val="21"/>
                      <w:szCs w:val="21"/>
                      <w:lang w:val="en-US" w:eastAsia="zh-CN"/>
                    </w:rPr>
                    <w:t>/</w:t>
                  </w:r>
                </w:p>
              </w:tc>
              <w:tc>
                <w:tcPr>
                  <w:tcW w:w="626" w:type="pct"/>
                  <w:tcBorders>
                    <w:tl2br w:val="nil"/>
                    <w:tr2bl w:val="nil"/>
                  </w:tcBorders>
                  <w:shd w:val="clear" w:color="auto" w:fill="auto"/>
                  <w:vAlign w:val="center"/>
                </w:tcPr>
                <w:p w14:paraId="406E861A">
                  <w:pPr>
                    <w:pStyle w:val="28"/>
                    <w:bidi w:val="0"/>
                    <w:jc w:val="center"/>
                    <w:rPr>
                      <w:rFonts w:hint="default"/>
                      <w:color w:val="000000" w:themeColor="text1"/>
                      <w:sz w:val="21"/>
                      <w:szCs w:val="21"/>
                      <w:lang w:val="en-US" w:eastAsia="zh-CN"/>
                    </w:rPr>
                  </w:pPr>
                  <w:r>
                    <w:rPr>
                      <w:rFonts w:hint="eastAsia"/>
                      <w:color w:val="000000" w:themeColor="text1"/>
                      <w:sz w:val="21"/>
                      <w:szCs w:val="21"/>
                      <w:lang w:val="en-US" w:eastAsia="zh-CN"/>
                    </w:rPr>
                    <w:t>10</w:t>
                  </w:r>
                </w:p>
              </w:tc>
              <w:tc>
                <w:tcPr>
                  <w:tcW w:w="755" w:type="pct"/>
                  <w:tcBorders>
                    <w:tl2br w:val="nil"/>
                    <w:tr2bl w:val="nil"/>
                  </w:tcBorders>
                  <w:shd w:val="clear" w:color="auto" w:fill="auto"/>
                  <w:vAlign w:val="center"/>
                </w:tcPr>
                <w:p w14:paraId="2B09DBBD">
                  <w:pPr>
                    <w:pStyle w:val="28"/>
                    <w:bidi w:val="0"/>
                    <w:jc w:val="center"/>
                    <w:rPr>
                      <w:rFonts w:hint="eastAsia"/>
                      <w:color w:val="000000" w:themeColor="text1"/>
                      <w:sz w:val="21"/>
                      <w:szCs w:val="21"/>
                      <w:lang w:val="en-US" w:eastAsia="zh-CN"/>
                    </w:rPr>
                  </w:pPr>
                  <w:r>
                    <w:rPr>
                      <w:rFonts w:hint="eastAsia"/>
                      <w:color w:val="000000" w:themeColor="text1"/>
                      <w:sz w:val="21"/>
                      <w:szCs w:val="21"/>
                      <w:lang w:val="en-US" w:eastAsia="zh-CN"/>
                    </w:rPr>
                    <w:t>/</w:t>
                  </w:r>
                </w:p>
              </w:tc>
              <w:tc>
                <w:tcPr>
                  <w:tcW w:w="497" w:type="pct"/>
                  <w:vMerge w:val="continue"/>
                  <w:tcBorders>
                    <w:tl2br w:val="nil"/>
                    <w:tr2bl w:val="nil"/>
                  </w:tcBorders>
                  <w:shd w:val="clear" w:color="auto" w:fill="auto"/>
                  <w:vAlign w:val="center"/>
                </w:tcPr>
                <w:p w14:paraId="1A0B7792">
                  <w:pPr>
                    <w:pStyle w:val="28"/>
                    <w:bidi w:val="0"/>
                    <w:jc w:val="center"/>
                    <w:rPr>
                      <w:rFonts w:hint="eastAsia"/>
                      <w:color w:val="000000" w:themeColor="text1"/>
                      <w:sz w:val="21"/>
                      <w:szCs w:val="21"/>
                      <w:lang w:val="en-US" w:eastAsia="zh-CN"/>
                    </w:rPr>
                  </w:pPr>
                </w:p>
              </w:tc>
            </w:tr>
            <w:tr w14:paraId="2542E7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00" w:hRule="atLeast"/>
                <w:jc w:val="center"/>
              </w:trPr>
              <w:tc>
                <w:tcPr>
                  <w:tcW w:w="263" w:type="pct"/>
                  <w:vMerge w:val="continue"/>
                  <w:tcBorders>
                    <w:tl2br w:val="nil"/>
                    <w:tr2bl w:val="nil"/>
                  </w:tcBorders>
                  <w:shd w:val="clear" w:color="auto" w:fill="auto"/>
                  <w:vAlign w:val="center"/>
                </w:tcPr>
                <w:p w14:paraId="62EAB333">
                  <w:pPr>
                    <w:pStyle w:val="28"/>
                    <w:bidi w:val="0"/>
                    <w:jc w:val="center"/>
                    <w:rPr>
                      <w:rFonts w:hint="eastAsia"/>
                      <w:color w:val="000000" w:themeColor="text1"/>
                      <w:sz w:val="21"/>
                      <w:szCs w:val="21"/>
                      <w:lang w:val="en-US" w:eastAsia="zh-CN"/>
                    </w:rPr>
                  </w:pPr>
                </w:p>
              </w:tc>
              <w:tc>
                <w:tcPr>
                  <w:tcW w:w="775" w:type="pct"/>
                  <w:vMerge w:val="continue"/>
                  <w:tcBorders>
                    <w:tl2br w:val="nil"/>
                    <w:tr2bl w:val="nil"/>
                  </w:tcBorders>
                  <w:shd w:val="clear" w:color="auto" w:fill="auto"/>
                  <w:vAlign w:val="center"/>
                </w:tcPr>
                <w:p w14:paraId="30815D2A">
                  <w:pPr>
                    <w:pStyle w:val="28"/>
                    <w:bidi w:val="0"/>
                    <w:jc w:val="center"/>
                    <w:rPr>
                      <w:rFonts w:hint="eastAsia"/>
                      <w:color w:val="000000" w:themeColor="text1"/>
                      <w:sz w:val="21"/>
                      <w:szCs w:val="21"/>
                    </w:rPr>
                  </w:pPr>
                </w:p>
              </w:tc>
              <w:tc>
                <w:tcPr>
                  <w:tcW w:w="830" w:type="pct"/>
                  <w:tcBorders>
                    <w:tl2br w:val="nil"/>
                    <w:tr2bl w:val="nil"/>
                  </w:tcBorders>
                  <w:shd w:val="clear" w:color="auto" w:fill="auto"/>
                  <w:vAlign w:val="center"/>
                </w:tcPr>
                <w:p w14:paraId="70116611">
                  <w:pPr>
                    <w:pStyle w:val="28"/>
                    <w:bidi w:val="0"/>
                    <w:jc w:val="center"/>
                    <w:rPr>
                      <w:rFonts w:hint="default"/>
                      <w:color w:val="000000" w:themeColor="text1"/>
                      <w:sz w:val="21"/>
                      <w:szCs w:val="21"/>
                      <w:lang w:val="en-US" w:eastAsia="zh-CN"/>
                    </w:rPr>
                  </w:pPr>
                  <w:r>
                    <w:rPr>
                      <w:rFonts w:hint="eastAsia"/>
                      <w:color w:val="000000" w:themeColor="text1"/>
                      <w:sz w:val="21"/>
                      <w:szCs w:val="21"/>
                      <w:lang w:val="en-US" w:eastAsia="zh-CN"/>
                    </w:rPr>
                    <w:t>硫化氢</w:t>
                  </w:r>
                </w:p>
              </w:tc>
              <w:tc>
                <w:tcPr>
                  <w:tcW w:w="626" w:type="pct"/>
                  <w:tcBorders>
                    <w:tl2br w:val="nil"/>
                    <w:tr2bl w:val="nil"/>
                  </w:tcBorders>
                  <w:shd w:val="clear" w:color="auto" w:fill="auto"/>
                  <w:vAlign w:val="center"/>
                </w:tcPr>
                <w:p w14:paraId="62243DB4">
                  <w:pPr>
                    <w:pStyle w:val="28"/>
                    <w:bidi w:val="0"/>
                    <w:ind w:firstLine="0" w:firstLineChars="0"/>
                    <w:jc w:val="center"/>
                    <w:rPr>
                      <w:rFonts w:hint="eastAsia" w:ascii="Times New Roman" w:hAnsi="Times New Roman" w:eastAsia="宋体" w:cs="Times New Roman"/>
                      <w:color w:val="000000" w:themeColor="text1"/>
                      <w:spacing w:val="6"/>
                      <w:kern w:val="2"/>
                      <w:sz w:val="21"/>
                      <w:szCs w:val="21"/>
                      <w:lang w:val="en-US" w:eastAsia="zh-CN" w:bidi="ar-SA"/>
                    </w:rPr>
                  </w:pPr>
                  <w:r>
                    <w:rPr>
                      <w:rFonts w:hint="eastAsia" w:cs="Times New Roman"/>
                      <w:color w:val="000000" w:themeColor="text1"/>
                      <w:kern w:val="2"/>
                      <w:sz w:val="21"/>
                      <w:szCs w:val="21"/>
                      <w:lang w:val="en-US" w:eastAsia="zh-CN" w:bidi="ar-SA"/>
                    </w:rPr>
                    <w:t>/</w:t>
                  </w:r>
                </w:p>
              </w:tc>
              <w:tc>
                <w:tcPr>
                  <w:tcW w:w="626" w:type="pct"/>
                  <w:tcBorders>
                    <w:tl2br w:val="nil"/>
                    <w:tr2bl w:val="nil"/>
                  </w:tcBorders>
                  <w:shd w:val="clear" w:color="auto" w:fill="auto"/>
                  <w:vAlign w:val="center"/>
                </w:tcPr>
                <w:p w14:paraId="2028FAA5">
                  <w:pPr>
                    <w:pStyle w:val="28"/>
                    <w:bidi w:val="0"/>
                    <w:ind w:firstLine="0" w:firstLineChars="0"/>
                    <w:jc w:val="center"/>
                    <w:rPr>
                      <w:rFonts w:hint="default" w:ascii="Times New Roman" w:hAnsi="Times New Roman" w:eastAsia="宋体" w:cs="Times New Roman"/>
                      <w:color w:val="000000" w:themeColor="text1"/>
                      <w:spacing w:val="6"/>
                      <w:kern w:val="2"/>
                      <w:sz w:val="21"/>
                      <w:szCs w:val="21"/>
                      <w:lang w:val="en-US" w:eastAsia="zh-CN" w:bidi="ar-SA"/>
                    </w:rPr>
                  </w:pPr>
                  <w:r>
                    <w:rPr>
                      <w:rFonts w:hint="default"/>
                      <w:color w:val="000000" w:themeColor="text1"/>
                      <w:sz w:val="21"/>
                      <w:szCs w:val="21"/>
                      <w:lang w:val="en-US" w:eastAsia="zh-CN"/>
                    </w:rPr>
                    <w:t>/</w:t>
                  </w:r>
                </w:p>
              </w:tc>
              <w:tc>
                <w:tcPr>
                  <w:tcW w:w="626" w:type="pct"/>
                  <w:tcBorders>
                    <w:tl2br w:val="nil"/>
                    <w:tr2bl w:val="nil"/>
                  </w:tcBorders>
                  <w:shd w:val="clear" w:color="auto" w:fill="auto"/>
                  <w:vAlign w:val="center"/>
                </w:tcPr>
                <w:p w14:paraId="40DF12CD">
                  <w:pPr>
                    <w:pStyle w:val="28"/>
                    <w:bidi w:val="0"/>
                    <w:jc w:val="center"/>
                    <w:rPr>
                      <w:rFonts w:hint="default"/>
                      <w:color w:val="000000" w:themeColor="text1"/>
                      <w:sz w:val="21"/>
                      <w:szCs w:val="21"/>
                      <w:lang w:val="en-US" w:eastAsia="zh-CN"/>
                    </w:rPr>
                  </w:pPr>
                  <w:r>
                    <w:rPr>
                      <w:rFonts w:hint="eastAsia"/>
                      <w:color w:val="000000" w:themeColor="text1"/>
                      <w:sz w:val="21"/>
                      <w:szCs w:val="21"/>
                      <w:lang w:val="en-US" w:eastAsia="zh-CN"/>
                    </w:rPr>
                    <w:t>0.03</w:t>
                  </w:r>
                </w:p>
              </w:tc>
              <w:tc>
                <w:tcPr>
                  <w:tcW w:w="755" w:type="pct"/>
                  <w:tcBorders>
                    <w:tl2br w:val="nil"/>
                    <w:tr2bl w:val="nil"/>
                  </w:tcBorders>
                  <w:shd w:val="clear" w:color="auto" w:fill="auto"/>
                  <w:vAlign w:val="center"/>
                </w:tcPr>
                <w:p w14:paraId="5937FD1A">
                  <w:pPr>
                    <w:pStyle w:val="28"/>
                    <w:bidi w:val="0"/>
                    <w:jc w:val="center"/>
                    <w:rPr>
                      <w:rFonts w:hint="eastAsia"/>
                      <w:color w:val="000000" w:themeColor="text1"/>
                      <w:sz w:val="21"/>
                      <w:szCs w:val="21"/>
                      <w:lang w:val="en-US" w:eastAsia="zh-CN"/>
                    </w:rPr>
                  </w:pPr>
                  <w:r>
                    <w:rPr>
                      <w:rFonts w:hint="eastAsia"/>
                      <w:color w:val="000000" w:themeColor="text1"/>
                      <w:sz w:val="21"/>
                      <w:szCs w:val="21"/>
                      <w:lang w:val="en-US" w:eastAsia="zh-CN"/>
                    </w:rPr>
                    <w:t>/</w:t>
                  </w:r>
                </w:p>
              </w:tc>
              <w:tc>
                <w:tcPr>
                  <w:tcW w:w="497" w:type="pct"/>
                  <w:vMerge w:val="continue"/>
                  <w:tcBorders>
                    <w:tl2br w:val="nil"/>
                    <w:tr2bl w:val="nil"/>
                  </w:tcBorders>
                  <w:shd w:val="clear" w:color="auto" w:fill="auto"/>
                  <w:vAlign w:val="center"/>
                </w:tcPr>
                <w:p w14:paraId="6269AE78">
                  <w:pPr>
                    <w:pStyle w:val="28"/>
                    <w:bidi w:val="0"/>
                    <w:jc w:val="center"/>
                    <w:rPr>
                      <w:rFonts w:hint="eastAsia"/>
                      <w:color w:val="000000" w:themeColor="text1"/>
                      <w:sz w:val="21"/>
                      <w:szCs w:val="21"/>
                      <w:lang w:val="en-US" w:eastAsia="zh-CN"/>
                    </w:rPr>
                  </w:pPr>
                </w:p>
              </w:tc>
            </w:tr>
          </w:tbl>
          <w:p w14:paraId="42D71BBA">
            <w:pPr>
              <w:keepNext w:val="0"/>
              <w:keepLines w:val="0"/>
              <w:pageBreakBefore w:val="0"/>
              <w:widowControl w:val="0"/>
              <w:numPr>
                <w:ilvl w:val="0"/>
                <w:numId w:val="0"/>
              </w:numPr>
              <w:kinsoku/>
              <w:wordWrap/>
              <w:overflowPunct/>
              <w:topLinePunct w:val="0"/>
              <w:autoSpaceDE w:val="0"/>
              <w:autoSpaceDN w:val="0"/>
              <w:bidi w:val="0"/>
              <w:adjustRightInd/>
              <w:snapToGrid w:val="0"/>
              <w:spacing w:before="0" w:beforeLines="50" w:after="0" w:line="360" w:lineRule="auto"/>
              <w:ind w:right="0" w:rightChars="0"/>
              <w:textAlignment w:val="auto"/>
              <w:rPr>
                <w:rFonts w:hint="eastAsia" w:ascii="宋体" w:hAnsi="宋体" w:eastAsia="宋体" w:cs="宋体"/>
                <w:b/>
                <w:bCs/>
                <w:vertAlign w:val="baseline"/>
                <w:lang w:val="en-US" w:eastAsia="zh-CN"/>
              </w:rPr>
            </w:pPr>
            <w:r>
              <w:rPr>
                <w:rFonts w:hint="eastAsia" w:ascii="宋体" w:hAnsi="宋体" w:eastAsia="宋体" w:cs="宋体"/>
                <w:b/>
                <w:bCs/>
                <w:vertAlign w:val="baseline"/>
                <w:lang w:val="en-US" w:eastAsia="zh-CN"/>
              </w:rPr>
              <w:t>二、声环境监测</w:t>
            </w:r>
          </w:p>
          <w:p w14:paraId="41C4A0FF">
            <w:pPr>
              <w:pageBreakBefore w:val="0"/>
              <w:kinsoku/>
              <w:wordWrap/>
              <w:overflowPunct/>
              <w:topLinePunct w:val="0"/>
              <w:bidi w:val="0"/>
              <w:spacing w:line="360" w:lineRule="auto"/>
              <w:ind w:firstLine="480" w:firstLineChars="200"/>
              <w:jc w:val="both"/>
              <w:rPr>
                <w:rFonts w:hint="eastAsia" w:ascii="宋体" w:hAnsi="宋体" w:eastAsia="宋体" w:cs="宋体"/>
                <w:lang w:val="en-US" w:eastAsia="zh-CN"/>
              </w:rPr>
            </w:pPr>
            <w:r>
              <w:rPr>
                <w:rFonts w:hint="eastAsia" w:ascii="宋体" w:hAnsi="宋体" w:eastAsia="宋体" w:cs="宋体"/>
              </w:rPr>
              <w:t>监测布点：在厂界外1m处布4个监测点</w:t>
            </w:r>
            <w:r>
              <w:rPr>
                <w:rFonts w:hint="eastAsia" w:ascii="宋体" w:hAnsi="宋体" w:eastAsia="宋体" w:cs="宋体"/>
                <w:lang w:val="en-US" w:eastAsia="zh-CN"/>
              </w:rPr>
              <w:t>(</w:t>
            </w:r>
            <w:r>
              <w:rPr>
                <w:rFonts w:hint="eastAsia" w:ascii="宋体" w:hAnsi="宋体" w:eastAsia="宋体" w:cs="宋体"/>
              </w:rPr>
              <w:t>布设于四个厂界，监测点尽量布置在高噪设备附近</w:t>
            </w:r>
            <w:r>
              <w:rPr>
                <w:rFonts w:hint="eastAsia" w:ascii="宋体" w:hAnsi="宋体" w:eastAsia="宋体" w:cs="宋体"/>
                <w:lang w:val="en-US" w:eastAsia="zh-CN"/>
              </w:rPr>
              <w:t>)</w:t>
            </w:r>
            <w:r>
              <w:rPr>
                <w:rFonts w:hint="eastAsia" w:ascii="宋体" w:hAnsi="宋体" w:eastAsia="宋体" w:cs="宋体"/>
              </w:rPr>
              <w:t>。</w:t>
            </w:r>
            <w:r>
              <w:rPr>
                <w:rFonts w:hint="eastAsia" w:ascii="宋体" w:hAnsi="宋体" w:eastAsia="宋体" w:cs="宋体"/>
                <w:lang w:val="en-US" w:eastAsia="zh-CN"/>
              </w:rPr>
              <w:t>测量均在无雨天气进行，风力小于四级，监测仪器采用噪声统计仪。</w:t>
            </w:r>
          </w:p>
          <w:p w14:paraId="6DD7D133">
            <w:pPr>
              <w:pageBreakBefore w:val="0"/>
              <w:kinsoku/>
              <w:wordWrap/>
              <w:overflowPunct/>
              <w:topLinePunct w:val="0"/>
              <w:bidi w:val="0"/>
              <w:spacing w:line="360" w:lineRule="auto"/>
              <w:ind w:left="0" w:leftChars="0" w:firstLine="0" w:firstLineChars="0"/>
              <w:jc w:val="center"/>
              <w:rPr>
                <w:rFonts w:hint="eastAsia" w:ascii="宋体" w:hAnsi="宋体" w:eastAsia="宋体" w:cs="宋体"/>
                <w:b/>
                <w:bCs/>
                <w:lang w:val="en-US" w:eastAsia="zh-CN"/>
              </w:rPr>
            </w:pPr>
            <w:r>
              <w:rPr>
                <w:rFonts w:hint="eastAsia" w:ascii="宋体" w:hAnsi="宋体" w:eastAsia="宋体" w:cs="宋体"/>
                <w:b/>
                <w:bCs/>
                <w:lang w:val="en-US" w:eastAsia="zh-CN"/>
              </w:rPr>
              <w:t>表6.2-1 噪声监测点位设置情况</w:t>
            </w:r>
          </w:p>
          <w:tbl>
            <w:tblPr>
              <w:tblStyle w:val="2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5"/>
              <w:gridCol w:w="1416"/>
              <w:gridCol w:w="3997"/>
              <w:gridCol w:w="2631"/>
            </w:tblGrid>
            <w:tr w14:paraId="75C8B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75" w:type="pct"/>
                  <w:vAlign w:val="center"/>
                </w:tcPr>
                <w:p w14:paraId="4AD41950">
                  <w:pPr>
                    <w:pStyle w:val="28"/>
                    <w:bidi w:val="0"/>
                    <w:spacing w:line="240" w:lineRule="auto"/>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测点编号</w:t>
                  </w:r>
                </w:p>
              </w:tc>
              <w:tc>
                <w:tcPr>
                  <w:tcW w:w="761" w:type="pct"/>
                  <w:vAlign w:val="center"/>
                </w:tcPr>
                <w:p w14:paraId="5191AC75">
                  <w:pPr>
                    <w:pStyle w:val="28"/>
                    <w:bidi w:val="0"/>
                    <w:spacing w:line="240" w:lineRule="auto"/>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监测点位</w:t>
                  </w:r>
                </w:p>
              </w:tc>
              <w:tc>
                <w:tcPr>
                  <w:tcW w:w="2148" w:type="pct"/>
                  <w:vAlign w:val="center"/>
                </w:tcPr>
                <w:p w14:paraId="468C5131">
                  <w:pPr>
                    <w:pStyle w:val="28"/>
                    <w:bidi w:val="0"/>
                    <w:spacing w:line="240" w:lineRule="auto"/>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监测项目</w:t>
                  </w:r>
                </w:p>
              </w:tc>
              <w:tc>
                <w:tcPr>
                  <w:tcW w:w="1414" w:type="pct"/>
                  <w:vAlign w:val="center"/>
                </w:tcPr>
                <w:p w14:paraId="708C8DC9">
                  <w:pPr>
                    <w:pStyle w:val="28"/>
                    <w:bidi w:val="0"/>
                    <w:spacing w:line="240" w:lineRule="auto"/>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监测频次</w:t>
                  </w:r>
                </w:p>
              </w:tc>
            </w:tr>
            <w:tr w14:paraId="0E4DC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75" w:type="pct"/>
                  <w:vAlign w:val="center"/>
                </w:tcPr>
                <w:p w14:paraId="1F03174D">
                  <w:pPr>
                    <w:pStyle w:val="28"/>
                    <w:bidi w:val="0"/>
                    <w:spacing w:line="240" w:lineRule="auto"/>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Z1</w:t>
                  </w:r>
                </w:p>
              </w:tc>
              <w:tc>
                <w:tcPr>
                  <w:tcW w:w="761" w:type="pct"/>
                  <w:vAlign w:val="center"/>
                </w:tcPr>
                <w:p w14:paraId="33C01CEC">
                  <w:pPr>
                    <w:pStyle w:val="28"/>
                    <w:bidi w:val="0"/>
                    <w:spacing w:line="240" w:lineRule="auto"/>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厂界东侧</w:t>
                  </w:r>
                </w:p>
              </w:tc>
              <w:tc>
                <w:tcPr>
                  <w:tcW w:w="2148" w:type="pct"/>
                  <w:vAlign w:val="center"/>
                </w:tcPr>
                <w:p w14:paraId="5972C380">
                  <w:pPr>
                    <w:pStyle w:val="28"/>
                    <w:bidi w:val="0"/>
                    <w:spacing w:line="240" w:lineRule="auto"/>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等效连续 A 声级 Leq(A)dB</w:t>
                  </w:r>
                </w:p>
              </w:tc>
              <w:tc>
                <w:tcPr>
                  <w:tcW w:w="1414" w:type="pct"/>
                  <w:vAlign w:val="center"/>
                </w:tcPr>
                <w:p w14:paraId="3D680336">
                  <w:pPr>
                    <w:pStyle w:val="28"/>
                    <w:bidi w:val="0"/>
                    <w:spacing w:line="240" w:lineRule="auto"/>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昼间1次，连续2天</w:t>
                  </w:r>
                </w:p>
              </w:tc>
            </w:tr>
            <w:tr w14:paraId="56E8F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675" w:type="pct"/>
                  <w:vAlign w:val="center"/>
                </w:tcPr>
                <w:p w14:paraId="40935F8E">
                  <w:pPr>
                    <w:pStyle w:val="28"/>
                    <w:bidi w:val="0"/>
                    <w:spacing w:line="240" w:lineRule="auto"/>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Z2</w:t>
                  </w:r>
                </w:p>
              </w:tc>
              <w:tc>
                <w:tcPr>
                  <w:tcW w:w="761" w:type="pct"/>
                  <w:vAlign w:val="center"/>
                </w:tcPr>
                <w:p w14:paraId="616E4F35">
                  <w:pPr>
                    <w:pStyle w:val="28"/>
                    <w:bidi w:val="0"/>
                    <w:spacing w:line="240" w:lineRule="auto"/>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厂界北侧</w:t>
                  </w:r>
                </w:p>
              </w:tc>
              <w:tc>
                <w:tcPr>
                  <w:tcW w:w="2148" w:type="pct"/>
                  <w:vAlign w:val="center"/>
                </w:tcPr>
                <w:p w14:paraId="661CE450">
                  <w:pPr>
                    <w:pStyle w:val="28"/>
                    <w:bidi w:val="0"/>
                    <w:spacing w:line="240" w:lineRule="auto"/>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等效连续 A 声级 Leq(A)dB</w:t>
                  </w:r>
                </w:p>
              </w:tc>
              <w:tc>
                <w:tcPr>
                  <w:tcW w:w="1414" w:type="pct"/>
                  <w:vAlign w:val="center"/>
                </w:tcPr>
                <w:p w14:paraId="6ED4AC86">
                  <w:pPr>
                    <w:pStyle w:val="28"/>
                    <w:bidi w:val="0"/>
                    <w:spacing w:line="240" w:lineRule="auto"/>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昼间1次，连续2天</w:t>
                  </w:r>
                </w:p>
              </w:tc>
            </w:tr>
            <w:tr w14:paraId="5E1DE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75" w:type="pct"/>
                  <w:vAlign w:val="center"/>
                </w:tcPr>
                <w:p w14:paraId="75A600DE">
                  <w:pPr>
                    <w:pStyle w:val="28"/>
                    <w:bidi w:val="0"/>
                    <w:spacing w:line="240" w:lineRule="auto"/>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Z3</w:t>
                  </w:r>
                </w:p>
              </w:tc>
              <w:tc>
                <w:tcPr>
                  <w:tcW w:w="761" w:type="pct"/>
                  <w:vAlign w:val="center"/>
                </w:tcPr>
                <w:p w14:paraId="6DA070A7">
                  <w:pPr>
                    <w:pStyle w:val="28"/>
                    <w:bidi w:val="0"/>
                    <w:spacing w:line="240" w:lineRule="auto"/>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厂界南侧</w:t>
                  </w:r>
                </w:p>
              </w:tc>
              <w:tc>
                <w:tcPr>
                  <w:tcW w:w="2148" w:type="pct"/>
                  <w:vAlign w:val="center"/>
                </w:tcPr>
                <w:p w14:paraId="60D5F6CB">
                  <w:pPr>
                    <w:pStyle w:val="28"/>
                    <w:bidi w:val="0"/>
                    <w:spacing w:line="240" w:lineRule="auto"/>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等效连续 A 声级 Leq(A)dB</w:t>
                  </w:r>
                </w:p>
              </w:tc>
              <w:tc>
                <w:tcPr>
                  <w:tcW w:w="1414" w:type="pct"/>
                  <w:vAlign w:val="center"/>
                </w:tcPr>
                <w:p w14:paraId="4A797281">
                  <w:pPr>
                    <w:pStyle w:val="28"/>
                    <w:bidi w:val="0"/>
                    <w:spacing w:line="240" w:lineRule="auto"/>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昼间1次，连续2天</w:t>
                  </w:r>
                </w:p>
              </w:tc>
            </w:tr>
            <w:tr w14:paraId="45DC7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75" w:type="pct"/>
                  <w:vAlign w:val="center"/>
                </w:tcPr>
                <w:p w14:paraId="73CB16ED">
                  <w:pPr>
                    <w:pStyle w:val="28"/>
                    <w:bidi w:val="0"/>
                    <w:spacing w:line="240" w:lineRule="auto"/>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Z4</w:t>
                  </w:r>
                </w:p>
              </w:tc>
              <w:tc>
                <w:tcPr>
                  <w:tcW w:w="761" w:type="pct"/>
                  <w:vAlign w:val="center"/>
                </w:tcPr>
                <w:p w14:paraId="13896338">
                  <w:pPr>
                    <w:pStyle w:val="28"/>
                    <w:bidi w:val="0"/>
                    <w:spacing w:line="240" w:lineRule="auto"/>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厂界西侧</w:t>
                  </w:r>
                </w:p>
              </w:tc>
              <w:tc>
                <w:tcPr>
                  <w:tcW w:w="2148" w:type="pct"/>
                  <w:vAlign w:val="center"/>
                </w:tcPr>
                <w:p w14:paraId="76009654">
                  <w:pPr>
                    <w:pStyle w:val="28"/>
                    <w:bidi w:val="0"/>
                    <w:spacing w:line="240" w:lineRule="auto"/>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等效连续 A 声级 Leq(A)dB</w:t>
                  </w:r>
                </w:p>
              </w:tc>
              <w:tc>
                <w:tcPr>
                  <w:tcW w:w="1414" w:type="pct"/>
                  <w:vAlign w:val="center"/>
                </w:tcPr>
                <w:p w14:paraId="5CCC1C60">
                  <w:pPr>
                    <w:pStyle w:val="28"/>
                    <w:bidi w:val="0"/>
                    <w:spacing w:line="240" w:lineRule="auto"/>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昼间1次，连续2天</w:t>
                  </w:r>
                </w:p>
              </w:tc>
            </w:tr>
          </w:tbl>
          <w:p w14:paraId="11601924">
            <w:pPr>
              <w:pageBreakBefore w:val="0"/>
              <w:kinsoku/>
              <w:wordWrap/>
              <w:overflowPunct/>
              <w:topLinePunct w:val="0"/>
              <w:bidi w:val="0"/>
              <w:spacing w:line="360" w:lineRule="auto"/>
              <w:ind w:firstLine="480" w:firstLineChars="200"/>
              <w:rPr>
                <w:rFonts w:hint="eastAsia" w:ascii="宋体" w:hAnsi="宋体" w:eastAsia="宋体" w:cs="宋体"/>
                <w:sz w:val="24"/>
                <w:szCs w:val="24"/>
              </w:rPr>
            </w:pPr>
          </w:p>
          <w:p w14:paraId="2B04B67C">
            <w:pPr>
              <w:pageBreakBefore w:val="0"/>
              <w:kinsoku/>
              <w:wordWrap/>
              <w:overflowPunct/>
              <w:topLinePunct w:val="0"/>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厂界环境噪声执行《工业企业厂界环境噪声排放标准》（GB 12348-2008）</w:t>
            </w:r>
            <w:r>
              <w:rPr>
                <w:rFonts w:hint="eastAsia" w:ascii="宋体" w:hAnsi="宋体" w:eastAsia="宋体" w:cs="宋体"/>
                <w:sz w:val="24"/>
                <w:szCs w:val="24"/>
                <w:lang w:val="en-US" w:eastAsia="zh-CN"/>
              </w:rPr>
              <w:t>3</w:t>
            </w:r>
            <w:r>
              <w:rPr>
                <w:rFonts w:hint="eastAsia" w:ascii="宋体" w:hAnsi="宋体" w:eastAsia="宋体" w:cs="宋体"/>
                <w:sz w:val="24"/>
                <w:szCs w:val="24"/>
              </w:rPr>
              <w:t>类标准的要求。厂界标准限值见</w:t>
            </w:r>
            <w:r>
              <w:rPr>
                <w:rFonts w:hint="eastAsia" w:ascii="宋体" w:hAnsi="宋体" w:eastAsia="宋体" w:cs="宋体"/>
                <w:b/>
                <w:bCs/>
                <w:sz w:val="24"/>
                <w:szCs w:val="24"/>
                <w:lang w:val="en-US" w:eastAsia="zh-CN"/>
              </w:rPr>
              <w:t>表6.2-2</w:t>
            </w:r>
            <w:r>
              <w:rPr>
                <w:rFonts w:hint="eastAsia" w:ascii="宋体" w:hAnsi="宋体" w:eastAsia="宋体" w:cs="宋体"/>
                <w:sz w:val="24"/>
                <w:szCs w:val="24"/>
              </w:rPr>
              <w:t>。</w:t>
            </w:r>
          </w:p>
          <w:p w14:paraId="0AC7BC31">
            <w:pPr>
              <w:bidi w:val="0"/>
              <w:ind w:left="0" w:leftChars="0" w:firstLine="0" w:firstLineChars="0"/>
              <w:jc w:val="center"/>
              <w:rPr>
                <w:rFonts w:hint="eastAsia" w:ascii="宋体" w:hAnsi="宋体" w:eastAsia="宋体" w:cs="宋体"/>
                <w:b/>
                <w:bCs/>
              </w:rPr>
            </w:pPr>
            <w:r>
              <w:rPr>
                <w:rFonts w:hint="eastAsia" w:ascii="宋体" w:hAnsi="宋体" w:eastAsia="宋体" w:cs="宋体"/>
                <w:b/>
                <w:bCs/>
              </w:rPr>
              <w:t>表</w:t>
            </w:r>
            <w:r>
              <w:rPr>
                <w:rFonts w:hint="eastAsia" w:ascii="宋体" w:hAnsi="宋体" w:eastAsia="宋体" w:cs="宋体"/>
                <w:b/>
                <w:bCs/>
                <w:lang w:val="en-US" w:eastAsia="zh-CN"/>
              </w:rPr>
              <w:t xml:space="preserve">6.2-2 </w:t>
            </w:r>
            <w:r>
              <w:rPr>
                <w:rFonts w:hint="eastAsia" w:ascii="宋体" w:hAnsi="宋体" w:eastAsia="宋体" w:cs="宋体"/>
                <w:b/>
                <w:bCs/>
              </w:rPr>
              <w:t>厂界噪声标准限值dB（A）</w:t>
            </w:r>
          </w:p>
          <w:tbl>
            <w:tblPr>
              <w:tblStyle w:val="2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24"/>
              <w:gridCol w:w="4177"/>
            </w:tblGrid>
            <w:tr w14:paraId="3DC63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754" w:type="pct"/>
                  <w:tcBorders>
                    <w:top w:val="single" w:color="auto" w:sz="4" w:space="0"/>
                    <w:left w:val="single" w:color="auto" w:sz="4" w:space="0"/>
                    <w:bottom w:val="single" w:color="auto" w:sz="4" w:space="0"/>
                    <w:right w:val="single" w:color="auto" w:sz="4" w:space="0"/>
                  </w:tcBorders>
                  <w:vAlign w:val="center"/>
                </w:tcPr>
                <w:p w14:paraId="0116218D">
                  <w:pPr>
                    <w:pStyle w:val="28"/>
                    <w:bidi w:val="0"/>
                    <w:spacing w:line="240" w:lineRule="auto"/>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昼间噪声</w:t>
                  </w:r>
                </w:p>
              </w:tc>
              <w:tc>
                <w:tcPr>
                  <w:tcW w:w="2245" w:type="pct"/>
                  <w:tcBorders>
                    <w:top w:val="single" w:color="auto" w:sz="4" w:space="0"/>
                    <w:left w:val="single" w:color="auto" w:sz="4" w:space="0"/>
                    <w:bottom w:val="single" w:color="auto" w:sz="4" w:space="0"/>
                    <w:right w:val="single" w:color="auto" w:sz="4" w:space="0"/>
                  </w:tcBorders>
                  <w:vAlign w:val="center"/>
                </w:tcPr>
                <w:p w14:paraId="2A5CD231">
                  <w:pPr>
                    <w:pStyle w:val="28"/>
                    <w:bidi w:val="0"/>
                    <w:spacing w:line="240" w:lineRule="auto"/>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夜间噪声</w:t>
                  </w:r>
                </w:p>
              </w:tc>
            </w:tr>
            <w:tr w14:paraId="55215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754" w:type="pct"/>
                  <w:tcBorders>
                    <w:top w:val="single" w:color="auto" w:sz="4" w:space="0"/>
                    <w:left w:val="single" w:color="auto" w:sz="4" w:space="0"/>
                    <w:bottom w:val="single" w:color="auto" w:sz="4" w:space="0"/>
                    <w:right w:val="single" w:color="auto" w:sz="4" w:space="0"/>
                  </w:tcBorders>
                  <w:vAlign w:val="center"/>
                </w:tcPr>
                <w:p w14:paraId="32E29355">
                  <w:pPr>
                    <w:pStyle w:val="28"/>
                    <w:bidi w:val="0"/>
                    <w:spacing w:line="240" w:lineRule="auto"/>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65</w:t>
                  </w:r>
                </w:p>
              </w:tc>
              <w:tc>
                <w:tcPr>
                  <w:tcW w:w="2245" w:type="pct"/>
                  <w:tcBorders>
                    <w:top w:val="single" w:color="auto" w:sz="4" w:space="0"/>
                    <w:left w:val="single" w:color="auto" w:sz="4" w:space="0"/>
                    <w:bottom w:val="single" w:color="auto" w:sz="4" w:space="0"/>
                    <w:right w:val="single" w:color="auto" w:sz="4" w:space="0"/>
                  </w:tcBorders>
                  <w:vAlign w:val="center"/>
                </w:tcPr>
                <w:p w14:paraId="53A2BEFE">
                  <w:pPr>
                    <w:pStyle w:val="28"/>
                    <w:bidi w:val="0"/>
                    <w:spacing w:line="240" w:lineRule="auto"/>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55</w:t>
                  </w:r>
                </w:p>
              </w:tc>
            </w:tr>
          </w:tbl>
          <w:p w14:paraId="48D9BF01">
            <w:pPr>
              <w:keepNext w:val="0"/>
              <w:keepLines w:val="0"/>
              <w:pageBreakBefore w:val="0"/>
              <w:widowControl w:val="0"/>
              <w:numPr>
                <w:ilvl w:val="0"/>
                <w:numId w:val="0"/>
              </w:numPr>
              <w:kinsoku/>
              <w:wordWrap/>
              <w:overflowPunct/>
              <w:topLinePunct w:val="0"/>
              <w:autoSpaceDE w:val="0"/>
              <w:autoSpaceDN w:val="0"/>
              <w:bidi w:val="0"/>
              <w:adjustRightInd/>
              <w:snapToGrid w:val="0"/>
              <w:spacing w:before="0" w:beforeLines="50" w:after="0" w:line="360" w:lineRule="auto"/>
              <w:ind w:right="0" w:rightChars="0"/>
              <w:textAlignment w:val="auto"/>
              <w:rPr>
                <w:rFonts w:hint="eastAsia" w:ascii="宋体" w:hAnsi="宋体" w:eastAsia="宋体" w:cs="宋体"/>
                <w:b/>
                <w:bCs/>
                <w:vertAlign w:val="baseline"/>
                <w:lang w:val="en-US" w:eastAsia="zh-CN"/>
              </w:rPr>
            </w:pPr>
            <w:r>
              <w:rPr>
                <w:rFonts w:hint="eastAsia" w:ascii="宋体" w:hAnsi="宋体" w:eastAsia="宋体" w:cs="宋体"/>
                <w:b/>
                <w:bCs/>
                <w:vertAlign w:val="baseline"/>
                <w:lang w:val="en-US" w:eastAsia="zh-CN"/>
              </w:rPr>
              <w:t>三、废水监测</w:t>
            </w:r>
          </w:p>
          <w:p w14:paraId="123027BB">
            <w:pPr>
              <w:bidi w:val="0"/>
              <w:rPr>
                <w:rFonts w:hint="eastAsia" w:ascii="宋体" w:hAnsi="宋体" w:eastAsia="宋体" w:cs="宋体"/>
                <w:lang w:val="en-US" w:eastAsia="zh-CN"/>
              </w:rPr>
            </w:pPr>
            <w:r>
              <w:rPr>
                <w:rFonts w:hint="eastAsia" w:ascii="宋体" w:hAnsi="宋体" w:eastAsia="宋体" w:cs="宋体"/>
                <w:sz w:val="24"/>
                <w:szCs w:val="24"/>
                <w:lang w:val="en-US" w:eastAsia="zh-CN"/>
              </w:rPr>
              <w:t>本项目废水主要为地面清洁废水、水膜除尘废水、浓盐水及生活污水；地面清洁废水、水膜除尘废水、浓盐水及化粪池沉淀后的生活污水一同经厂区污水站处理后，通过园区污水管网排入济南市植保科技工业园园区污水处理站（山东焱农生物科技有限公司污水站）进一步处理。本项目废水设置2个监测点位，</w:t>
            </w:r>
            <w:r>
              <w:rPr>
                <w:rFonts w:hint="eastAsia" w:ascii="宋体" w:hAnsi="宋体" w:eastAsia="宋体" w:cs="宋体"/>
              </w:rPr>
              <w:t>监测内容</w:t>
            </w:r>
            <w:r>
              <w:rPr>
                <w:rFonts w:hint="eastAsia" w:ascii="宋体" w:hAnsi="宋体" w:eastAsia="宋体" w:cs="宋体"/>
                <w:lang w:val="en-US" w:eastAsia="zh-CN"/>
              </w:rPr>
              <w:t>如下</w:t>
            </w:r>
            <w:r>
              <w:rPr>
                <w:rFonts w:hint="eastAsia" w:ascii="宋体" w:hAnsi="宋体" w:eastAsia="宋体" w:cs="宋体"/>
                <w:b/>
                <w:bCs/>
                <w:kern w:val="2"/>
                <w:sz w:val="24"/>
                <w:szCs w:val="24"/>
                <w:lang w:val="en-US" w:eastAsia="zh-CN" w:bidi="ar-SA"/>
              </w:rPr>
              <w:t>表6.3-1</w:t>
            </w:r>
            <w:r>
              <w:rPr>
                <w:rFonts w:hint="eastAsia" w:ascii="宋体" w:hAnsi="宋体" w:eastAsia="宋体" w:cs="宋体"/>
                <w:lang w:val="en-US" w:eastAsia="zh-CN"/>
              </w:rPr>
              <w:t>所示。</w:t>
            </w:r>
          </w:p>
          <w:p w14:paraId="13663EDB">
            <w:pPr>
              <w:bidi w:val="0"/>
              <w:ind w:left="0" w:leftChars="0" w:firstLine="0" w:firstLineChars="0"/>
              <w:jc w:val="center"/>
              <w:rPr>
                <w:rFonts w:hint="eastAsia" w:ascii="宋体" w:hAnsi="宋体" w:eastAsia="宋体" w:cs="宋体"/>
                <w:b/>
                <w:bCs/>
                <w:lang w:val="en-US" w:eastAsia="zh-CN"/>
              </w:rPr>
            </w:pPr>
            <w:r>
              <w:rPr>
                <w:rFonts w:hint="eastAsia" w:ascii="宋体" w:hAnsi="宋体" w:eastAsia="宋体" w:cs="宋体"/>
                <w:b/>
                <w:bCs/>
                <w:lang w:val="en-US" w:eastAsia="zh-CN"/>
              </w:rPr>
              <w:t>表6.3-1 冷却循环水排污水监测内容</w:t>
            </w:r>
          </w:p>
          <w:tbl>
            <w:tblPr>
              <w:tblStyle w:val="22"/>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1"/>
              <w:gridCol w:w="1280"/>
              <w:gridCol w:w="5115"/>
              <w:gridCol w:w="2202"/>
            </w:tblGrid>
            <w:tr w14:paraId="4E059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72" w:type="pct"/>
                  <w:vAlign w:val="center"/>
                </w:tcPr>
                <w:p w14:paraId="445F7A5B">
                  <w:pPr>
                    <w:pStyle w:val="28"/>
                    <w:bidi w:val="0"/>
                    <w:jc w:val="center"/>
                    <w:rPr>
                      <w:color w:val="000000" w:themeColor="text1"/>
                    </w:rPr>
                  </w:pPr>
                  <w:r>
                    <w:rPr>
                      <w:color w:val="000000" w:themeColor="text1"/>
                    </w:rPr>
                    <w:t>类型</w:t>
                  </w:r>
                </w:p>
              </w:tc>
              <w:tc>
                <w:tcPr>
                  <w:tcW w:w="689" w:type="pct"/>
                  <w:vAlign w:val="center"/>
                </w:tcPr>
                <w:p w14:paraId="358A55D6">
                  <w:pPr>
                    <w:pStyle w:val="28"/>
                    <w:bidi w:val="0"/>
                    <w:jc w:val="center"/>
                    <w:rPr>
                      <w:color w:val="000000" w:themeColor="text1"/>
                    </w:rPr>
                  </w:pPr>
                  <w:r>
                    <w:rPr>
                      <w:color w:val="000000" w:themeColor="text1"/>
                    </w:rPr>
                    <w:t>监测点位</w:t>
                  </w:r>
                </w:p>
              </w:tc>
              <w:tc>
                <w:tcPr>
                  <w:tcW w:w="2753" w:type="pct"/>
                  <w:vAlign w:val="center"/>
                </w:tcPr>
                <w:p w14:paraId="452205E0">
                  <w:pPr>
                    <w:pStyle w:val="28"/>
                    <w:bidi w:val="0"/>
                    <w:jc w:val="center"/>
                    <w:rPr>
                      <w:color w:val="000000" w:themeColor="text1"/>
                    </w:rPr>
                  </w:pPr>
                  <w:r>
                    <w:rPr>
                      <w:color w:val="000000" w:themeColor="text1"/>
                    </w:rPr>
                    <w:t>监测项目</w:t>
                  </w:r>
                </w:p>
              </w:tc>
              <w:tc>
                <w:tcPr>
                  <w:tcW w:w="1185" w:type="pct"/>
                  <w:vAlign w:val="center"/>
                </w:tcPr>
                <w:p w14:paraId="7D1C9FE6">
                  <w:pPr>
                    <w:pStyle w:val="28"/>
                    <w:bidi w:val="0"/>
                    <w:jc w:val="center"/>
                    <w:rPr>
                      <w:color w:val="000000" w:themeColor="text1"/>
                    </w:rPr>
                  </w:pPr>
                  <w:r>
                    <w:rPr>
                      <w:color w:val="000000" w:themeColor="text1"/>
                    </w:rPr>
                    <w:t>监测频次</w:t>
                  </w:r>
                </w:p>
              </w:tc>
            </w:tr>
            <w:tr w14:paraId="21C6D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72" w:type="pct"/>
                  <w:vMerge w:val="restart"/>
                  <w:vAlign w:val="center"/>
                </w:tcPr>
                <w:p w14:paraId="2CFC8070">
                  <w:pPr>
                    <w:pStyle w:val="28"/>
                    <w:bidi w:val="0"/>
                    <w:jc w:val="center"/>
                    <w:rPr>
                      <w:color w:val="000000" w:themeColor="text1"/>
                    </w:rPr>
                  </w:pPr>
                  <w:r>
                    <w:rPr>
                      <w:color w:val="000000" w:themeColor="text1"/>
                    </w:rPr>
                    <w:t>废水</w:t>
                  </w:r>
                </w:p>
              </w:tc>
              <w:tc>
                <w:tcPr>
                  <w:tcW w:w="689" w:type="pct"/>
                  <w:vAlign w:val="center"/>
                </w:tcPr>
                <w:p w14:paraId="379DE0C5">
                  <w:pPr>
                    <w:pStyle w:val="28"/>
                    <w:bidi w:val="0"/>
                    <w:jc w:val="center"/>
                    <w:rPr>
                      <w:rFonts w:hint="default" w:eastAsia="宋体"/>
                      <w:color w:val="000000" w:themeColor="text1"/>
                      <w:lang w:val="en-US" w:eastAsia="zh-CN"/>
                    </w:rPr>
                  </w:pPr>
                  <w:r>
                    <w:rPr>
                      <w:rFonts w:hint="eastAsia" w:eastAsia="宋体"/>
                      <w:color w:val="000000" w:themeColor="text1"/>
                      <w:lang w:val="en-US" w:eastAsia="zh-CN"/>
                    </w:rPr>
                    <w:t>污水站进口</w:t>
                  </w:r>
                </w:p>
              </w:tc>
              <w:tc>
                <w:tcPr>
                  <w:tcW w:w="2753" w:type="pct"/>
                  <w:vAlign w:val="center"/>
                </w:tcPr>
                <w:p w14:paraId="0DD8C7E1">
                  <w:pPr>
                    <w:pStyle w:val="28"/>
                    <w:bidi w:val="0"/>
                    <w:jc w:val="center"/>
                    <w:rPr>
                      <w:rFonts w:hint="eastAsia" w:eastAsia="宋体"/>
                      <w:color w:val="000000" w:themeColor="text1"/>
                      <w:lang w:eastAsia="zh-CN"/>
                    </w:rPr>
                  </w:pPr>
                  <w:r>
                    <w:rPr>
                      <w:rFonts w:hint="eastAsia"/>
                      <w:color w:val="000000" w:themeColor="text1"/>
                    </w:rPr>
                    <w:t>pH</w:t>
                  </w:r>
                  <w:r>
                    <w:rPr>
                      <w:rFonts w:hint="eastAsia"/>
                      <w:color w:val="000000" w:themeColor="text1"/>
                      <w:lang w:eastAsia="zh-CN"/>
                    </w:rPr>
                    <w:t>、</w:t>
                  </w:r>
                  <w:r>
                    <w:rPr>
                      <w:rFonts w:hint="eastAsia"/>
                      <w:color w:val="000000" w:themeColor="text1"/>
                    </w:rPr>
                    <w:t>COD</w:t>
                  </w:r>
                  <w:r>
                    <w:rPr>
                      <w:rFonts w:hint="eastAsia"/>
                      <w:color w:val="000000" w:themeColor="text1"/>
                      <w:vertAlign w:val="subscript"/>
                    </w:rPr>
                    <w:t>Cr</w:t>
                  </w:r>
                  <w:r>
                    <w:rPr>
                      <w:rFonts w:hint="eastAsia"/>
                      <w:color w:val="000000" w:themeColor="text1"/>
                      <w:lang w:eastAsia="zh-CN"/>
                    </w:rPr>
                    <w:t>、</w:t>
                  </w:r>
                  <w:r>
                    <w:rPr>
                      <w:rFonts w:hint="eastAsia"/>
                      <w:color w:val="000000" w:themeColor="text1"/>
                    </w:rPr>
                    <w:t>NH</w:t>
                  </w:r>
                  <w:r>
                    <w:rPr>
                      <w:rFonts w:hint="eastAsia"/>
                      <w:color w:val="000000" w:themeColor="text1"/>
                      <w:vertAlign w:val="subscript"/>
                    </w:rPr>
                    <w:t>3</w:t>
                  </w:r>
                  <w:r>
                    <w:rPr>
                      <w:rFonts w:hint="eastAsia"/>
                      <w:color w:val="000000" w:themeColor="text1"/>
                    </w:rPr>
                    <w:t>-N</w:t>
                  </w:r>
                  <w:r>
                    <w:rPr>
                      <w:rFonts w:hint="eastAsia" w:eastAsia="宋体"/>
                      <w:color w:val="000000" w:themeColor="text1"/>
                      <w:lang w:eastAsia="zh-CN"/>
                    </w:rPr>
                    <w:t>、</w:t>
                  </w:r>
                  <w:r>
                    <w:rPr>
                      <w:rFonts w:hint="eastAsia"/>
                      <w:color w:val="000000" w:themeColor="text1"/>
                    </w:rPr>
                    <w:t>SS</w:t>
                  </w:r>
                  <w:r>
                    <w:rPr>
                      <w:rFonts w:hint="eastAsia"/>
                      <w:color w:val="000000" w:themeColor="text1"/>
                      <w:lang w:eastAsia="zh-CN"/>
                    </w:rPr>
                    <w:t>、</w:t>
                  </w:r>
                  <w:r>
                    <w:rPr>
                      <w:rFonts w:hint="eastAsia"/>
                      <w:color w:val="000000" w:themeColor="text1"/>
                    </w:rPr>
                    <w:t>BOD</w:t>
                  </w:r>
                  <w:r>
                    <w:rPr>
                      <w:rFonts w:hint="eastAsia"/>
                      <w:color w:val="000000" w:themeColor="text1"/>
                      <w:vertAlign w:val="subscript"/>
                    </w:rPr>
                    <w:t>5</w:t>
                  </w:r>
                  <w:r>
                    <w:rPr>
                      <w:rFonts w:hint="eastAsia"/>
                      <w:color w:val="000000" w:themeColor="text1"/>
                      <w:lang w:eastAsia="zh-CN"/>
                    </w:rPr>
                    <w:t>、</w:t>
                  </w:r>
                  <w:r>
                    <w:rPr>
                      <w:rFonts w:hint="eastAsia"/>
                      <w:color w:val="000000" w:themeColor="text1"/>
                    </w:rPr>
                    <w:t>TN</w:t>
                  </w:r>
                  <w:r>
                    <w:rPr>
                      <w:rFonts w:hint="eastAsia"/>
                      <w:color w:val="000000" w:themeColor="text1"/>
                      <w:lang w:eastAsia="zh-CN"/>
                    </w:rPr>
                    <w:t>、</w:t>
                  </w:r>
                  <w:r>
                    <w:rPr>
                      <w:rFonts w:hint="eastAsia"/>
                      <w:color w:val="000000" w:themeColor="text1"/>
                    </w:rPr>
                    <w:t>TP</w:t>
                  </w:r>
                  <w:r>
                    <w:rPr>
                      <w:rFonts w:hint="eastAsia"/>
                      <w:color w:val="000000" w:themeColor="text1"/>
                      <w:lang w:eastAsia="zh-CN"/>
                    </w:rPr>
                    <w:t>、</w:t>
                  </w:r>
                  <w:r>
                    <w:rPr>
                      <w:rFonts w:hint="eastAsia"/>
                      <w:color w:val="000000" w:themeColor="text1"/>
                      <w:lang w:val="en-US" w:eastAsia="zh-CN"/>
                    </w:rPr>
                    <w:t>石油类、色度、</w:t>
                  </w:r>
                  <w:r>
                    <w:rPr>
                      <w:spacing w:val="-12"/>
                      <w:sz w:val="20"/>
                      <w:szCs w:val="20"/>
                    </w:rPr>
                    <w:t>全盐</w:t>
                  </w:r>
                  <w:r>
                    <w:rPr>
                      <w:sz w:val="20"/>
                      <w:szCs w:val="20"/>
                    </w:rPr>
                    <w:t>量</w:t>
                  </w:r>
                </w:p>
              </w:tc>
              <w:tc>
                <w:tcPr>
                  <w:tcW w:w="1185" w:type="pct"/>
                  <w:vMerge w:val="restart"/>
                  <w:vAlign w:val="center"/>
                </w:tcPr>
                <w:p w14:paraId="259A6FC2">
                  <w:pPr>
                    <w:pStyle w:val="28"/>
                    <w:bidi w:val="0"/>
                    <w:jc w:val="center"/>
                    <w:rPr>
                      <w:color w:val="000000" w:themeColor="text1"/>
                    </w:rPr>
                  </w:pPr>
                  <w:r>
                    <w:rPr>
                      <w:rFonts w:hint="eastAsia" w:eastAsia="宋体"/>
                      <w:lang w:val="en-US" w:eastAsia="zh-CN"/>
                    </w:rPr>
                    <w:t>监测两天，每天4次</w:t>
                  </w:r>
                </w:p>
              </w:tc>
            </w:tr>
            <w:tr w14:paraId="38F21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72" w:type="pct"/>
                  <w:vMerge w:val="continue"/>
                  <w:vAlign w:val="center"/>
                </w:tcPr>
                <w:p w14:paraId="2DD8BAAB">
                  <w:pPr>
                    <w:pStyle w:val="28"/>
                    <w:bidi w:val="0"/>
                    <w:jc w:val="center"/>
                    <w:rPr>
                      <w:color w:val="000000" w:themeColor="text1"/>
                    </w:rPr>
                  </w:pPr>
                </w:p>
              </w:tc>
              <w:tc>
                <w:tcPr>
                  <w:tcW w:w="689" w:type="pct"/>
                  <w:vAlign w:val="center"/>
                </w:tcPr>
                <w:p w14:paraId="42CF733F">
                  <w:pPr>
                    <w:pStyle w:val="28"/>
                    <w:bidi w:val="0"/>
                    <w:jc w:val="center"/>
                    <w:rPr>
                      <w:rFonts w:hint="default" w:eastAsia="宋体"/>
                      <w:color w:val="000000" w:themeColor="text1"/>
                      <w:lang w:val="en-US" w:eastAsia="zh-CN"/>
                    </w:rPr>
                  </w:pPr>
                  <w:r>
                    <w:rPr>
                      <w:color w:val="000000" w:themeColor="text1"/>
                    </w:rPr>
                    <w:t>废水</w:t>
                  </w:r>
                  <w:r>
                    <w:rPr>
                      <w:rFonts w:hint="eastAsia"/>
                      <w:color w:val="000000" w:themeColor="text1"/>
                      <w:lang w:val="en-US" w:eastAsia="zh-CN"/>
                    </w:rPr>
                    <w:t>总排</w:t>
                  </w:r>
                  <w:r>
                    <w:rPr>
                      <w:color w:val="000000" w:themeColor="text1"/>
                    </w:rPr>
                    <w:t>口</w:t>
                  </w:r>
                  <w:r>
                    <w:rPr>
                      <w:rFonts w:hint="eastAsia"/>
                      <w:color w:val="000000" w:themeColor="text1"/>
                      <w:lang w:val="en-US" w:eastAsia="zh-CN"/>
                    </w:rPr>
                    <w:t>DW001</w:t>
                  </w:r>
                </w:p>
              </w:tc>
              <w:tc>
                <w:tcPr>
                  <w:tcW w:w="2753" w:type="pct"/>
                  <w:vAlign w:val="center"/>
                </w:tcPr>
                <w:p w14:paraId="494E2DD2">
                  <w:pPr>
                    <w:pStyle w:val="28"/>
                    <w:bidi w:val="0"/>
                    <w:jc w:val="center"/>
                    <w:rPr>
                      <w:rFonts w:hint="default" w:eastAsia="宋体"/>
                      <w:color w:val="000000" w:themeColor="text1"/>
                      <w:lang w:val="en-US" w:eastAsia="zh-CN"/>
                    </w:rPr>
                  </w:pPr>
                  <w:r>
                    <w:rPr>
                      <w:rFonts w:hint="eastAsia" w:eastAsia="宋体"/>
                      <w:color w:val="000000" w:themeColor="text1"/>
                      <w:lang w:val="en-US" w:eastAsia="zh-CN"/>
                    </w:rPr>
                    <w:t>流量、水温、</w:t>
                  </w:r>
                  <w:r>
                    <w:rPr>
                      <w:rFonts w:hint="eastAsia"/>
                      <w:color w:val="000000" w:themeColor="text1"/>
                    </w:rPr>
                    <w:t>pH</w:t>
                  </w:r>
                  <w:r>
                    <w:rPr>
                      <w:rFonts w:hint="eastAsia"/>
                      <w:color w:val="000000" w:themeColor="text1"/>
                      <w:lang w:eastAsia="zh-CN"/>
                    </w:rPr>
                    <w:t>、</w:t>
                  </w:r>
                  <w:r>
                    <w:rPr>
                      <w:rFonts w:hint="eastAsia"/>
                      <w:color w:val="000000" w:themeColor="text1"/>
                    </w:rPr>
                    <w:t>COD</w:t>
                  </w:r>
                  <w:r>
                    <w:rPr>
                      <w:rFonts w:hint="eastAsia"/>
                      <w:color w:val="000000" w:themeColor="text1"/>
                      <w:vertAlign w:val="subscript"/>
                    </w:rPr>
                    <w:t>Cr</w:t>
                  </w:r>
                  <w:r>
                    <w:rPr>
                      <w:rFonts w:hint="eastAsia"/>
                      <w:color w:val="000000" w:themeColor="text1"/>
                      <w:lang w:eastAsia="zh-CN"/>
                    </w:rPr>
                    <w:t>、</w:t>
                  </w:r>
                  <w:r>
                    <w:rPr>
                      <w:rFonts w:hint="eastAsia"/>
                      <w:color w:val="000000" w:themeColor="text1"/>
                    </w:rPr>
                    <w:t>NH</w:t>
                  </w:r>
                  <w:r>
                    <w:rPr>
                      <w:rFonts w:hint="eastAsia"/>
                      <w:color w:val="000000" w:themeColor="text1"/>
                      <w:vertAlign w:val="subscript"/>
                    </w:rPr>
                    <w:t>3</w:t>
                  </w:r>
                  <w:r>
                    <w:rPr>
                      <w:rFonts w:hint="eastAsia"/>
                      <w:color w:val="000000" w:themeColor="text1"/>
                    </w:rPr>
                    <w:t>-N</w:t>
                  </w:r>
                  <w:r>
                    <w:rPr>
                      <w:rFonts w:hint="eastAsia" w:eastAsia="宋体"/>
                      <w:color w:val="000000" w:themeColor="text1"/>
                      <w:lang w:eastAsia="zh-CN"/>
                    </w:rPr>
                    <w:t>、</w:t>
                  </w:r>
                  <w:r>
                    <w:rPr>
                      <w:rFonts w:hint="eastAsia"/>
                      <w:color w:val="000000" w:themeColor="text1"/>
                    </w:rPr>
                    <w:t>SS</w:t>
                  </w:r>
                  <w:r>
                    <w:rPr>
                      <w:rFonts w:hint="eastAsia"/>
                      <w:color w:val="000000" w:themeColor="text1"/>
                      <w:lang w:eastAsia="zh-CN"/>
                    </w:rPr>
                    <w:t>、</w:t>
                  </w:r>
                  <w:r>
                    <w:rPr>
                      <w:rFonts w:hint="eastAsia"/>
                      <w:color w:val="000000" w:themeColor="text1"/>
                    </w:rPr>
                    <w:t>BOD</w:t>
                  </w:r>
                  <w:r>
                    <w:rPr>
                      <w:rFonts w:hint="eastAsia"/>
                      <w:color w:val="000000" w:themeColor="text1"/>
                      <w:vertAlign w:val="subscript"/>
                    </w:rPr>
                    <w:t>5</w:t>
                  </w:r>
                  <w:r>
                    <w:rPr>
                      <w:rFonts w:hint="eastAsia"/>
                      <w:color w:val="000000" w:themeColor="text1"/>
                      <w:lang w:eastAsia="zh-CN"/>
                    </w:rPr>
                    <w:t>、</w:t>
                  </w:r>
                  <w:r>
                    <w:rPr>
                      <w:rFonts w:hint="eastAsia"/>
                      <w:color w:val="000000" w:themeColor="text1"/>
                    </w:rPr>
                    <w:t>TN</w:t>
                  </w:r>
                  <w:r>
                    <w:rPr>
                      <w:rFonts w:hint="eastAsia"/>
                      <w:color w:val="000000" w:themeColor="text1"/>
                      <w:lang w:eastAsia="zh-CN"/>
                    </w:rPr>
                    <w:t>、</w:t>
                  </w:r>
                  <w:r>
                    <w:rPr>
                      <w:rFonts w:hint="eastAsia"/>
                      <w:color w:val="000000" w:themeColor="text1"/>
                    </w:rPr>
                    <w:t>TP</w:t>
                  </w:r>
                  <w:r>
                    <w:rPr>
                      <w:rFonts w:hint="eastAsia"/>
                      <w:color w:val="000000" w:themeColor="text1"/>
                      <w:lang w:eastAsia="zh-CN"/>
                    </w:rPr>
                    <w:t>、</w:t>
                  </w:r>
                  <w:r>
                    <w:rPr>
                      <w:rFonts w:hint="eastAsia"/>
                      <w:color w:val="000000" w:themeColor="text1"/>
                      <w:lang w:val="en-US" w:eastAsia="zh-CN"/>
                    </w:rPr>
                    <w:t>石油类、色度、</w:t>
                  </w:r>
                  <w:r>
                    <w:rPr>
                      <w:spacing w:val="-12"/>
                      <w:sz w:val="20"/>
                      <w:szCs w:val="20"/>
                    </w:rPr>
                    <w:t>全盐</w:t>
                  </w:r>
                  <w:r>
                    <w:rPr>
                      <w:sz w:val="20"/>
                      <w:szCs w:val="20"/>
                    </w:rPr>
                    <w:t>量</w:t>
                  </w:r>
                </w:p>
              </w:tc>
              <w:tc>
                <w:tcPr>
                  <w:tcW w:w="1185" w:type="pct"/>
                  <w:vMerge w:val="continue"/>
                  <w:vAlign w:val="center"/>
                </w:tcPr>
                <w:p w14:paraId="04F5B493">
                  <w:pPr>
                    <w:pStyle w:val="28"/>
                    <w:bidi w:val="0"/>
                    <w:jc w:val="center"/>
                    <w:rPr>
                      <w:color w:val="000000" w:themeColor="text1"/>
                    </w:rPr>
                  </w:pPr>
                </w:p>
              </w:tc>
            </w:tr>
          </w:tbl>
          <w:p w14:paraId="2FAA2968">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eastAsia" w:ascii="宋体" w:hAnsi="宋体" w:eastAsia="宋体" w:cs="宋体"/>
                <w:b w:val="0"/>
                <w:bCs w:val="0"/>
                <w:kern w:val="2"/>
                <w:sz w:val="24"/>
                <w:szCs w:val="24"/>
                <w:lang w:val="en-US" w:eastAsia="zh-CN" w:bidi="ar-SA"/>
              </w:rPr>
            </w:pPr>
          </w:p>
          <w:p w14:paraId="09C7F93C">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eastAsia" w:ascii="宋体" w:hAnsi="宋体" w:eastAsia="宋体" w:cs="宋体"/>
                <w:b w:val="0"/>
                <w:bCs w:val="0"/>
                <w:lang w:val="en-US" w:eastAsia="zh-CN"/>
              </w:rPr>
            </w:pPr>
            <w:r>
              <w:rPr>
                <w:rFonts w:hint="eastAsia" w:ascii="宋体" w:hAnsi="宋体" w:eastAsia="宋体" w:cs="宋体"/>
                <w:b w:val="0"/>
                <w:bCs w:val="0"/>
                <w:kern w:val="2"/>
                <w:sz w:val="24"/>
                <w:szCs w:val="24"/>
                <w:lang w:val="en-US" w:eastAsia="zh-CN" w:bidi="ar-SA"/>
              </w:rPr>
              <w:t>实验器皿两次后清洗废水、地面清洁废水、水膜除尘废水、浓盐水和经化粪池预处理的生活污水经厂区污水站处理，满足《污水综合排放标准》(GB 8978-1996)三级标准及园区污水处理厂进水水质要求后，排入园区污水处理厂进一步处理。污染物排放指标限值如下</w:t>
            </w:r>
            <w:r>
              <w:rPr>
                <w:rFonts w:hint="eastAsia" w:ascii="宋体" w:hAnsi="宋体" w:eastAsia="宋体" w:cs="宋体"/>
                <w:b/>
                <w:bCs/>
                <w:kern w:val="2"/>
                <w:sz w:val="24"/>
                <w:szCs w:val="24"/>
                <w:lang w:val="en-US" w:eastAsia="zh-CN" w:bidi="ar-SA"/>
              </w:rPr>
              <w:t>表6.3-2</w:t>
            </w:r>
            <w:r>
              <w:rPr>
                <w:rFonts w:hint="eastAsia" w:ascii="宋体" w:hAnsi="宋体" w:eastAsia="宋体" w:cs="宋体"/>
                <w:b w:val="0"/>
                <w:bCs w:val="0"/>
                <w:kern w:val="2"/>
                <w:sz w:val="24"/>
                <w:szCs w:val="24"/>
                <w:lang w:val="en-US" w:eastAsia="zh-CN" w:bidi="ar-SA"/>
              </w:rPr>
              <w:t>所示。</w:t>
            </w:r>
          </w:p>
          <w:p w14:paraId="0DC4DDAE">
            <w:pPr>
              <w:numPr>
                <w:ilvl w:val="0"/>
                <w:numId w:val="0"/>
              </w:numPr>
              <w:spacing w:line="360" w:lineRule="auto"/>
              <w:ind w:right="0" w:rightChars="0"/>
              <w:jc w:val="center"/>
              <w:rPr>
                <w:rFonts w:hint="eastAsia" w:ascii="宋体" w:hAnsi="宋体" w:eastAsia="宋体" w:cs="宋体"/>
                <w:b/>
                <w:sz w:val="21"/>
                <w:lang w:val="en-US" w:eastAsia="zh-CN"/>
              </w:rPr>
            </w:pPr>
            <w:r>
              <w:rPr>
                <w:rFonts w:hint="eastAsia" w:ascii="宋体" w:hAnsi="宋体" w:eastAsia="宋体" w:cs="宋体"/>
                <w:b/>
                <w:bCs/>
                <w:kern w:val="0"/>
                <w:sz w:val="24"/>
                <w:szCs w:val="24"/>
                <w:lang w:val="en-US" w:eastAsia="zh-CN" w:bidi="ar-SA"/>
              </w:rPr>
              <w:t xml:space="preserve">表6.3-2 </w:t>
            </w:r>
            <w:r>
              <w:rPr>
                <w:rFonts w:hint="eastAsia" w:ascii="宋体" w:hAnsi="宋体" w:eastAsia="宋体" w:cs="宋体"/>
                <w:b/>
                <w:sz w:val="21"/>
              </w:rPr>
              <w:t>废</w:t>
            </w:r>
            <w:r>
              <w:rPr>
                <w:rFonts w:hint="eastAsia" w:ascii="宋体" w:hAnsi="宋体" w:eastAsia="宋体" w:cs="宋体"/>
                <w:b/>
                <w:sz w:val="21"/>
                <w:lang w:val="en-US" w:eastAsia="zh-CN"/>
              </w:rPr>
              <w:t>水</w:t>
            </w:r>
            <w:r>
              <w:rPr>
                <w:rFonts w:hint="eastAsia" w:ascii="宋体" w:hAnsi="宋体" w:eastAsia="宋体" w:cs="宋体"/>
                <w:b/>
                <w:sz w:val="21"/>
              </w:rPr>
              <w:t>污染物排放标准</w:t>
            </w:r>
            <w:r>
              <w:rPr>
                <w:rFonts w:hint="eastAsia" w:ascii="宋体" w:hAnsi="宋体" w:eastAsia="宋体" w:cs="宋体"/>
                <w:b/>
                <w:sz w:val="21"/>
                <w:lang w:val="en-US" w:eastAsia="zh-CN"/>
              </w:rPr>
              <w:t>(</w:t>
            </w:r>
            <w:r>
              <w:rPr>
                <w:rFonts w:hint="eastAsia" w:ascii="宋体" w:hAnsi="宋体" w:eastAsia="宋体" w:cs="宋体"/>
                <w:b/>
                <w:sz w:val="21"/>
              </w:rPr>
              <w:t>浓度单位</w:t>
            </w:r>
            <w:r>
              <w:rPr>
                <w:rFonts w:hint="eastAsia" w:ascii="宋体" w:hAnsi="宋体" w:eastAsia="宋体" w:cs="宋体"/>
                <w:b/>
                <w:spacing w:val="-51"/>
                <w:sz w:val="21"/>
              </w:rPr>
              <w:t xml:space="preserve"> </w:t>
            </w:r>
            <w:r>
              <w:rPr>
                <w:rFonts w:hint="eastAsia" w:ascii="宋体" w:hAnsi="宋体" w:eastAsia="宋体" w:cs="宋体"/>
                <w:b/>
                <w:sz w:val="21"/>
              </w:rPr>
              <w:t>mg/</w:t>
            </w:r>
            <w:r>
              <w:rPr>
                <w:rFonts w:hint="eastAsia" w:ascii="宋体" w:hAnsi="宋体" w:eastAsia="宋体" w:cs="宋体"/>
                <w:b/>
                <w:sz w:val="21"/>
                <w:lang w:val="en-US" w:eastAsia="zh-CN"/>
              </w:rPr>
              <w:t>L)</w:t>
            </w:r>
          </w:p>
          <w:tbl>
            <w:tblPr>
              <w:tblStyle w:val="2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4"/>
              <w:gridCol w:w="1451"/>
              <w:gridCol w:w="1293"/>
              <w:gridCol w:w="2380"/>
              <w:gridCol w:w="1743"/>
              <w:gridCol w:w="1526"/>
            </w:tblGrid>
            <w:tr w14:paraId="29248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6" w:type="pct"/>
                  <w:noWrap w:val="0"/>
                  <w:vAlign w:val="center"/>
                </w:tcPr>
                <w:p w14:paraId="50887B64">
                  <w:pPr>
                    <w:pStyle w:val="28"/>
                    <w:bidi w:val="0"/>
                    <w:jc w:val="center"/>
                    <w:rPr>
                      <w:rFonts w:hint="default"/>
                      <w:color w:val="000000" w:themeColor="text1"/>
                      <w:lang w:val="en-US" w:eastAsia="zh-CN"/>
                    </w:rPr>
                  </w:pPr>
                  <w:r>
                    <w:rPr>
                      <w:rFonts w:hint="eastAsia"/>
                      <w:color w:val="000000" w:themeColor="text1"/>
                      <w:lang w:val="en-US" w:eastAsia="zh-CN"/>
                    </w:rPr>
                    <w:t>序号</w:t>
                  </w:r>
                </w:p>
              </w:tc>
              <w:tc>
                <w:tcPr>
                  <w:tcW w:w="780" w:type="pct"/>
                  <w:noWrap w:val="0"/>
                  <w:vAlign w:val="center"/>
                </w:tcPr>
                <w:p w14:paraId="277BF622">
                  <w:pPr>
                    <w:pStyle w:val="28"/>
                    <w:bidi w:val="0"/>
                    <w:jc w:val="center"/>
                    <w:rPr>
                      <w:rFonts w:hint="default"/>
                      <w:color w:val="000000" w:themeColor="text1"/>
                      <w:lang w:val="en-US" w:eastAsia="zh-CN"/>
                    </w:rPr>
                  </w:pPr>
                  <w:r>
                    <w:rPr>
                      <w:rFonts w:hint="eastAsia"/>
                      <w:color w:val="000000" w:themeColor="text1"/>
                      <w:lang w:val="en-US" w:eastAsia="zh-CN"/>
                    </w:rPr>
                    <w:t>污染物名称</w:t>
                  </w:r>
                </w:p>
              </w:tc>
              <w:tc>
                <w:tcPr>
                  <w:tcW w:w="695" w:type="pct"/>
                  <w:noWrap w:val="0"/>
                  <w:vAlign w:val="center"/>
                </w:tcPr>
                <w:p w14:paraId="59BBFE74">
                  <w:pPr>
                    <w:pStyle w:val="28"/>
                    <w:bidi w:val="0"/>
                    <w:jc w:val="center"/>
                    <w:rPr>
                      <w:rFonts w:hint="default"/>
                      <w:color w:val="000000" w:themeColor="text1"/>
                      <w:lang w:val="en-US" w:eastAsia="zh-CN"/>
                    </w:rPr>
                  </w:pPr>
                  <w:r>
                    <w:rPr>
                      <w:rFonts w:hint="eastAsia"/>
                      <w:color w:val="000000" w:themeColor="text1"/>
                      <w:lang w:val="en-US" w:eastAsia="zh-CN"/>
                    </w:rPr>
                    <w:t>单位</w:t>
                  </w:r>
                </w:p>
              </w:tc>
              <w:tc>
                <w:tcPr>
                  <w:tcW w:w="1279" w:type="pct"/>
                  <w:noWrap w:val="0"/>
                  <w:vAlign w:val="center"/>
                </w:tcPr>
                <w:p w14:paraId="50B9B8BC">
                  <w:pPr>
                    <w:pStyle w:val="28"/>
                    <w:bidi w:val="0"/>
                    <w:jc w:val="center"/>
                    <w:rPr>
                      <w:rFonts w:hint="default"/>
                      <w:color w:val="000000" w:themeColor="text1"/>
                      <w:lang w:val="en-US" w:eastAsia="zh-CN"/>
                    </w:rPr>
                  </w:pPr>
                  <w:r>
                    <w:rPr>
                      <w:rFonts w:hint="eastAsia"/>
                      <w:color w:val="000000" w:themeColor="text1"/>
                      <w:lang w:val="en-US" w:eastAsia="zh-CN"/>
                    </w:rPr>
                    <w:t>GB8978-1996</w:t>
                  </w:r>
                </w:p>
                <w:p w14:paraId="5565A29C">
                  <w:pPr>
                    <w:pStyle w:val="28"/>
                    <w:bidi w:val="0"/>
                    <w:jc w:val="center"/>
                    <w:rPr>
                      <w:rFonts w:hint="default"/>
                      <w:color w:val="000000" w:themeColor="text1"/>
                      <w:lang w:val="en-US" w:eastAsia="zh-CN"/>
                    </w:rPr>
                  </w:pPr>
                  <w:r>
                    <w:rPr>
                      <w:rFonts w:hint="eastAsia"/>
                      <w:color w:val="000000" w:themeColor="text1"/>
                      <w:lang w:val="en-US" w:eastAsia="zh-CN"/>
                    </w:rPr>
                    <w:t>(三级标准)</w:t>
                  </w:r>
                </w:p>
              </w:tc>
              <w:tc>
                <w:tcPr>
                  <w:tcW w:w="937" w:type="pct"/>
                  <w:noWrap w:val="0"/>
                  <w:vAlign w:val="center"/>
                </w:tcPr>
                <w:p w14:paraId="1C91579E">
                  <w:pPr>
                    <w:pStyle w:val="28"/>
                    <w:bidi w:val="0"/>
                    <w:jc w:val="center"/>
                    <w:rPr>
                      <w:rFonts w:hint="default"/>
                      <w:color w:val="000000" w:themeColor="text1"/>
                      <w:lang w:val="en-US" w:eastAsia="zh-CN"/>
                    </w:rPr>
                  </w:pPr>
                  <w:r>
                    <w:rPr>
                      <w:rFonts w:hint="eastAsia"/>
                      <w:color w:val="000000" w:themeColor="text1"/>
                      <w:lang w:val="en-US" w:eastAsia="zh-CN"/>
                    </w:rPr>
                    <w:t>园区污水处理厂入网要求</w:t>
                  </w:r>
                </w:p>
              </w:tc>
              <w:tc>
                <w:tcPr>
                  <w:tcW w:w="820" w:type="pct"/>
                  <w:noWrap w:val="0"/>
                  <w:vAlign w:val="center"/>
                </w:tcPr>
                <w:p w14:paraId="17B18986">
                  <w:pPr>
                    <w:pStyle w:val="28"/>
                    <w:bidi w:val="0"/>
                    <w:jc w:val="center"/>
                    <w:rPr>
                      <w:rFonts w:hint="default"/>
                      <w:color w:val="000000" w:themeColor="text1"/>
                      <w:lang w:val="en-US" w:eastAsia="zh-CN"/>
                    </w:rPr>
                  </w:pPr>
                  <w:r>
                    <w:rPr>
                      <w:rFonts w:hint="eastAsia"/>
                      <w:color w:val="000000" w:themeColor="text1"/>
                      <w:lang w:val="en-US" w:eastAsia="zh-CN"/>
                    </w:rPr>
                    <w:t>环评执行标准限值</w:t>
                  </w:r>
                </w:p>
              </w:tc>
            </w:tr>
            <w:tr w14:paraId="149B9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86" w:type="pct"/>
                  <w:noWrap w:val="0"/>
                  <w:vAlign w:val="center"/>
                </w:tcPr>
                <w:p w14:paraId="3F4F2917">
                  <w:pPr>
                    <w:pStyle w:val="28"/>
                    <w:bidi w:val="0"/>
                    <w:jc w:val="center"/>
                    <w:rPr>
                      <w:rFonts w:hint="default"/>
                      <w:color w:val="000000" w:themeColor="text1"/>
                      <w:lang w:val="en-US" w:eastAsia="zh-CN"/>
                    </w:rPr>
                  </w:pPr>
                  <w:r>
                    <w:rPr>
                      <w:rFonts w:hint="eastAsia"/>
                      <w:color w:val="000000" w:themeColor="text1"/>
                      <w:lang w:val="en-US" w:eastAsia="zh-CN"/>
                    </w:rPr>
                    <w:t>1</w:t>
                  </w:r>
                </w:p>
              </w:tc>
              <w:tc>
                <w:tcPr>
                  <w:tcW w:w="780" w:type="pct"/>
                  <w:noWrap w:val="0"/>
                  <w:vAlign w:val="center"/>
                </w:tcPr>
                <w:p w14:paraId="4AA9D254">
                  <w:pPr>
                    <w:pStyle w:val="28"/>
                    <w:bidi w:val="0"/>
                    <w:jc w:val="center"/>
                    <w:rPr>
                      <w:rFonts w:hint="default"/>
                      <w:color w:val="000000" w:themeColor="text1"/>
                      <w:lang w:val="en-US" w:eastAsia="zh-CN"/>
                    </w:rPr>
                  </w:pPr>
                  <w:r>
                    <w:rPr>
                      <w:rFonts w:hint="eastAsia"/>
                      <w:color w:val="000000" w:themeColor="text1"/>
                      <w:lang w:val="en-US" w:eastAsia="zh-CN"/>
                    </w:rPr>
                    <w:t>pH</w:t>
                  </w:r>
                </w:p>
              </w:tc>
              <w:tc>
                <w:tcPr>
                  <w:tcW w:w="695" w:type="pct"/>
                  <w:noWrap w:val="0"/>
                  <w:vAlign w:val="center"/>
                </w:tcPr>
                <w:p w14:paraId="6C7A3796">
                  <w:pPr>
                    <w:pStyle w:val="28"/>
                    <w:bidi w:val="0"/>
                    <w:jc w:val="center"/>
                    <w:rPr>
                      <w:rFonts w:hint="default"/>
                      <w:color w:val="000000" w:themeColor="text1"/>
                      <w:lang w:val="en-US" w:eastAsia="zh-CN"/>
                    </w:rPr>
                  </w:pPr>
                  <w:r>
                    <w:rPr>
                      <w:rFonts w:hint="eastAsia"/>
                      <w:color w:val="000000" w:themeColor="text1"/>
                      <w:lang w:val="en-US" w:eastAsia="zh-CN"/>
                    </w:rPr>
                    <w:t>无量纲</w:t>
                  </w:r>
                </w:p>
              </w:tc>
              <w:tc>
                <w:tcPr>
                  <w:tcW w:w="1279" w:type="pct"/>
                  <w:noWrap w:val="0"/>
                  <w:vAlign w:val="center"/>
                </w:tcPr>
                <w:p w14:paraId="635FC7B2">
                  <w:pPr>
                    <w:pStyle w:val="28"/>
                    <w:bidi w:val="0"/>
                    <w:jc w:val="center"/>
                    <w:rPr>
                      <w:rFonts w:hint="default"/>
                      <w:color w:val="000000" w:themeColor="text1"/>
                      <w:lang w:val="en-US" w:eastAsia="zh-CN"/>
                    </w:rPr>
                  </w:pPr>
                  <w:r>
                    <w:rPr>
                      <w:rFonts w:hint="eastAsia"/>
                      <w:color w:val="000000" w:themeColor="text1"/>
                      <w:lang w:val="en-US" w:eastAsia="zh-CN"/>
                    </w:rPr>
                    <w:t>6.0~9.0</w:t>
                  </w:r>
                </w:p>
              </w:tc>
              <w:tc>
                <w:tcPr>
                  <w:tcW w:w="937" w:type="pct"/>
                  <w:noWrap w:val="0"/>
                  <w:vAlign w:val="center"/>
                </w:tcPr>
                <w:p w14:paraId="55510552">
                  <w:pPr>
                    <w:pStyle w:val="28"/>
                    <w:bidi w:val="0"/>
                    <w:jc w:val="center"/>
                    <w:rPr>
                      <w:rFonts w:hint="default"/>
                      <w:color w:val="000000" w:themeColor="text1"/>
                      <w:lang w:val="en-US" w:eastAsia="zh-CN"/>
                    </w:rPr>
                  </w:pPr>
                  <w:r>
                    <w:rPr>
                      <w:rFonts w:hint="eastAsia"/>
                      <w:color w:val="000000" w:themeColor="text1"/>
                      <w:lang w:val="en-US" w:eastAsia="zh-CN"/>
                    </w:rPr>
                    <w:t>6.0~9.0</w:t>
                  </w:r>
                </w:p>
              </w:tc>
              <w:tc>
                <w:tcPr>
                  <w:tcW w:w="820" w:type="pct"/>
                  <w:noWrap w:val="0"/>
                  <w:vAlign w:val="center"/>
                </w:tcPr>
                <w:p w14:paraId="39E3B9CF">
                  <w:pPr>
                    <w:pStyle w:val="28"/>
                    <w:bidi w:val="0"/>
                    <w:jc w:val="center"/>
                    <w:rPr>
                      <w:rFonts w:hint="eastAsia"/>
                      <w:color w:val="000000" w:themeColor="text1"/>
                      <w:lang w:val="en-US" w:eastAsia="zh-CN"/>
                    </w:rPr>
                  </w:pPr>
                  <w:r>
                    <w:rPr>
                      <w:rFonts w:hint="eastAsia"/>
                      <w:color w:val="000000" w:themeColor="text1"/>
                      <w:lang w:val="en-US" w:eastAsia="zh-CN"/>
                    </w:rPr>
                    <w:t>6.0～9.0</w:t>
                  </w:r>
                </w:p>
              </w:tc>
            </w:tr>
            <w:tr w14:paraId="57FF0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86" w:type="pct"/>
                  <w:noWrap w:val="0"/>
                  <w:vAlign w:val="center"/>
                </w:tcPr>
                <w:p w14:paraId="000C9200">
                  <w:pPr>
                    <w:pStyle w:val="28"/>
                    <w:bidi w:val="0"/>
                    <w:jc w:val="center"/>
                    <w:rPr>
                      <w:rFonts w:hint="default"/>
                      <w:color w:val="000000" w:themeColor="text1"/>
                      <w:lang w:val="en-US" w:eastAsia="zh-CN"/>
                    </w:rPr>
                  </w:pPr>
                  <w:r>
                    <w:rPr>
                      <w:rFonts w:hint="eastAsia"/>
                      <w:color w:val="000000" w:themeColor="text1"/>
                      <w:lang w:val="en-US" w:eastAsia="zh-CN"/>
                    </w:rPr>
                    <w:t>2</w:t>
                  </w:r>
                </w:p>
              </w:tc>
              <w:tc>
                <w:tcPr>
                  <w:tcW w:w="780" w:type="pct"/>
                  <w:noWrap w:val="0"/>
                  <w:vAlign w:val="center"/>
                </w:tcPr>
                <w:p w14:paraId="0A2CC907">
                  <w:pPr>
                    <w:pStyle w:val="28"/>
                    <w:bidi w:val="0"/>
                    <w:jc w:val="center"/>
                    <w:rPr>
                      <w:rFonts w:hint="default"/>
                      <w:color w:val="000000" w:themeColor="text1"/>
                      <w:lang w:val="en-US" w:eastAsia="zh-CN"/>
                    </w:rPr>
                  </w:pPr>
                  <w:r>
                    <w:rPr>
                      <w:rFonts w:hint="eastAsia"/>
                      <w:color w:val="000000" w:themeColor="text1"/>
                      <w:lang w:val="en-US" w:eastAsia="zh-CN"/>
                    </w:rPr>
                    <w:t>SS</w:t>
                  </w:r>
                </w:p>
              </w:tc>
              <w:tc>
                <w:tcPr>
                  <w:tcW w:w="695" w:type="pct"/>
                  <w:noWrap w:val="0"/>
                  <w:vAlign w:val="center"/>
                </w:tcPr>
                <w:p w14:paraId="67AC2D64">
                  <w:pPr>
                    <w:pStyle w:val="28"/>
                    <w:bidi w:val="0"/>
                    <w:jc w:val="center"/>
                    <w:rPr>
                      <w:rFonts w:hint="default"/>
                      <w:color w:val="000000" w:themeColor="text1"/>
                      <w:lang w:val="en-US" w:eastAsia="zh-CN"/>
                    </w:rPr>
                  </w:pPr>
                  <w:r>
                    <w:rPr>
                      <w:rFonts w:hint="eastAsia"/>
                      <w:color w:val="000000" w:themeColor="text1"/>
                      <w:lang w:val="en-US" w:eastAsia="zh-CN"/>
                    </w:rPr>
                    <w:t>mg/</w:t>
                  </w:r>
                  <w:r>
                    <w:rPr>
                      <w:rFonts w:hint="default"/>
                      <w:color w:val="000000" w:themeColor="text1"/>
                      <w:lang w:val="en-US" w:eastAsia="zh-CN"/>
                    </w:rPr>
                    <w:t>L</w:t>
                  </w:r>
                </w:p>
              </w:tc>
              <w:tc>
                <w:tcPr>
                  <w:tcW w:w="1279" w:type="pct"/>
                  <w:noWrap w:val="0"/>
                  <w:vAlign w:val="center"/>
                </w:tcPr>
                <w:p w14:paraId="03A4CA4F">
                  <w:pPr>
                    <w:pStyle w:val="28"/>
                    <w:bidi w:val="0"/>
                    <w:jc w:val="center"/>
                    <w:rPr>
                      <w:rFonts w:hint="default"/>
                      <w:color w:val="000000" w:themeColor="text1"/>
                      <w:lang w:val="en-US" w:eastAsia="zh-CN"/>
                    </w:rPr>
                  </w:pPr>
                  <w:r>
                    <w:rPr>
                      <w:rFonts w:hint="eastAsia"/>
                      <w:color w:val="000000" w:themeColor="text1"/>
                      <w:lang w:val="en-US" w:eastAsia="zh-CN"/>
                    </w:rPr>
                    <w:t>400</w:t>
                  </w:r>
                </w:p>
              </w:tc>
              <w:tc>
                <w:tcPr>
                  <w:tcW w:w="937" w:type="pct"/>
                  <w:noWrap w:val="0"/>
                  <w:vAlign w:val="center"/>
                </w:tcPr>
                <w:p w14:paraId="25C6A79B">
                  <w:pPr>
                    <w:pStyle w:val="28"/>
                    <w:bidi w:val="0"/>
                    <w:jc w:val="center"/>
                    <w:rPr>
                      <w:rFonts w:hint="default"/>
                      <w:color w:val="000000" w:themeColor="text1"/>
                      <w:lang w:val="en-US" w:eastAsia="zh-CN"/>
                    </w:rPr>
                  </w:pPr>
                  <w:r>
                    <w:rPr>
                      <w:rFonts w:hint="eastAsia"/>
                      <w:color w:val="000000" w:themeColor="text1"/>
                      <w:lang w:val="en-US" w:eastAsia="zh-CN"/>
                    </w:rPr>
                    <w:t>/</w:t>
                  </w:r>
                </w:p>
              </w:tc>
              <w:tc>
                <w:tcPr>
                  <w:tcW w:w="820" w:type="pct"/>
                  <w:noWrap w:val="0"/>
                  <w:vAlign w:val="center"/>
                </w:tcPr>
                <w:p w14:paraId="2349CD72">
                  <w:pPr>
                    <w:pStyle w:val="28"/>
                    <w:bidi w:val="0"/>
                    <w:jc w:val="center"/>
                    <w:rPr>
                      <w:rFonts w:hint="default"/>
                      <w:color w:val="000000" w:themeColor="text1"/>
                      <w:lang w:val="en-US" w:eastAsia="zh-CN"/>
                    </w:rPr>
                  </w:pPr>
                  <w:r>
                    <w:rPr>
                      <w:rFonts w:hint="eastAsia"/>
                      <w:color w:val="000000" w:themeColor="text1"/>
                      <w:lang w:val="en-US" w:eastAsia="zh-CN"/>
                    </w:rPr>
                    <w:t>400</w:t>
                  </w:r>
                </w:p>
              </w:tc>
            </w:tr>
            <w:tr w14:paraId="3DC46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86" w:type="pct"/>
                  <w:noWrap w:val="0"/>
                  <w:vAlign w:val="center"/>
                </w:tcPr>
                <w:p w14:paraId="0B3CFAA9">
                  <w:pPr>
                    <w:pStyle w:val="28"/>
                    <w:bidi w:val="0"/>
                    <w:jc w:val="center"/>
                    <w:rPr>
                      <w:rFonts w:hint="default"/>
                      <w:color w:val="000000" w:themeColor="text1"/>
                      <w:lang w:val="en-US" w:eastAsia="zh-CN"/>
                    </w:rPr>
                  </w:pPr>
                  <w:r>
                    <w:rPr>
                      <w:rFonts w:hint="eastAsia"/>
                      <w:color w:val="000000" w:themeColor="text1"/>
                      <w:lang w:val="en-US" w:eastAsia="zh-CN"/>
                    </w:rPr>
                    <w:t>3</w:t>
                  </w:r>
                </w:p>
              </w:tc>
              <w:tc>
                <w:tcPr>
                  <w:tcW w:w="780" w:type="pct"/>
                  <w:noWrap w:val="0"/>
                  <w:vAlign w:val="center"/>
                </w:tcPr>
                <w:p w14:paraId="27C2F247">
                  <w:pPr>
                    <w:pStyle w:val="28"/>
                    <w:bidi w:val="0"/>
                    <w:jc w:val="center"/>
                    <w:rPr>
                      <w:rFonts w:hint="eastAsia"/>
                      <w:color w:val="000000" w:themeColor="text1"/>
                      <w:lang w:val="en-US" w:eastAsia="zh-CN"/>
                    </w:rPr>
                  </w:pPr>
                  <w:r>
                    <w:rPr>
                      <w:rFonts w:hint="eastAsia"/>
                      <w:color w:val="000000" w:themeColor="text1"/>
                      <w:lang w:val="en-US" w:eastAsia="zh-CN"/>
                    </w:rPr>
                    <w:t>BOD</w:t>
                  </w:r>
                  <w:r>
                    <w:rPr>
                      <w:rFonts w:hint="eastAsia"/>
                      <w:color w:val="000000" w:themeColor="text1"/>
                      <w:vertAlign w:val="subscript"/>
                      <w:lang w:val="en-US" w:eastAsia="zh-CN"/>
                    </w:rPr>
                    <w:t>5</w:t>
                  </w:r>
                </w:p>
              </w:tc>
              <w:tc>
                <w:tcPr>
                  <w:tcW w:w="695" w:type="pct"/>
                  <w:noWrap w:val="0"/>
                  <w:vAlign w:val="center"/>
                </w:tcPr>
                <w:p w14:paraId="5A84C39D">
                  <w:pPr>
                    <w:pStyle w:val="28"/>
                    <w:bidi w:val="0"/>
                    <w:jc w:val="center"/>
                    <w:rPr>
                      <w:rFonts w:hint="eastAsia"/>
                      <w:color w:val="000000" w:themeColor="text1"/>
                      <w:lang w:val="en-US" w:eastAsia="zh-CN"/>
                    </w:rPr>
                  </w:pPr>
                  <w:r>
                    <w:rPr>
                      <w:rFonts w:hint="eastAsia"/>
                      <w:color w:val="000000" w:themeColor="text1"/>
                      <w:lang w:val="en-US" w:eastAsia="zh-CN"/>
                    </w:rPr>
                    <w:t>mg/</w:t>
                  </w:r>
                  <w:r>
                    <w:rPr>
                      <w:rFonts w:hint="default"/>
                      <w:color w:val="000000" w:themeColor="text1"/>
                      <w:lang w:val="en-US" w:eastAsia="zh-CN"/>
                    </w:rPr>
                    <w:t>L</w:t>
                  </w:r>
                </w:p>
              </w:tc>
              <w:tc>
                <w:tcPr>
                  <w:tcW w:w="1279" w:type="pct"/>
                  <w:noWrap w:val="0"/>
                  <w:vAlign w:val="center"/>
                </w:tcPr>
                <w:p w14:paraId="239547F0">
                  <w:pPr>
                    <w:pStyle w:val="28"/>
                    <w:bidi w:val="0"/>
                    <w:jc w:val="center"/>
                    <w:rPr>
                      <w:rFonts w:hint="default"/>
                      <w:color w:val="000000" w:themeColor="text1"/>
                      <w:lang w:val="en-US" w:eastAsia="zh-CN"/>
                    </w:rPr>
                  </w:pPr>
                  <w:r>
                    <w:rPr>
                      <w:rFonts w:hint="eastAsia"/>
                      <w:color w:val="000000" w:themeColor="text1"/>
                      <w:lang w:val="en-US" w:eastAsia="zh-CN"/>
                    </w:rPr>
                    <w:t>300</w:t>
                  </w:r>
                </w:p>
              </w:tc>
              <w:tc>
                <w:tcPr>
                  <w:tcW w:w="937" w:type="pct"/>
                  <w:noWrap w:val="0"/>
                  <w:vAlign w:val="center"/>
                </w:tcPr>
                <w:p w14:paraId="34656FEB">
                  <w:pPr>
                    <w:pStyle w:val="28"/>
                    <w:bidi w:val="0"/>
                    <w:jc w:val="center"/>
                    <w:rPr>
                      <w:rFonts w:hint="default"/>
                      <w:color w:val="000000" w:themeColor="text1"/>
                      <w:lang w:val="en-US" w:eastAsia="zh-CN"/>
                    </w:rPr>
                  </w:pPr>
                  <w:r>
                    <w:rPr>
                      <w:rFonts w:hint="eastAsia"/>
                      <w:color w:val="000000" w:themeColor="text1"/>
                      <w:lang w:val="en-US" w:eastAsia="zh-CN"/>
                    </w:rPr>
                    <w:t>300</w:t>
                  </w:r>
                </w:p>
              </w:tc>
              <w:tc>
                <w:tcPr>
                  <w:tcW w:w="820" w:type="pct"/>
                  <w:noWrap w:val="0"/>
                  <w:vAlign w:val="center"/>
                </w:tcPr>
                <w:p w14:paraId="6745E1CB">
                  <w:pPr>
                    <w:pStyle w:val="28"/>
                    <w:bidi w:val="0"/>
                    <w:jc w:val="center"/>
                    <w:rPr>
                      <w:rFonts w:hint="eastAsia"/>
                      <w:color w:val="000000" w:themeColor="text1"/>
                      <w:lang w:val="en-US" w:eastAsia="zh-CN"/>
                    </w:rPr>
                  </w:pPr>
                  <w:r>
                    <w:rPr>
                      <w:rFonts w:hint="eastAsia"/>
                      <w:color w:val="000000" w:themeColor="text1"/>
                      <w:lang w:val="en-US" w:eastAsia="zh-CN"/>
                    </w:rPr>
                    <w:t>300</w:t>
                  </w:r>
                </w:p>
              </w:tc>
            </w:tr>
            <w:tr w14:paraId="63457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486" w:type="pct"/>
                  <w:noWrap w:val="0"/>
                  <w:vAlign w:val="center"/>
                </w:tcPr>
                <w:p w14:paraId="070D4FF6">
                  <w:pPr>
                    <w:pStyle w:val="28"/>
                    <w:bidi w:val="0"/>
                    <w:jc w:val="center"/>
                    <w:rPr>
                      <w:rFonts w:hint="default"/>
                      <w:color w:val="000000" w:themeColor="text1"/>
                      <w:lang w:val="en-US" w:eastAsia="zh-CN"/>
                    </w:rPr>
                  </w:pPr>
                  <w:r>
                    <w:rPr>
                      <w:rFonts w:hint="eastAsia"/>
                      <w:color w:val="000000" w:themeColor="text1"/>
                      <w:lang w:val="en-US" w:eastAsia="zh-CN"/>
                    </w:rPr>
                    <w:t>4</w:t>
                  </w:r>
                </w:p>
              </w:tc>
              <w:tc>
                <w:tcPr>
                  <w:tcW w:w="780" w:type="pct"/>
                  <w:noWrap w:val="0"/>
                  <w:vAlign w:val="center"/>
                </w:tcPr>
                <w:p w14:paraId="35E1FFBA">
                  <w:pPr>
                    <w:pStyle w:val="28"/>
                    <w:bidi w:val="0"/>
                    <w:jc w:val="center"/>
                    <w:rPr>
                      <w:rFonts w:hint="default"/>
                      <w:color w:val="000000" w:themeColor="text1"/>
                      <w:lang w:val="en-US" w:eastAsia="zh-CN"/>
                    </w:rPr>
                  </w:pPr>
                  <w:r>
                    <w:rPr>
                      <w:rFonts w:hint="eastAsia"/>
                      <w:color w:val="000000" w:themeColor="text1"/>
                      <w:lang w:val="en-US" w:eastAsia="zh-CN"/>
                    </w:rPr>
                    <w:t>COD</w:t>
                  </w:r>
                  <w:r>
                    <w:rPr>
                      <w:rFonts w:hint="eastAsia"/>
                      <w:color w:val="000000" w:themeColor="text1"/>
                      <w:vertAlign w:val="subscript"/>
                      <w:lang w:val="en-US" w:eastAsia="zh-CN"/>
                    </w:rPr>
                    <w:t>Cr</w:t>
                  </w:r>
                </w:p>
              </w:tc>
              <w:tc>
                <w:tcPr>
                  <w:tcW w:w="695" w:type="pct"/>
                  <w:noWrap w:val="0"/>
                  <w:vAlign w:val="center"/>
                </w:tcPr>
                <w:p w14:paraId="1427E6FC">
                  <w:pPr>
                    <w:pStyle w:val="28"/>
                    <w:bidi w:val="0"/>
                    <w:jc w:val="center"/>
                    <w:rPr>
                      <w:rFonts w:hint="default"/>
                      <w:color w:val="000000" w:themeColor="text1"/>
                      <w:lang w:val="en-US" w:eastAsia="zh-CN"/>
                    </w:rPr>
                  </w:pPr>
                  <w:r>
                    <w:rPr>
                      <w:rFonts w:hint="eastAsia"/>
                      <w:color w:val="000000" w:themeColor="text1"/>
                      <w:lang w:val="en-US" w:eastAsia="zh-CN"/>
                    </w:rPr>
                    <w:t>mg/</w:t>
                  </w:r>
                  <w:r>
                    <w:rPr>
                      <w:rFonts w:hint="default"/>
                      <w:color w:val="000000" w:themeColor="text1"/>
                      <w:lang w:val="en-US" w:eastAsia="zh-CN"/>
                    </w:rPr>
                    <w:t>L</w:t>
                  </w:r>
                </w:p>
              </w:tc>
              <w:tc>
                <w:tcPr>
                  <w:tcW w:w="1279" w:type="pct"/>
                  <w:noWrap w:val="0"/>
                  <w:vAlign w:val="center"/>
                </w:tcPr>
                <w:p w14:paraId="2EE9D416">
                  <w:pPr>
                    <w:pStyle w:val="28"/>
                    <w:bidi w:val="0"/>
                    <w:jc w:val="center"/>
                    <w:rPr>
                      <w:rFonts w:hint="default"/>
                      <w:color w:val="000000" w:themeColor="text1"/>
                      <w:lang w:val="en-US" w:eastAsia="zh-CN"/>
                    </w:rPr>
                  </w:pPr>
                  <w:r>
                    <w:rPr>
                      <w:rFonts w:hint="eastAsia"/>
                      <w:color w:val="000000" w:themeColor="text1"/>
                      <w:lang w:val="en-US" w:eastAsia="zh-CN"/>
                    </w:rPr>
                    <w:t>500</w:t>
                  </w:r>
                </w:p>
              </w:tc>
              <w:tc>
                <w:tcPr>
                  <w:tcW w:w="937" w:type="pct"/>
                  <w:noWrap w:val="0"/>
                  <w:vAlign w:val="center"/>
                </w:tcPr>
                <w:p w14:paraId="25395D68">
                  <w:pPr>
                    <w:pStyle w:val="28"/>
                    <w:bidi w:val="0"/>
                    <w:jc w:val="center"/>
                    <w:rPr>
                      <w:rFonts w:hint="default"/>
                      <w:color w:val="000000" w:themeColor="text1"/>
                      <w:lang w:val="en-US" w:eastAsia="zh-CN"/>
                    </w:rPr>
                  </w:pPr>
                  <w:r>
                    <w:rPr>
                      <w:rFonts w:hint="eastAsia"/>
                      <w:color w:val="000000" w:themeColor="text1"/>
                      <w:lang w:val="en-US" w:eastAsia="zh-CN"/>
                    </w:rPr>
                    <w:t>500</w:t>
                  </w:r>
                </w:p>
              </w:tc>
              <w:tc>
                <w:tcPr>
                  <w:tcW w:w="820" w:type="pct"/>
                  <w:noWrap w:val="0"/>
                  <w:vAlign w:val="center"/>
                </w:tcPr>
                <w:p w14:paraId="0133A114">
                  <w:pPr>
                    <w:pStyle w:val="28"/>
                    <w:bidi w:val="0"/>
                    <w:jc w:val="center"/>
                    <w:rPr>
                      <w:rFonts w:hint="default"/>
                      <w:color w:val="000000" w:themeColor="text1"/>
                      <w:lang w:val="en-US" w:eastAsia="zh-CN"/>
                    </w:rPr>
                  </w:pPr>
                  <w:r>
                    <w:rPr>
                      <w:rFonts w:hint="eastAsia"/>
                      <w:color w:val="000000" w:themeColor="text1"/>
                      <w:lang w:val="en-US" w:eastAsia="zh-CN"/>
                    </w:rPr>
                    <w:t>500</w:t>
                  </w:r>
                </w:p>
              </w:tc>
            </w:tr>
            <w:tr w14:paraId="623E5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86" w:type="pct"/>
                  <w:noWrap w:val="0"/>
                  <w:vAlign w:val="center"/>
                </w:tcPr>
                <w:p w14:paraId="13D945A1">
                  <w:pPr>
                    <w:pStyle w:val="28"/>
                    <w:bidi w:val="0"/>
                    <w:jc w:val="center"/>
                    <w:rPr>
                      <w:rFonts w:hint="default"/>
                      <w:color w:val="000000" w:themeColor="text1"/>
                      <w:lang w:val="en-US" w:eastAsia="zh-CN"/>
                    </w:rPr>
                  </w:pPr>
                  <w:r>
                    <w:rPr>
                      <w:rFonts w:hint="eastAsia"/>
                      <w:color w:val="000000" w:themeColor="text1"/>
                      <w:lang w:val="en-US" w:eastAsia="zh-CN"/>
                    </w:rPr>
                    <w:t>5</w:t>
                  </w:r>
                </w:p>
              </w:tc>
              <w:tc>
                <w:tcPr>
                  <w:tcW w:w="780" w:type="pct"/>
                  <w:noWrap w:val="0"/>
                  <w:vAlign w:val="center"/>
                </w:tcPr>
                <w:p w14:paraId="5E478887">
                  <w:pPr>
                    <w:pStyle w:val="28"/>
                    <w:bidi w:val="0"/>
                    <w:jc w:val="center"/>
                    <w:rPr>
                      <w:rFonts w:hint="default"/>
                      <w:color w:val="000000" w:themeColor="text1"/>
                      <w:lang w:val="en-US" w:eastAsia="zh-CN"/>
                    </w:rPr>
                  </w:pPr>
                  <w:r>
                    <w:rPr>
                      <w:rFonts w:hint="eastAsia"/>
                      <w:color w:val="000000" w:themeColor="text1"/>
                      <w:lang w:val="en-US" w:eastAsia="zh-CN"/>
                    </w:rPr>
                    <w:t>NH</w:t>
                  </w:r>
                  <w:r>
                    <w:rPr>
                      <w:rFonts w:hint="eastAsia"/>
                      <w:color w:val="000000" w:themeColor="text1"/>
                      <w:vertAlign w:val="subscript"/>
                      <w:lang w:val="en-US" w:eastAsia="zh-CN"/>
                    </w:rPr>
                    <w:t>3</w:t>
                  </w:r>
                  <w:r>
                    <w:rPr>
                      <w:rFonts w:hint="eastAsia"/>
                      <w:color w:val="000000" w:themeColor="text1"/>
                      <w:lang w:val="en-US" w:eastAsia="zh-CN"/>
                    </w:rPr>
                    <w:t>-N</w:t>
                  </w:r>
                </w:p>
              </w:tc>
              <w:tc>
                <w:tcPr>
                  <w:tcW w:w="695" w:type="pct"/>
                  <w:noWrap w:val="0"/>
                  <w:vAlign w:val="center"/>
                </w:tcPr>
                <w:p w14:paraId="3F22B5AF">
                  <w:pPr>
                    <w:pStyle w:val="28"/>
                    <w:bidi w:val="0"/>
                    <w:jc w:val="center"/>
                    <w:rPr>
                      <w:rFonts w:hint="default"/>
                      <w:color w:val="000000" w:themeColor="text1"/>
                      <w:lang w:val="en-US" w:eastAsia="zh-CN"/>
                    </w:rPr>
                  </w:pPr>
                  <w:r>
                    <w:rPr>
                      <w:rFonts w:hint="eastAsia"/>
                      <w:color w:val="000000" w:themeColor="text1"/>
                      <w:lang w:val="en-US" w:eastAsia="zh-CN"/>
                    </w:rPr>
                    <w:t>mg/</w:t>
                  </w:r>
                  <w:r>
                    <w:rPr>
                      <w:rFonts w:hint="default"/>
                      <w:color w:val="000000" w:themeColor="text1"/>
                      <w:lang w:val="en-US" w:eastAsia="zh-CN"/>
                    </w:rPr>
                    <w:t>L</w:t>
                  </w:r>
                </w:p>
              </w:tc>
              <w:tc>
                <w:tcPr>
                  <w:tcW w:w="1279" w:type="pct"/>
                  <w:noWrap w:val="0"/>
                  <w:vAlign w:val="center"/>
                </w:tcPr>
                <w:p w14:paraId="574F3E62">
                  <w:pPr>
                    <w:pStyle w:val="28"/>
                    <w:bidi w:val="0"/>
                    <w:jc w:val="center"/>
                    <w:rPr>
                      <w:rFonts w:hint="default"/>
                      <w:color w:val="000000" w:themeColor="text1"/>
                      <w:lang w:val="en-US" w:eastAsia="zh-CN"/>
                    </w:rPr>
                  </w:pPr>
                  <w:r>
                    <w:rPr>
                      <w:rFonts w:hint="eastAsia"/>
                      <w:color w:val="000000" w:themeColor="text1"/>
                      <w:lang w:val="en-US" w:eastAsia="zh-CN"/>
                    </w:rPr>
                    <w:t>/</w:t>
                  </w:r>
                </w:p>
              </w:tc>
              <w:tc>
                <w:tcPr>
                  <w:tcW w:w="937" w:type="pct"/>
                  <w:noWrap w:val="0"/>
                  <w:vAlign w:val="center"/>
                </w:tcPr>
                <w:p w14:paraId="2510332A">
                  <w:pPr>
                    <w:pStyle w:val="28"/>
                    <w:bidi w:val="0"/>
                    <w:jc w:val="center"/>
                    <w:rPr>
                      <w:rFonts w:hint="default"/>
                      <w:color w:val="000000" w:themeColor="text1"/>
                      <w:lang w:val="en-US" w:eastAsia="zh-CN"/>
                    </w:rPr>
                  </w:pPr>
                  <w:r>
                    <w:rPr>
                      <w:rFonts w:hint="eastAsia"/>
                      <w:color w:val="000000" w:themeColor="text1"/>
                      <w:lang w:val="en-US" w:eastAsia="zh-CN"/>
                    </w:rPr>
                    <w:t>45</w:t>
                  </w:r>
                </w:p>
              </w:tc>
              <w:tc>
                <w:tcPr>
                  <w:tcW w:w="820" w:type="pct"/>
                  <w:noWrap w:val="0"/>
                  <w:vAlign w:val="center"/>
                </w:tcPr>
                <w:p w14:paraId="00C6E5D6">
                  <w:pPr>
                    <w:pStyle w:val="28"/>
                    <w:bidi w:val="0"/>
                    <w:jc w:val="center"/>
                    <w:rPr>
                      <w:rFonts w:hint="default"/>
                      <w:color w:val="000000" w:themeColor="text1"/>
                      <w:lang w:val="en-US" w:eastAsia="zh-CN"/>
                    </w:rPr>
                  </w:pPr>
                  <w:r>
                    <w:rPr>
                      <w:rFonts w:hint="eastAsia"/>
                      <w:color w:val="000000" w:themeColor="text1"/>
                      <w:lang w:val="en-US" w:eastAsia="zh-CN"/>
                    </w:rPr>
                    <w:t>45</w:t>
                  </w:r>
                </w:p>
              </w:tc>
            </w:tr>
            <w:tr w14:paraId="55063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6" w:type="pct"/>
                  <w:noWrap w:val="0"/>
                  <w:vAlign w:val="center"/>
                </w:tcPr>
                <w:p w14:paraId="2173A9AB">
                  <w:pPr>
                    <w:pStyle w:val="28"/>
                    <w:bidi w:val="0"/>
                    <w:jc w:val="center"/>
                    <w:rPr>
                      <w:rFonts w:hint="default"/>
                      <w:color w:val="000000" w:themeColor="text1"/>
                      <w:lang w:val="en-US" w:eastAsia="zh-CN"/>
                    </w:rPr>
                  </w:pPr>
                  <w:r>
                    <w:rPr>
                      <w:rFonts w:hint="eastAsia"/>
                      <w:color w:val="000000" w:themeColor="text1"/>
                      <w:lang w:val="en-US" w:eastAsia="zh-CN"/>
                    </w:rPr>
                    <w:t>6</w:t>
                  </w:r>
                </w:p>
              </w:tc>
              <w:tc>
                <w:tcPr>
                  <w:tcW w:w="780" w:type="pct"/>
                  <w:noWrap w:val="0"/>
                  <w:vAlign w:val="center"/>
                </w:tcPr>
                <w:p w14:paraId="71670167">
                  <w:pPr>
                    <w:pStyle w:val="28"/>
                    <w:bidi w:val="0"/>
                    <w:jc w:val="center"/>
                    <w:rPr>
                      <w:rFonts w:hint="default"/>
                      <w:color w:val="000000" w:themeColor="text1"/>
                      <w:lang w:val="en-US" w:eastAsia="zh-CN"/>
                    </w:rPr>
                  </w:pPr>
                  <w:r>
                    <w:rPr>
                      <w:rFonts w:hint="eastAsia"/>
                      <w:color w:val="000000" w:themeColor="text1"/>
                      <w:lang w:val="en-US" w:eastAsia="zh-CN"/>
                    </w:rPr>
                    <w:t>TN</w:t>
                  </w:r>
                </w:p>
              </w:tc>
              <w:tc>
                <w:tcPr>
                  <w:tcW w:w="695" w:type="pct"/>
                  <w:noWrap w:val="0"/>
                  <w:vAlign w:val="center"/>
                </w:tcPr>
                <w:p w14:paraId="01332E85">
                  <w:pPr>
                    <w:pStyle w:val="28"/>
                    <w:bidi w:val="0"/>
                    <w:jc w:val="center"/>
                    <w:rPr>
                      <w:rFonts w:hint="default"/>
                      <w:color w:val="000000" w:themeColor="text1"/>
                      <w:lang w:val="en-US" w:eastAsia="zh-CN"/>
                    </w:rPr>
                  </w:pPr>
                  <w:r>
                    <w:rPr>
                      <w:rFonts w:hint="eastAsia"/>
                      <w:color w:val="000000" w:themeColor="text1"/>
                      <w:lang w:val="en-US" w:eastAsia="zh-CN"/>
                    </w:rPr>
                    <w:t>mg/</w:t>
                  </w:r>
                  <w:r>
                    <w:rPr>
                      <w:rFonts w:hint="default"/>
                      <w:color w:val="000000" w:themeColor="text1"/>
                      <w:lang w:val="en-US" w:eastAsia="zh-CN"/>
                    </w:rPr>
                    <w:t>L</w:t>
                  </w:r>
                </w:p>
              </w:tc>
              <w:tc>
                <w:tcPr>
                  <w:tcW w:w="1279" w:type="pct"/>
                  <w:noWrap w:val="0"/>
                  <w:vAlign w:val="center"/>
                </w:tcPr>
                <w:p w14:paraId="2C171F08">
                  <w:pPr>
                    <w:pStyle w:val="28"/>
                    <w:bidi w:val="0"/>
                    <w:jc w:val="center"/>
                    <w:rPr>
                      <w:rFonts w:hint="default"/>
                      <w:color w:val="000000" w:themeColor="text1"/>
                      <w:lang w:val="en-US" w:eastAsia="zh-CN"/>
                    </w:rPr>
                  </w:pPr>
                  <w:r>
                    <w:rPr>
                      <w:rFonts w:hint="eastAsia"/>
                      <w:color w:val="000000" w:themeColor="text1"/>
                      <w:lang w:val="en-US" w:eastAsia="zh-CN"/>
                    </w:rPr>
                    <w:t>/</w:t>
                  </w:r>
                </w:p>
              </w:tc>
              <w:tc>
                <w:tcPr>
                  <w:tcW w:w="937" w:type="pct"/>
                  <w:noWrap w:val="0"/>
                  <w:vAlign w:val="center"/>
                </w:tcPr>
                <w:p w14:paraId="2643B7E0">
                  <w:pPr>
                    <w:pStyle w:val="28"/>
                    <w:bidi w:val="0"/>
                    <w:jc w:val="center"/>
                    <w:rPr>
                      <w:rFonts w:hint="default"/>
                      <w:color w:val="000000" w:themeColor="text1"/>
                      <w:lang w:val="en-US" w:eastAsia="zh-CN"/>
                    </w:rPr>
                  </w:pPr>
                  <w:r>
                    <w:rPr>
                      <w:rFonts w:hint="eastAsia"/>
                      <w:color w:val="000000" w:themeColor="text1"/>
                      <w:lang w:val="en-US" w:eastAsia="zh-CN"/>
                    </w:rPr>
                    <w:t>70</w:t>
                  </w:r>
                </w:p>
              </w:tc>
              <w:tc>
                <w:tcPr>
                  <w:tcW w:w="820" w:type="pct"/>
                  <w:noWrap w:val="0"/>
                  <w:vAlign w:val="center"/>
                </w:tcPr>
                <w:p w14:paraId="29876A6F">
                  <w:pPr>
                    <w:pStyle w:val="28"/>
                    <w:bidi w:val="0"/>
                    <w:jc w:val="center"/>
                    <w:rPr>
                      <w:rFonts w:hint="default"/>
                      <w:color w:val="000000" w:themeColor="text1"/>
                      <w:lang w:val="en-US" w:eastAsia="zh-CN"/>
                    </w:rPr>
                  </w:pPr>
                  <w:r>
                    <w:rPr>
                      <w:rFonts w:hint="eastAsia"/>
                      <w:color w:val="000000" w:themeColor="text1"/>
                      <w:lang w:val="en-US" w:eastAsia="zh-CN"/>
                    </w:rPr>
                    <w:t>70</w:t>
                  </w:r>
                </w:p>
              </w:tc>
            </w:tr>
            <w:tr w14:paraId="3A40A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86" w:type="pct"/>
                  <w:noWrap w:val="0"/>
                  <w:vAlign w:val="center"/>
                </w:tcPr>
                <w:p w14:paraId="087FC352">
                  <w:pPr>
                    <w:pStyle w:val="28"/>
                    <w:bidi w:val="0"/>
                    <w:jc w:val="center"/>
                    <w:rPr>
                      <w:rFonts w:hint="default"/>
                      <w:color w:val="000000" w:themeColor="text1"/>
                      <w:lang w:val="en-US" w:eastAsia="zh-CN"/>
                    </w:rPr>
                  </w:pPr>
                  <w:r>
                    <w:rPr>
                      <w:rFonts w:hint="eastAsia"/>
                      <w:color w:val="000000" w:themeColor="text1"/>
                      <w:lang w:val="en-US" w:eastAsia="zh-CN"/>
                    </w:rPr>
                    <w:t>7</w:t>
                  </w:r>
                </w:p>
              </w:tc>
              <w:tc>
                <w:tcPr>
                  <w:tcW w:w="780" w:type="pct"/>
                  <w:noWrap w:val="0"/>
                  <w:vAlign w:val="center"/>
                </w:tcPr>
                <w:p w14:paraId="21C01DC1">
                  <w:pPr>
                    <w:pStyle w:val="28"/>
                    <w:bidi w:val="0"/>
                    <w:jc w:val="center"/>
                    <w:rPr>
                      <w:rFonts w:hint="default"/>
                      <w:color w:val="000000" w:themeColor="text1"/>
                      <w:lang w:val="en-US" w:eastAsia="zh-CN"/>
                    </w:rPr>
                  </w:pPr>
                  <w:r>
                    <w:rPr>
                      <w:rFonts w:hint="eastAsia"/>
                      <w:color w:val="000000" w:themeColor="text1"/>
                      <w:lang w:val="en-US" w:eastAsia="zh-CN"/>
                    </w:rPr>
                    <w:t>全盐量</w:t>
                  </w:r>
                </w:p>
              </w:tc>
              <w:tc>
                <w:tcPr>
                  <w:tcW w:w="695" w:type="pct"/>
                  <w:noWrap w:val="0"/>
                  <w:vAlign w:val="center"/>
                </w:tcPr>
                <w:p w14:paraId="22F84AF3">
                  <w:pPr>
                    <w:pStyle w:val="28"/>
                    <w:bidi w:val="0"/>
                    <w:jc w:val="center"/>
                    <w:rPr>
                      <w:rFonts w:hint="default"/>
                      <w:color w:val="000000" w:themeColor="text1"/>
                      <w:lang w:val="en-US" w:eastAsia="zh-CN"/>
                    </w:rPr>
                  </w:pPr>
                  <w:r>
                    <w:rPr>
                      <w:rFonts w:hint="eastAsia"/>
                      <w:color w:val="000000" w:themeColor="text1"/>
                      <w:lang w:val="en-US" w:eastAsia="zh-CN"/>
                    </w:rPr>
                    <w:t>mg/</w:t>
                  </w:r>
                  <w:r>
                    <w:rPr>
                      <w:rFonts w:hint="default"/>
                      <w:color w:val="000000" w:themeColor="text1"/>
                      <w:lang w:val="en-US" w:eastAsia="zh-CN"/>
                    </w:rPr>
                    <w:t>L</w:t>
                  </w:r>
                </w:p>
              </w:tc>
              <w:tc>
                <w:tcPr>
                  <w:tcW w:w="1279" w:type="pct"/>
                  <w:noWrap w:val="0"/>
                  <w:vAlign w:val="center"/>
                </w:tcPr>
                <w:p w14:paraId="1CD0EC04">
                  <w:pPr>
                    <w:pStyle w:val="28"/>
                    <w:bidi w:val="0"/>
                    <w:jc w:val="center"/>
                    <w:rPr>
                      <w:rFonts w:hint="default"/>
                      <w:color w:val="000000" w:themeColor="text1"/>
                      <w:lang w:val="en-US" w:eastAsia="zh-CN"/>
                    </w:rPr>
                  </w:pPr>
                  <w:r>
                    <w:rPr>
                      <w:rFonts w:hint="eastAsia"/>
                      <w:color w:val="000000" w:themeColor="text1"/>
                      <w:lang w:val="en-US" w:eastAsia="zh-CN"/>
                    </w:rPr>
                    <w:t>/</w:t>
                  </w:r>
                </w:p>
              </w:tc>
              <w:tc>
                <w:tcPr>
                  <w:tcW w:w="937" w:type="pct"/>
                  <w:noWrap w:val="0"/>
                  <w:vAlign w:val="center"/>
                </w:tcPr>
                <w:p w14:paraId="381484FF">
                  <w:pPr>
                    <w:pStyle w:val="28"/>
                    <w:bidi w:val="0"/>
                    <w:jc w:val="center"/>
                    <w:rPr>
                      <w:rFonts w:hint="default"/>
                      <w:color w:val="000000" w:themeColor="text1"/>
                      <w:lang w:val="en-US" w:eastAsia="zh-CN"/>
                    </w:rPr>
                  </w:pPr>
                  <w:r>
                    <w:rPr>
                      <w:rFonts w:hint="eastAsia"/>
                      <w:color w:val="000000" w:themeColor="text1"/>
                      <w:lang w:val="en-US" w:eastAsia="zh-CN"/>
                    </w:rPr>
                    <w:t>1600</w:t>
                  </w:r>
                </w:p>
              </w:tc>
              <w:tc>
                <w:tcPr>
                  <w:tcW w:w="820" w:type="pct"/>
                  <w:noWrap w:val="0"/>
                  <w:vAlign w:val="center"/>
                </w:tcPr>
                <w:p w14:paraId="1E5E7A01">
                  <w:pPr>
                    <w:pStyle w:val="28"/>
                    <w:bidi w:val="0"/>
                    <w:jc w:val="center"/>
                    <w:rPr>
                      <w:rFonts w:hint="default"/>
                      <w:color w:val="000000" w:themeColor="text1"/>
                      <w:lang w:val="en-US" w:eastAsia="zh-CN"/>
                    </w:rPr>
                  </w:pPr>
                  <w:r>
                    <w:rPr>
                      <w:rFonts w:hint="eastAsia"/>
                      <w:color w:val="000000" w:themeColor="text1"/>
                      <w:lang w:val="en-US" w:eastAsia="zh-CN"/>
                    </w:rPr>
                    <w:t>1600</w:t>
                  </w:r>
                </w:p>
              </w:tc>
            </w:tr>
            <w:tr w14:paraId="25540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86" w:type="pct"/>
                  <w:noWrap w:val="0"/>
                  <w:vAlign w:val="center"/>
                </w:tcPr>
                <w:p w14:paraId="5528647F">
                  <w:pPr>
                    <w:pStyle w:val="28"/>
                    <w:bidi w:val="0"/>
                    <w:jc w:val="center"/>
                    <w:rPr>
                      <w:rFonts w:hint="default"/>
                      <w:color w:val="000000" w:themeColor="text1"/>
                      <w:lang w:val="en-US" w:eastAsia="zh-CN"/>
                    </w:rPr>
                  </w:pPr>
                  <w:r>
                    <w:rPr>
                      <w:rFonts w:hint="eastAsia"/>
                      <w:color w:val="000000" w:themeColor="text1"/>
                      <w:lang w:val="en-US" w:eastAsia="zh-CN"/>
                    </w:rPr>
                    <w:t>8</w:t>
                  </w:r>
                </w:p>
              </w:tc>
              <w:tc>
                <w:tcPr>
                  <w:tcW w:w="780" w:type="pct"/>
                  <w:noWrap w:val="0"/>
                  <w:vAlign w:val="center"/>
                </w:tcPr>
                <w:p w14:paraId="2385EB8A">
                  <w:pPr>
                    <w:pStyle w:val="28"/>
                    <w:bidi w:val="0"/>
                    <w:jc w:val="center"/>
                    <w:rPr>
                      <w:rFonts w:hint="default"/>
                      <w:color w:val="000000" w:themeColor="text1"/>
                      <w:lang w:val="en-US" w:eastAsia="zh-CN"/>
                    </w:rPr>
                  </w:pPr>
                  <w:r>
                    <w:rPr>
                      <w:rFonts w:hint="eastAsia"/>
                      <w:color w:val="000000" w:themeColor="text1"/>
                      <w:lang w:val="en-US" w:eastAsia="zh-CN"/>
                    </w:rPr>
                    <w:t>TP</w:t>
                  </w:r>
                </w:p>
              </w:tc>
              <w:tc>
                <w:tcPr>
                  <w:tcW w:w="695" w:type="pct"/>
                  <w:noWrap w:val="0"/>
                  <w:vAlign w:val="center"/>
                </w:tcPr>
                <w:p w14:paraId="3106367D">
                  <w:pPr>
                    <w:pStyle w:val="28"/>
                    <w:bidi w:val="0"/>
                    <w:jc w:val="center"/>
                    <w:rPr>
                      <w:rFonts w:hint="default"/>
                      <w:color w:val="000000" w:themeColor="text1"/>
                      <w:lang w:val="en-US" w:eastAsia="zh-CN"/>
                    </w:rPr>
                  </w:pPr>
                  <w:r>
                    <w:rPr>
                      <w:rFonts w:hint="eastAsia"/>
                      <w:color w:val="000000" w:themeColor="text1"/>
                      <w:lang w:val="en-US" w:eastAsia="zh-CN"/>
                    </w:rPr>
                    <w:t>mg/</w:t>
                  </w:r>
                  <w:r>
                    <w:rPr>
                      <w:rFonts w:hint="default"/>
                      <w:color w:val="000000" w:themeColor="text1"/>
                      <w:lang w:val="en-US" w:eastAsia="zh-CN"/>
                    </w:rPr>
                    <w:t>L</w:t>
                  </w:r>
                </w:p>
              </w:tc>
              <w:tc>
                <w:tcPr>
                  <w:tcW w:w="1279" w:type="pct"/>
                  <w:noWrap w:val="0"/>
                  <w:vAlign w:val="center"/>
                </w:tcPr>
                <w:p w14:paraId="289D9496">
                  <w:pPr>
                    <w:pStyle w:val="28"/>
                    <w:bidi w:val="0"/>
                    <w:jc w:val="center"/>
                    <w:rPr>
                      <w:rFonts w:hint="default"/>
                      <w:color w:val="000000" w:themeColor="text1"/>
                      <w:lang w:val="en-US" w:eastAsia="zh-CN"/>
                    </w:rPr>
                  </w:pPr>
                  <w:r>
                    <w:rPr>
                      <w:rFonts w:hint="eastAsia"/>
                      <w:color w:val="000000" w:themeColor="text1"/>
                      <w:lang w:val="en-US" w:eastAsia="zh-CN"/>
                    </w:rPr>
                    <w:t>/</w:t>
                  </w:r>
                </w:p>
              </w:tc>
              <w:tc>
                <w:tcPr>
                  <w:tcW w:w="937" w:type="pct"/>
                  <w:noWrap w:val="0"/>
                  <w:vAlign w:val="center"/>
                </w:tcPr>
                <w:p w14:paraId="17759B27">
                  <w:pPr>
                    <w:pStyle w:val="28"/>
                    <w:bidi w:val="0"/>
                    <w:jc w:val="center"/>
                    <w:rPr>
                      <w:rFonts w:hint="default"/>
                      <w:color w:val="000000" w:themeColor="text1"/>
                      <w:lang w:val="en-US" w:eastAsia="zh-CN"/>
                    </w:rPr>
                  </w:pPr>
                  <w:r>
                    <w:rPr>
                      <w:rFonts w:hint="eastAsia"/>
                      <w:color w:val="000000" w:themeColor="text1"/>
                      <w:lang w:val="en-US" w:eastAsia="zh-CN"/>
                    </w:rPr>
                    <w:t>8</w:t>
                  </w:r>
                </w:p>
              </w:tc>
              <w:tc>
                <w:tcPr>
                  <w:tcW w:w="820" w:type="pct"/>
                  <w:noWrap w:val="0"/>
                  <w:vAlign w:val="center"/>
                </w:tcPr>
                <w:p w14:paraId="5068F208">
                  <w:pPr>
                    <w:pStyle w:val="28"/>
                    <w:bidi w:val="0"/>
                    <w:jc w:val="center"/>
                    <w:rPr>
                      <w:rFonts w:hint="default"/>
                      <w:color w:val="000000" w:themeColor="text1"/>
                      <w:lang w:val="en-US" w:eastAsia="zh-CN"/>
                    </w:rPr>
                  </w:pPr>
                  <w:r>
                    <w:rPr>
                      <w:rFonts w:hint="eastAsia"/>
                      <w:color w:val="000000" w:themeColor="text1"/>
                      <w:lang w:val="en-US" w:eastAsia="zh-CN"/>
                    </w:rPr>
                    <w:t>8.0</w:t>
                  </w:r>
                </w:p>
              </w:tc>
            </w:tr>
            <w:tr w14:paraId="61540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86" w:type="pct"/>
                  <w:noWrap w:val="0"/>
                  <w:vAlign w:val="center"/>
                </w:tcPr>
                <w:p w14:paraId="77D518EB">
                  <w:pPr>
                    <w:pStyle w:val="28"/>
                    <w:bidi w:val="0"/>
                    <w:jc w:val="center"/>
                    <w:rPr>
                      <w:rFonts w:hint="default"/>
                      <w:color w:val="000000" w:themeColor="text1"/>
                      <w:lang w:val="en-US" w:eastAsia="zh-CN"/>
                    </w:rPr>
                  </w:pPr>
                  <w:r>
                    <w:rPr>
                      <w:rFonts w:hint="eastAsia"/>
                      <w:color w:val="000000" w:themeColor="text1"/>
                      <w:lang w:val="en-US" w:eastAsia="zh-CN"/>
                    </w:rPr>
                    <w:t>9</w:t>
                  </w:r>
                </w:p>
              </w:tc>
              <w:tc>
                <w:tcPr>
                  <w:tcW w:w="780" w:type="pct"/>
                  <w:shd w:val="clear" w:color="auto" w:fill="auto"/>
                  <w:noWrap w:val="0"/>
                  <w:vAlign w:val="center"/>
                </w:tcPr>
                <w:p w14:paraId="464FC88F">
                  <w:pPr>
                    <w:pStyle w:val="28"/>
                    <w:bidi w:val="0"/>
                    <w:ind w:firstLine="0" w:firstLineChars="0"/>
                    <w:jc w:val="center"/>
                    <w:rPr>
                      <w:rFonts w:hint="default" w:ascii="Times New Roman" w:hAnsi="Times New Roman" w:eastAsia="Times New Roman" w:cstheme="minorBidi"/>
                      <w:color w:val="000000" w:themeColor="text1"/>
                      <w:spacing w:val="6"/>
                      <w:kern w:val="0"/>
                      <w:sz w:val="21"/>
                      <w:szCs w:val="24"/>
                      <w:lang w:val="en-US" w:eastAsia="zh-CN" w:bidi="ar-SA"/>
                    </w:rPr>
                  </w:pPr>
                  <w:r>
                    <w:rPr>
                      <w:rFonts w:hint="eastAsia"/>
                      <w:color w:val="000000" w:themeColor="text1"/>
                      <w:lang w:val="en-US" w:eastAsia="zh-CN"/>
                    </w:rPr>
                    <w:t>石油类</w:t>
                  </w:r>
                </w:p>
              </w:tc>
              <w:tc>
                <w:tcPr>
                  <w:tcW w:w="695" w:type="pct"/>
                  <w:shd w:val="clear" w:color="auto" w:fill="auto"/>
                  <w:noWrap w:val="0"/>
                  <w:vAlign w:val="center"/>
                </w:tcPr>
                <w:p w14:paraId="09F2F1C8">
                  <w:pPr>
                    <w:pStyle w:val="28"/>
                    <w:bidi w:val="0"/>
                    <w:ind w:firstLine="0" w:firstLineChars="0"/>
                    <w:jc w:val="center"/>
                    <w:rPr>
                      <w:rFonts w:hint="eastAsia" w:ascii="Times New Roman" w:hAnsi="Times New Roman" w:eastAsia="Times New Roman" w:cstheme="minorBidi"/>
                      <w:color w:val="000000" w:themeColor="text1"/>
                      <w:spacing w:val="6"/>
                      <w:kern w:val="0"/>
                      <w:sz w:val="21"/>
                      <w:szCs w:val="24"/>
                      <w:lang w:val="en-US" w:eastAsia="zh-CN" w:bidi="ar-SA"/>
                    </w:rPr>
                  </w:pPr>
                  <w:r>
                    <w:rPr>
                      <w:rFonts w:hint="eastAsia"/>
                      <w:color w:val="000000" w:themeColor="text1"/>
                      <w:lang w:val="en-US" w:eastAsia="zh-CN"/>
                    </w:rPr>
                    <w:t>mg/</w:t>
                  </w:r>
                  <w:r>
                    <w:rPr>
                      <w:rFonts w:hint="default"/>
                      <w:color w:val="000000" w:themeColor="text1"/>
                      <w:lang w:val="en-US" w:eastAsia="zh-CN"/>
                    </w:rPr>
                    <w:t>L</w:t>
                  </w:r>
                </w:p>
              </w:tc>
              <w:tc>
                <w:tcPr>
                  <w:tcW w:w="1279" w:type="pct"/>
                  <w:shd w:val="clear" w:color="auto" w:fill="auto"/>
                  <w:noWrap w:val="0"/>
                  <w:vAlign w:val="center"/>
                </w:tcPr>
                <w:p w14:paraId="7C92364F">
                  <w:pPr>
                    <w:pStyle w:val="28"/>
                    <w:bidi w:val="0"/>
                    <w:ind w:firstLine="0" w:firstLineChars="0"/>
                    <w:jc w:val="center"/>
                    <w:rPr>
                      <w:rFonts w:hint="default" w:ascii="Times New Roman" w:hAnsi="Times New Roman" w:eastAsia="Times New Roman" w:cstheme="minorBidi"/>
                      <w:color w:val="000000" w:themeColor="text1"/>
                      <w:spacing w:val="6"/>
                      <w:kern w:val="0"/>
                      <w:sz w:val="21"/>
                      <w:szCs w:val="24"/>
                      <w:lang w:val="en-US" w:eastAsia="zh-CN" w:bidi="ar-SA"/>
                    </w:rPr>
                  </w:pPr>
                  <w:r>
                    <w:rPr>
                      <w:rFonts w:hint="eastAsia"/>
                      <w:color w:val="000000" w:themeColor="text1"/>
                      <w:lang w:val="en-US" w:eastAsia="zh-CN"/>
                    </w:rPr>
                    <w:t>20</w:t>
                  </w:r>
                </w:p>
              </w:tc>
              <w:tc>
                <w:tcPr>
                  <w:tcW w:w="937" w:type="pct"/>
                  <w:shd w:val="clear" w:color="auto" w:fill="auto"/>
                  <w:noWrap w:val="0"/>
                  <w:vAlign w:val="center"/>
                </w:tcPr>
                <w:p w14:paraId="04750710">
                  <w:pPr>
                    <w:pStyle w:val="28"/>
                    <w:bidi w:val="0"/>
                    <w:ind w:firstLine="0" w:firstLineChars="0"/>
                    <w:jc w:val="center"/>
                    <w:rPr>
                      <w:rFonts w:hint="default" w:ascii="Times New Roman" w:hAnsi="Times New Roman" w:eastAsia="Times New Roman" w:cstheme="minorBidi"/>
                      <w:color w:val="000000" w:themeColor="text1"/>
                      <w:spacing w:val="6"/>
                      <w:kern w:val="0"/>
                      <w:sz w:val="21"/>
                      <w:szCs w:val="24"/>
                      <w:lang w:val="en-US" w:eastAsia="zh-CN" w:bidi="ar-SA"/>
                    </w:rPr>
                  </w:pPr>
                  <w:r>
                    <w:rPr>
                      <w:rFonts w:hint="eastAsia"/>
                      <w:color w:val="000000" w:themeColor="text1"/>
                      <w:lang w:val="en-US" w:eastAsia="zh-CN"/>
                    </w:rPr>
                    <w:t>/</w:t>
                  </w:r>
                </w:p>
              </w:tc>
              <w:tc>
                <w:tcPr>
                  <w:tcW w:w="820" w:type="pct"/>
                  <w:shd w:val="clear" w:color="auto" w:fill="auto"/>
                  <w:noWrap w:val="0"/>
                  <w:vAlign w:val="center"/>
                </w:tcPr>
                <w:p w14:paraId="3453B703">
                  <w:pPr>
                    <w:pStyle w:val="28"/>
                    <w:bidi w:val="0"/>
                    <w:ind w:firstLine="0" w:firstLineChars="0"/>
                    <w:jc w:val="center"/>
                    <w:rPr>
                      <w:rFonts w:hint="default" w:ascii="Times New Roman" w:hAnsi="Times New Roman" w:eastAsia="Times New Roman" w:cstheme="minorBidi"/>
                      <w:color w:val="000000" w:themeColor="text1"/>
                      <w:spacing w:val="6"/>
                      <w:kern w:val="0"/>
                      <w:sz w:val="21"/>
                      <w:szCs w:val="24"/>
                      <w:lang w:val="en-US" w:eastAsia="zh-CN" w:bidi="ar-SA"/>
                    </w:rPr>
                  </w:pPr>
                  <w:r>
                    <w:rPr>
                      <w:rFonts w:hint="eastAsia"/>
                      <w:color w:val="000000" w:themeColor="text1"/>
                      <w:lang w:val="en-US" w:eastAsia="zh-CN"/>
                    </w:rPr>
                    <w:t>20</w:t>
                  </w:r>
                </w:p>
              </w:tc>
            </w:tr>
            <w:tr w14:paraId="23460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86" w:type="pct"/>
                  <w:noWrap w:val="0"/>
                  <w:vAlign w:val="center"/>
                </w:tcPr>
                <w:p w14:paraId="421AF7DC">
                  <w:pPr>
                    <w:pStyle w:val="28"/>
                    <w:bidi w:val="0"/>
                    <w:jc w:val="center"/>
                    <w:rPr>
                      <w:rFonts w:hint="default"/>
                      <w:color w:val="000000" w:themeColor="text1"/>
                      <w:lang w:val="en-US" w:eastAsia="zh-CN"/>
                    </w:rPr>
                  </w:pPr>
                  <w:r>
                    <w:rPr>
                      <w:rFonts w:hint="eastAsia"/>
                      <w:color w:val="000000" w:themeColor="text1"/>
                      <w:lang w:val="en-US" w:eastAsia="zh-CN"/>
                    </w:rPr>
                    <w:t>10</w:t>
                  </w:r>
                </w:p>
              </w:tc>
              <w:tc>
                <w:tcPr>
                  <w:tcW w:w="780" w:type="pct"/>
                  <w:shd w:val="clear" w:color="auto" w:fill="auto"/>
                  <w:noWrap w:val="0"/>
                  <w:vAlign w:val="center"/>
                </w:tcPr>
                <w:p w14:paraId="1E5B5E6A">
                  <w:pPr>
                    <w:pStyle w:val="28"/>
                    <w:bidi w:val="0"/>
                    <w:ind w:firstLine="0" w:firstLineChars="0"/>
                    <w:jc w:val="center"/>
                    <w:rPr>
                      <w:rFonts w:hint="default" w:ascii="Times New Roman" w:hAnsi="Times New Roman" w:eastAsia="Times New Roman" w:cstheme="minorBidi"/>
                      <w:color w:val="000000" w:themeColor="text1"/>
                      <w:spacing w:val="6"/>
                      <w:kern w:val="0"/>
                      <w:sz w:val="21"/>
                      <w:szCs w:val="24"/>
                      <w:lang w:val="en-US" w:eastAsia="zh-CN" w:bidi="ar-SA"/>
                    </w:rPr>
                  </w:pPr>
                  <w:r>
                    <w:rPr>
                      <w:rFonts w:hint="eastAsia"/>
                      <w:color w:val="000000" w:themeColor="text1"/>
                      <w:lang w:val="en-US" w:eastAsia="zh-CN"/>
                    </w:rPr>
                    <w:t>色度</w:t>
                  </w:r>
                </w:p>
              </w:tc>
              <w:tc>
                <w:tcPr>
                  <w:tcW w:w="695" w:type="pct"/>
                  <w:shd w:val="clear" w:color="auto" w:fill="auto"/>
                  <w:noWrap w:val="0"/>
                  <w:vAlign w:val="center"/>
                </w:tcPr>
                <w:p w14:paraId="021D3A64">
                  <w:pPr>
                    <w:pStyle w:val="28"/>
                    <w:bidi w:val="0"/>
                    <w:ind w:firstLine="0" w:firstLineChars="0"/>
                    <w:jc w:val="center"/>
                    <w:rPr>
                      <w:rFonts w:hint="eastAsia" w:ascii="Times New Roman" w:hAnsi="Times New Roman" w:eastAsia="Times New Roman" w:cstheme="minorBidi"/>
                      <w:color w:val="000000" w:themeColor="text1"/>
                      <w:spacing w:val="6"/>
                      <w:kern w:val="0"/>
                      <w:sz w:val="21"/>
                      <w:szCs w:val="24"/>
                      <w:lang w:val="en-US" w:eastAsia="zh-CN" w:bidi="ar-SA"/>
                    </w:rPr>
                  </w:pPr>
                  <w:r>
                    <w:rPr>
                      <w:rFonts w:hint="eastAsia"/>
                      <w:color w:val="000000" w:themeColor="text1"/>
                      <w:lang w:val="en-US" w:eastAsia="zh-CN"/>
                    </w:rPr>
                    <w:t>稀释倍数</w:t>
                  </w:r>
                </w:p>
              </w:tc>
              <w:tc>
                <w:tcPr>
                  <w:tcW w:w="1279" w:type="pct"/>
                  <w:shd w:val="clear" w:color="auto" w:fill="auto"/>
                  <w:noWrap w:val="0"/>
                  <w:vAlign w:val="center"/>
                </w:tcPr>
                <w:p w14:paraId="5BAEC1B5">
                  <w:pPr>
                    <w:pStyle w:val="28"/>
                    <w:bidi w:val="0"/>
                    <w:ind w:firstLine="0" w:firstLineChars="0"/>
                    <w:jc w:val="center"/>
                    <w:rPr>
                      <w:rFonts w:hint="default" w:ascii="Times New Roman" w:hAnsi="Times New Roman" w:eastAsia="Times New Roman" w:cstheme="minorBidi"/>
                      <w:color w:val="000000" w:themeColor="text1"/>
                      <w:spacing w:val="6"/>
                      <w:kern w:val="0"/>
                      <w:sz w:val="21"/>
                      <w:szCs w:val="24"/>
                      <w:lang w:val="en-US" w:eastAsia="zh-CN" w:bidi="ar-SA"/>
                    </w:rPr>
                  </w:pPr>
                  <w:r>
                    <w:rPr>
                      <w:rFonts w:hint="eastAsia"/>
                      <w:color w:val="000000" w:themeColor="text1"/>
                      <w:lang w:val="en-US" w:eastAsia="zh-CN"/>
                    </w:rPr>
                    <w:t>/</w:t>
                  </w:r>
                </w:p>
              </w:tc>
              <w:tc>
                <w:tcPr>
                  <w:tcW w:w="937" w:type="pct"/>
                  <w:shd w:val="clear" w:color="auto" w:fill="auto"/>
                  <w:noWrap w:val="0"/>
                  <w:vAlign w:val="center"/>
                </w:tcPr>
                <w:p w14:paraId="35C49E9B">
                  <w:pPr>
                    <w:pStyle w:val="28"/>
                    <w:bidi w:val="0"/>
                    <w:ind w:firstLine="0" w:firstLineChars="0"/>
                    <w:jc w:val="center"/>
                    <w:rPr>
                      <w:rFonts w:hint="default" w:ascii="Times New Roman" w:hAnsi="Times New Roman" w:eastAsia="Times New Roman" w:cstheme="minorBidi"/>
                      <w:color w:val="000000" w:themeColor="text1"/>
                      <w:spacing w:val="6"/>
                      <w:kern w:val="0"/>
                      <w:sz w:val="21"/>
                      <w:szCs w:val="24"/>
                      <w:lang w:val="en-US" w:eastAsia="zh-CN" w:bidi="ar-SA"/>
                    </w:rPr>
                  </w:pPr>
                  <w:r>
                    <w:rPr>
                      <w:rFonts w:hint="eastAsia"/>
                      <w:color w:val="000000" w:themeColor="text1"/>
                      <w:lang w:val="en-US" w:eastAsia="zh-CN"/>
                    </w:rPr>
                    <w:t>80</w:t>
                  </w:r>
                </w:p>
              </w:tc>
              <w:tc>
                <w:tcPr>
                  <w:tcW w:w="820" w:type="pct"/>
                  <w:shd w:val="clear" w:color="auto" w:fill="auto"/>
                  <w:noWrap w:val="0"/>
                  <w:vAlign w:val="center"/>
                </w:tcPr>
                <w:p w14:paraId="315DE301">
                  <w:pPr>
                    <w:pStyle w:val="28"/>
                    <w:bidi w:val="0"/>
                    <w:ind w:firstLine="0" w:firstLineChars="0"/>
                    <w:jc w:val="center"/>
                    <w:rPr>
                      <w:rFonts w:hint="eastAsia" w:ascii="Times New Roman" w:hAnsi="Times New Roman" w:eastAsia="Times New Roman" w:cstheme="minorBidi"/>
                      <w:color w:val="000000" w:themeColor="text1"/>
                      <w:spacing w:val="6"/>
                      <w:kern w:val="0"/>
                      <w:sz w:val="21"/>
                      <w:szCs w:val="24"/>
                      <w:lang w:val="en-US" w:eastAsia="zh-CN" w:bidi="ar-SA"/>
                    </w:rPr>
                  </w:pPr>
                  <w:r>
                    <w:rPr>
                      <w:rFonts w:hint="eastAsia"/>
                      <w:color w:val="000000" w:themeColor="text1"/>
                      <w:lang w:val="en-US" w:eastAsia="zh-CN"/>
                    </w:rPr>
                    <w:t>80</w:t>
                  </w:r>
                </w:p>
              </w:tc>
            </w:tr>
          </w:tbl>
          <w:p w14:paraId="5767CBFA">
            <w:pPr>
              <w:numPr>
                <w:ilvl w:val="0"/>
                <w:numId w:val="0"/>
              </w:numPr>
              <w:ind w:right="0" w:rightChars="0"/>
              <w:rPr>
                <w:rFonts w:hint="eastAsia" w:ascii="宋体" w:hAnsi="宋体" w:eastAsia="宋体" w:cs="宋体"/>
                <w:b/>
                <w:bCs/>
                <w:vertAlign w:val="baseline"/>
                <w:lang w:val="en-US" w:eastAsia="zh-CN"/>
              </w:rPr>
            </w:pPr>
            <w:r>
              <w:drawing>
                <wp:inline distT="0" distB="0" distL="114300" distR="114300">
                  <wp:extent cx="5913755" cy="3810000"/>
                  <wp:effectExtent l="0" t="0" r="0" b="0"/>
                  <wp:docPr id="8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13"/>
                          <pic:cNvPicPr>
                            <a:picLocks noChangeAspect="1"/>
                          </pic:cNvPicPr>
                        </pic:nvPicPr>
                        <pic:blipFill>
                          <a:blip r:embed="rId49"/>
                          <a:stretch>
                            <a:fillRect/>
                          </a:stretch>
                        </pic:blipFill>
                        <pic:spPr>
                          <a:xfrm>
                            <a:off x="0" y="0"/>
                            <a:ext cx="5913755" cy="3810000"/>
                          </a:xfrm>
                          <a:prstGeom prst="rect">
                            <a:avLst/>
                          </a:prstGeom>
                          <a:noFill/>
                          <a:ln>
                            <a:noFill/>
                          </a:ln>
                        </pic:spPr>
                      </pic:pic>
                    </a:graphicData>
                  </a:graphic>
                </wp:inline>
              </w:drawing>
            </w:r>
          </w:p>
          <w:p w14:paraId="2D570D97">
            <w:pPr>
              <w:numPr>
                <w:ilvl w:val="0"/>
                <w:numId w:val="0"/>
              </w:numPr>
              <w:ind w:right="0" w:rightChars="0"/>
              <w:jc w:val="center"/>
              <w:rPr>
                <w:rFonts w:hint="eastAsia" w:ascii="宋体" w:hAnsi="宋体" w:eastAsia="宋体" w:cs="宋体"/>
                <w:b/>
                <w:bCs/>
                <w:vertAlign w:val="baseline"/>
                <w:lang w:val="en-US" w:eastAsia="zh-CN"/>
              </w:rPr>
            </w:pPr>
            <w:r>
              <w:rPr>
                <w:rFonts w:hint="eastAsia" w:ascii="宋体" w:hAnsi="宋体" w:eastAsia="宋体" w:cs="宋体"/>
                <w:b/>
                <w:bCs/>
                <w:vertAlign w:val="baseline"/>
                <w:lang w:val="en-US" w:eastAsia="zh-CN"/>
              </w:rPr>
              <w:t>图 6-1  项目无组织废气、厂界噪声监测布点图（监测期间风向：东风）</w:t>
            </w:r>
          </w:p>
        </w:tc>
      </w:tr>
    </w:tbl>
    <w:p w14:paraId="607C703F">
      <w:pPr>
        <w:ind w:left="0" w:leftChars="0" w:firstLine="0" w:firstLineChars="0"/>
        <w:rPr>
          <w:rFonts w:hint="eastAsia" w:ascii="宋体" w:hAnsi="宋体" w:eastAsia="宋体" w:cs="宋体"/>
          <w:lang w:val="en-US" w:eastAsia="zh-CN"/>
        </w:rPr>
        <w:sectPr>
          <w:pgSz w:w="11910" w:h="16840"/>
          <w:pgMar w:top="1247" w:right="1247" w:bottom="1247" w:left="1247" w:header="720" w:footer="567" w:gutter="0"/>
          <w:pgBorders>
            <w:top w:val="none" w:sz="0" w:space="0"/>
            <w:left w:val="none" w:sz="0" w:space="0"/>
            <w:bottom w:val="none" w:sz="0" w:space="0"/>
            <w:right w:val="none" w:sz="0" w:space="0"/>
          </w:pgBorders>
          <w:pgNumType w:fmt="decimal"/>
          <w:cols w:space="720" w:num="1"/>
        </w:sectPr>
      </w:pPr>
    </w:p>
    <w:p w14:paraId="4231B1B0">
      <w:pPr>
        <w:pStyle w:val="2"/>
        <w:bidi w:val="0"/>
        <w:rPr>
          <w:rFonts w:hint="default" w:ascii="宋体" w:hAnsi="宋体" w:eastAsia="宋体" w:cs="宋体"/>
          <w:lang w:val="en-US"/>
        </w:rPr>
      </w:pPr>
      <w:bookmarkStart w:id="81" w:name="_Toc760652892"/>
      <w:bookmarkStart w:id="82" w:name="_Toc31465"/>
      <w:bookmarkStart w:id="83" w:name="_Toc12223"/>
      <w:bookmarkStart w:id="84" w:name="_Toc15294"/>
      <w:r>
        <w:rPr>
          <w:rFonts w:hint="eastAsia" w:ascii="宋体" w:hAnsi="宋体" w:eastAsia="宋体" w:cs="宋体"/>
          <w:lang w:val="en-US" w:eastAsia="zh-CN"/>
        </w:rPr>
        <w:t>表七</w:t>
      </w:r>
      <w:bookmarkEnd w:id="81"/>
      <w:bookmarkEnd w:id="82"/>
      <w:bookmarkEnd w:id="83"/>
      <w:bookmarkEnd w:id="84"/>
      <w:r>
        <w:rPr>
          <w:rFonts w:hint="eastAsia" w:ascii="宋体" w:hAnsi="宋体" w:eastAsia="宋体" w:cs="宋体"/>
          <w:lang w:val="en-US" w:eastAsia="zh-CN"/>
        </w:rPr>
        <w:t xml:space="preserve"> 验收监测结果</w:t>
      </w:r>
    </w:p>
    <w:tbl>
      <w:tblPr>
        <w:tblStyle w:val="23"/>
        <w:tblW w:w="491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95"/>
      </w:tblGrid>
      <w:tr w14:paraId="31B54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397A789B">
            <w:pPr>
              <w:keepNext w:val="0"/>
              <w:keepLines w:val="0"/>
              <w:pageBreakBefore w:val="0"/>
              <w:widowControl w:val="0"/>
              <w:kinsoku/>
              <w:wordWrap/>
              <w:overflowPunct/>
              <w:topLinePunct w:val="0"/>
              <w:autoSpaceDE w:val="0"/>
              <w:autoSpaceDN w:val="0"/>
              <w:bidi w:val="0"/>
              <w:adjustRightInd/>
              <w:spacing w:before="0" w:line="360" w:lineRule="auto"/>
              <w:ind w:left="0" w:leftChars="0" w:firstLine="0" w:firstLineChars="0"/>
              <w:textAlignment w:val="auto"/>
              <w:rPr>
                <w:rFonts w:hint="eastAsia" w:ascii="宋体" w:hAnsi="宋体" w:eastAsia="宋体" w:cs="宋体"/>
                <w:b/>
                <w:bCs/>
                <w:sz w:val="24"/>
              </w:rPr>
            </w:pPr>
            <w:r>
              <w:rPr>
                <w:rFonts w:hint="eastAsia" w:ascii="宋体" w:hAnsi="宋体" w:eastAsia="宋体" w:cs="宋体"/>
                <w:b/>
                <w:bCs/>
                <w:sz w:val="24"/>
                <w:lang w:val="en-US" w:eastAsia="zh-CN"/>
              </w:rPr>
              <w:t>一、</w:t>
            </w:r>
            <w:r>
              <w:rPr>
                <w:rFonts w:hint="eastAsia" w:ascii="宋体" w:hAnsi="宋体" w:eastAsia="宋体" w:cs="宋体"/>
                <w:b/>
                <w:bCs/>
                <w:sz w:val="24"/>
              </w:rPr>
              <w:t>验收监测期间生产工况记录：</w:t>
            </w:r>
          </w:p>
          <w:p w14:paraId="368F8778">
            <w:pPr>
              <w:keepNext w:val="0"/>
              <w:keepLines w:val="0"/>
              <w:pageBreakBefore w:val="0"/>
              <w:widowControl w:val="0"/>
              <w:kinsoku/>
              <w:wordWrap/>
              <w:overflowPunct/>
              <w:topLinePunct w:val="0"/>
              <w:autoSpaceDE w:val="0"/>
              <w:autoSpaceDN w:val="0"/>
              <w:bidi w:val="0"/>
              <w:adjustRightInd/>
              <w:snapToGrid w:val="0"/>
              <w:spacing w:before="0" w:after="0" w:line="360" w:lineRule="auto"/>
              <w:ind w:left="0" w:leftChars="0" w:firstLine="440" w:firstLineChars="200"/>
              <w:jc w:val="both"/>
              <w:textAlignment w:val="auto"/>
              <w:rPr>
                <w:rFonts w:hint="eastAsia" w:ascii="宋体" w:hAnsi="宋体" w:eastAsia="宋体" w:cs="宋体"/>
                <w:vertAlign w:val="baseline"/>
              </w:rPr>
            </w:pPr>
            <w:r>
              <w:rPr>
                <w:rFonts w:hint="eastAsia" w:ascii="宋体" w:hAnsi="宋体" w:eastAsia="宋体" w:cs="宋体"/>
                <w:spacing w:val="-10"/>
                <w:sz w:val="24"/>
              </w:rPr>
              <w:t>监测期间，该项目正常生产，</w:t>
            </w:r>
            <w:r>
              <w:rPr>
                <w:rFonts w:hint="eastAsia" w:ascii="宋体" w:hAnsi="宋体" w:eastAsia="宋体" w:cs="宋体"/>
                <w:spacing w:val="-10"/>
                <w:sz w:val="24"/>
                <w:lang w:val="en-US" w:eastAsia="zh-CN"/>
              </w:rPr>
              <w:t>平均</w:t>
            </w:r>
            <w:r>
              <w:rPr>
                <w:rFonts w:hint="eastAsia" w:ascii="宋体" w:hAnsi="宋体" w:eastAsia="宋体" w:cs="宋体"/>
                <w:spacing w:val="-10"/>
                <w:sz w:val="24"/>
                <w:highlight w:val="none"/>
              </w:rPr>
              <w:t xml:space="preserve">生产负荷 </w:t>
            </w:r>
            <w:r>
              <w:rPr>
                <w:rFonts w:hint="eastAsia" w:ascii="宋体" w:hAnsi="宋体" w:eastAsia="宋体" w:cs="宋体"/>
                <w:spacing w:val="-10"/>
                <w:sz w:val="24"/>
                <w:highlight w:val="none"/>
                <w:lang w:val="en-US" w:eastAsia="zh-CN"/>
              </w:rPr>
              <w:t>91.14</w:t>
            </w:r>
            <w:r>
              <w:rPr>
                <w:rFonts w:hint="eastAsia" w:ascii="宋体" w:hAnsi="宋体" w:eastAsia="宋体" w:cs="宋体"/>
                <w:spacing w:val="-6"/>
                <w:sz w:val="24"/>
                <w:highlight w:val="none"/>
              </w:rPr>
              <w:t>%</w:t>
            </w:r>
            <w:r>
              <w:rPr>
                <w:rFonts w:hint="eastAsia" w:ascii="宋体" w:hAnsi="宋体" w:eastAsia="宋体" w:cs="宋体"/>
                <w:spacing w:val="-14"/>
                <w:sz w:val="24"/>
                <w:highlight w:val="none"/>
              </w:rPr>
              <w:t xml:space="preserve">，能满足 </w:t>
            </w:r>
            <w:r>
              <w:rPr>
                <w:rFonts w:hint="eastAsia" w:ascii="宋体" w:hAnsi="宋体" w:eastAsia="宋体" w:cs="宋体"/>
                <w:sz w:val="24"/>
                <w:highlight w:val="none"/>
              </w:rPr>
              <w:t>75%</w:t>
            </w:r>
            <w:r>
              <w:rPr>
                <w:rFonts w:hint="eastAsia" w:ascii="宋体" w:hAnsi="宋体" w:eastAsia="宋体" w:cs="宋体"/>
                <w:spacing w:val="-2"/>
                <w:sz w:val="24"/>
                <w:highlight w:val="none"/>
              </w:rPr>
              <w:t>以上的验收监测工况</w:t>
            </w:r>
            <w:r>
              <w:rPr>
                <w:rFonts w:hint="eastAsia" w:ascii="宋体" w:hAnsi="宋体" w:eastAsia="宋体" w:cs="宋体"/>
                <w:sz w:val="24"/>
                <w:highlight w:val="none"/>
              </w:rPr>
              <w:t>要求</w:t>
            </w:r>
            <w:r>
              <w:rPr>
                <w:rFonts w:hint="eastAsia" w:ascii="宋体" w:hAnsi="宋体" w:eastAsia="宋体" w:cs="宋体"/>
                <w:sz w:val="24"/>
                <w:highlight w:val="none"/>
                <w:lang w:eastAsia="zh-CN"/>
              </w:rPr>
              <w:t>，</w:t>
            </w:r>
            <w:r>
              <w:rPr>
                <w:rFonts w:hint="eastAsia" w:ascii="宋体" w:hAnsi="宋体" w:eastAsia="宋体" w:cs="宋体"/>
                <w:sz w:val="24"/>
                <w:highlight w:val="none"/>
                <w:lang w:val="en-US" w:eastAsia="zh-CN"/>
              </w:rPr>
              <w:t>生产负荷证明见附件</w:t>
            </w:r>
            <w:r>
              <w:rPr>
                <w:rFonts w:hint="eastAsia" w:ascii="宋体" w:hAnsi="宋体" w:eastAsia="宋体" w:cs="宋体"/>
                <w:sz w:val="24"/>
                <w:highlight w:val="none"/>
              </w:rPr>
              <w:t>。</w:t>
            </w:r>
          </w:p>
        </w:tc>
      </w:tr>
      <w:tr w14:paraId="5D9F8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vAlign w:val="top"/>
          </w:tcPr>
          <w:p w14:paraId="78A96D89">
            <w:pPr>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0" w:firstLineChars="0"/>
              <w:jc w:val="both"/>
              <w:textAlignment w:val="auto"/>
              <w:rPr>
                <w:rFonts w:hint="eastAsia" w:ascii="宋体" w:hAnsi="宋体" w:eastAsia="宋体" w:cs="宋体"/>
                <w:b/>
                <w:bCs/>
                <w:color w:val="000000" w:themeColor="text1"/>
                <w:vertAlign w:val="baseline"/>
              </w:rPr>
            </w:pPr>
            <w:r>
              <w:rPr>
                <w:rFonts w:hint="eastAsia" w:ascii="宋体" w:hAnsi="宋体" w:eastAsia="宋体" w:cs="宋体"/>
                <w:b/>
                <w:bCs/>
                <w:color w:val="000000" w:themeColor="text1"/>
                <w:vertAlign w:val="baseline"/>
                <w:lang w:val="en-US" w:eastAsia="zh-CN"/>
              </w:rPr>
              <w:t>二、</w:t>
            </w:r>
            <w:r>
              <w:rPr>
                <w:rFonts w:hint="eastAsia" w:ascii="宋体" w:hAnsi="宋体" w:eastAsia="宋体" w:cs="宋体"/>
                <w:b/>
                <w:bCs/>
                <w:color w:val="000000" w:themeColor="text1"/>
                <w:vertAlign w:val="baseline"/>
              </w:rPr>
              <w:t>验收监测结果：</w:t>
            </w:r>
          </w:p>
          <w:p w14:paraId="139464B3">
            <w:pPr>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480" w:firstLineChars="200"/>
              <w:jc w:val="both"/>
              <w:textAlignment w:val="auto"/>
              <w:rPr>
                <w:rFonts w:hint="eastAsia" w:ascii="宋体" w:hAnsi="宋体" w:eastAsia="宋体" w:cs="宋体"/>
                <w:color w:val="000000" w:themeColor="text1"/>
                <w:vertAlign w:val="baseline"/>
                <w:lang w:eastAsia="zh-CN"/>
              </w:rPr>
            </w:pPr>
            <w:r>
              <w:rPr>
                <w:rFonts w:hint="eastAsia" w:ascii="宋体" w:hAnsi="宋体" w:eastAsia="宋体" w:cs="宋体"/>
                <w:color w:val="000000" w:themeColor="text1"/>
                <w:vertAlign w:val="baseline"/>
                <w:lang w:eastAsia="zh-CN"/>
              </w:rPr>
              <w:t>山东元正检测技术有限公司</w:t>
            </w:r>
            <w:r>
              <w:rPr>
                <w:rFonts w:hint="eastAsia" w:ascii="宋体" w:hAnsi="宋体" w:eastAsia="宋体" w:cs="宋体"/>
                <w:color w:val="000000" w:themeColor="text1"/>
                <w:vertAlign w:val="baseline"/>
              </w:rPr>
              <w:t>于</w:t>
            </w:r>
            <w:r>
              <w:rPr>
                <w:rFonts w:hint="eastAsia" w:ascii="宋体" w:hAnsi="宋体" w:eastAsia="宋体" w:cs="宋体"/>
                <w:color w:val="000000" w:themeColor="text1"/>
                <w:sz w:val="24"/>
                <w:lang w:val="en-US" w:eastAsia="zh-CN"/>
              </w:rPr>
              <w:t>2026年8月10日至8月11日</w:t>
            </w:r>
            <w:r>
              <w:rPr>
                <w:rFonts w:hint="eastAsia" w:ascii="宋体" w:hAnsi="宋体" w:eastAsia="宋体" w:cs="宋体"/>
                <w:color w:val="000000" w:themeColor="text1"/>
                <w:vertAlign w:val="baseline"/>
              </w:rPr>
              <w:t>对厂区噪声、废气</w:t>
            </w:r>
            <w:r>
              <w:rPr>
                <w:rFonts w:hint="eastAsia" w:ascii="宋体" w:hAnsi="宋体" w:eastAsia="宋体" w:cs="宋体"/>
                <w:color w:val="000000" w:themeColor="text1"/>
                <w:vertAlign w:val="baseline"/>
                <w:lang w:val="en-US" w:eastAsia="zh-CN"/>
              </w:rPr>
              <w:t>和废水的排放情况</w:t>
            </w:r>
            <w:r>
              <w:rPr>
                <w:rFonts w:hint="eastAsia" w:ascii="宋体" w:hAnsi="宋体" w:eastAsia="宋体" w:cs="宋体"/>
                <w:color w:val="000000" w:themeColor="text1"/>
                <w:vertAlign w:val="baseline"/>
              </w:rPr>
              <w:t>进行监测</w:t>
            </w:r>
            <w:r>
              <w:rPr>
                <w:rFonts w:hint="eastAsia" w:ascii="宋体" w:hAnsi="宋体" w:eastAsia="宋体" w:cs="宋体"/>
                <w:color w:val="000000" w:themeColor="text1"/>
                <w:vertAlign w:val="baseline"/>
                <w:lang w:eastAsia="zh-CN"/>
              </w:rPr>
              <w:t>。</w:t>
            </w:r>
          </w:p>
          <w:p w14:paraId="39DEAEE8">
            <w:pPr>
              <w:keepNext w:val="0"/>
              <w:keepLines w:val="0"/>
              <w:pageBreakBefore w:val="0"/>
              <w:widowControl w:val="0"/>
              <w:kinsoku/>
              <w:wordWrap/>
              <w:overflowPunct/>
              <w:topLinePunct w:val="0"/>
              <w:autoSpaceDE w:val="0"/>
              <w:autoSpaceDN w:val="0"/>
              <w:bidi w:val="0"/>
              <w:adjustRightInd/>
              <w:snapToGrid/>
              <w:ind w:left="0" w:leftChars="0" w:firstLine="482" w:firstLineChars="200"/>
              <w:textAlignment w:val="auto"/>
              <w:rPr>
                <w:rFonts w:hint="eastAsia" w:ascii="宋体" w:hAnsi="宋体" w:eastAsia="宋体" w:cs="宋体"/>
                <w:b/>
                <w:bCs/>
                <w:color w:val="000000" w:themeColor="text1"/>
                <w:lang w:val="en-US" w:eastAsia="zh-CN"/>
              </w:rPr>
            </w:pPr>
            <w:r>
              <w:rPr>
                <w:rFonts w:hint="eastAsia" w:ascii="宋体" w:hAnsi="宋体" w:eastAsia="宋体" w:cs="宋体"/>
                <w:b/>
                <w:bCs/>
                <w:color w:val="000000" w:themeColor="text1"/>
                <w:lang w:val="en-US" w:eastAsia="zh-CN"/>
              </w:rPr>
              <w:t>2.1废气排放监测结果</w:t>
            </w:r>
          </w:p>
          <w:p w14:paraId="3F418999">
            <w:pPr>
              <w:keepNext w:val="0"/>
              <w:keepLines w:val="0"/>
              <w:pageBreakBefore w:val="0"/>
              <w:widowControl w:val="0"/>
              <w:kinsoku/>
              <w:wordWrap/>
              <w:overflowPunct/>
              <w:topLinePunct w:val="0"/>
              <w:autoSpaceDE w:val="0"/>
              <w:autoSpaceDN w:val="0"/>
              <w:bidi w:val="0"/>
              <w:adjustRightInd/>
              <w:snapToGrid/>
              <w:ind w:left="0" w:leftChars="0" w:firstLine="482" w:firstLineChars="200"/>
              <w:textAlignment w:val="auto"/>
              <w:rPr>
                <w:rFonts w:hint="eastAsia" w:ascii="宋体" w:hAnsi="宋体" w:eastAsia="宋体" w:cs="宋体"/>
                <w:b/>
                <w:bCs/>
                <w:color w:val="000000" w:themeColor="text1"/>
                <w:lang w:val="en-US" w:eastAsia="zh-CN"/>
              </w:rPr>
            </w:pPr>
            <w:r>
              <w:rPr>
                <w:rFonts w:hint="eastAsia" w:ascii="宋体" w:hAnsi="宋体" w:eastAsia="宋体" w:cs="宋体"/>
                <w:b/>
                <w:bCs/>
                <w:color w:val="000000" w:themeColor="text1"/>
                <w:lang w:val="en-US" w:eastAsia="zh-CN"/>
              </w:rPr>
              <w:t>2.1.1有组织废气排放监测结果</w:t>
            </w:r>
          </w:p>
          <w:p w14:paraId="28243A0E">
            <w:pPr>
              <w:keepNext w:val="0"/>
              <w:keepLines w:val="0"/>
              <w:pageBreakBefore w:val="0"/>
              <w:widowControl w:val="0"/>
              <w:kinsoku/>
              <w:wordWrap/>
              <w:overflowPunct/>
              <w:topLinePunct w:val="0"/>
              <w:autoSpaceDE w:val="0"/>
              <w:autoSpaceDN w:val="0"/>
              <w:bidi w:val="0"/>
              <w:adjustRightInd/>
              <w:snapToGrid/>
              <w:ind w:left="0" w:leftChars="0" w:firstLine="480" w:firstLineChars="200"/>
              <w:textAlignment w:val="auto"/>
              <w:rPr>
                <w:rFonts w:hint="default" w:ascii="宋体" w:hAnsi="宋体" w:eastAsia="宋体" w:cs="宋体"/>
                <w:color w:val="000000" w:themeColor="text1"/>
                <w:vertAlign w:val="baseline"/>
                <w:lang w:val="en-US"/>
              </w:rPr>
            </w:pPr>
            <w:r>
              <w:rPr>
                <w:rFonts w:hint="eastAsia" w:ascii="宋体" w:hAnsi="宋体" w:eastAsia="宋体" w:cs="宋体"/>
                <w:color w:val="000000" w:themeColor="text1"/>
                <w:lang w:val="en-US" w:eastAsia="zh-CN"/>
              </w:rPr>
              <w:t>废气</w:t>
            </w:r>
            <w:r>
              <w:rPr>
                <w:rFonts w:hint="eastAsia" w:ascii="宋体" w:hAnsi="宋体" w:eastAsia="宋体" w:cs="宋体"/>
                <w:color w:val="000000" w:themeColor="text1"/>
                <w:vertAlign w:val="baseline"/>
                <w:lang w:val="en-US" w:eastAsia="zh-CN"/>
              </w:rPr>
              <w:t>排放</w:t>
            </w:r>
            <w:r>
              <w:rPr>
                <w:rFonts w:hint="eastAsia" w:ascii="宋体" w:hAnsi="宋体" w:eastAsia="宋体" w:cs="宋体"/>
                <w:color w:val="000000" w:themeColor="text1"/>
                <w:vertAlign w:val="baseline"/>
              </w:rPr>
              <w:t>监测结果如下</w:t>
            </w:r>
            <w:r>
              <w:rPr>
                <w:rFonts w:hint="eastAsia" w:ascii="宋体" w:hAnsi="宋体" w:eastAsia="宋体" w:cs="宋体"/>
                <w:color w:val="000000" w:themeColor="text1"/>
                <w:vertAlign w:val="baseline"/>
                <w:lang w:eastAsia="zh-CN"/>
              </w:rPr>
              <w:t>，</w:t>
            </w:r>
            <w:r>
              <w:rPr>
                <w:rFonts w:hint="eastAsia" w:ascii="宋体" w:hAnsi="宋体" w:eastAsia="宋体" w:cs="宋体"/>
                <w:color w:val="000000" w:themeColor="text1"/>
                <w:vertAlign w:val="baseline"/>
                <w:lang w:val="en-US" w:eastAsia="zh-CN"/>
              </w:rPr>
              <w:t>有组织废气检测结果如</w:t>
            </w:r>
            <w:r>
              <w:rPr>
                <w:rFonts w:hint="eastAsia" w:ascii="宋体" w:hAnsi="宋体" w:eastAsia="宋体" w:cs="宋体"/>
                <w:b/>
                <w:bCs/>
                <w:color w:val="000000" w:themeColor="text1"/>
                <w:vertAlign w:val="baseline"/>
                <w:lang w:val="en-US" w:eastAsia="zh-CN"/>
              </w:rPr>
              <w:t>表7-1。</w:t>
            </w:r>
          </w:p>
          <w:p w14:paraId="71992D28">
            <w:pPr>
              <w:ind w:left="0" w:leftChars="0" w:firstLine="0" w:firstLineChars="0"/>
              <w:jc w:val="center"/>
              <w:rPr>
                <w:rFonts w:hint="eastAsia" w:ascii="宋体" w:hAnsi="宋体" w:eastAsia="宋体" w:cs="宋体"/>
                <w:b/>
                <w:bCs/>
                <w:color w:val="000000" w:themeColor="text1"/>
                <w:vertAlign w:val="baseline"/>
                <w:lang w:val="en-US" w:eastAsia="zh-CN"/>
              </w:rPr>
            </w:pPr>
            <w:r>
              <w:rPr>
                <w:rFonts w:hint="eastAsia" w:ascii="宋体" w:hAnsi="宋体" w:eastAsia="宋体" w:cs="宋体"/>
                <w:b/>
                <w:bCs/>
                <w:color w:val="000000" w:themeColor="text1"/>
                <w:vertAlign w:val="baseline"/>
                <w:lang w:val="en-US" w:eastAsia="zh-CN"/>
              </w:rPr>
              <w:t>表7-1 有组织废气检测结果</w:t>
            </w:r>
          </w:p>
          <w:tbl>
            <w:tblPr>
              <w:tblStyle w:val="2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478"/>
              <w:gridCol w:w="1606"/>
              <w:gridCol w:w="1175"/>
              <w:gridCol w:w="1975"/>
              <w:gridCol w:w="1082"/>
              <w:gridCol w:w="1082"/>
              <w:gridCol w:w="1433"/>
              <w:gridCol w:w="1407"/>
              <w:gridCol w:w="1606"/>
              <w:gridCol w:w="2022"/>
            </w:tblGrid>
            <w:tr w14:paraId="373F2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restart"/>
                  <w:noWrap w:val="0"/>
                  <w:vAlign w:val="center"/>
                </w:tcPr>
                <w:p w14:paraId="26709BC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检测点位</w:t>
                  </w:r>
                </w:p>
              </w:tc>
              <w:tc>
                <w:tcPr>
                  <w:tcW w:w="935" w:type="pct"/>
                  <w:gridSpan w:val="2"/>
                  <w:vMerge w:val="restart"/>
                  <w:noWrap w:val="0"/>
                  <w:vAlign w:val="center"/>
                </w:tcPr>
                <w:p w14:paraId="3F41BBD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检测时间</w:t>
                  </w:r>
                </w:p>
              </w:tc>
              <w:tc>
                <w:tcPr>
                  <w:tcW w:w="664" w:type="pct"/>
                  <w:vMerge w:val="restart"/>
                  <w:noWrap w:val="0"/>
                  <w:vAlign w:val="center"/>
                </w:tcPr>
                <w:p w14:paraId="706006A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检测项目</w:t>
                  </w:r>
                </w:p>
              </w:tc>
              <w:tc>
                <w:tcPr>
                  <w:tcW w:w="2902" w:type="pct"/>
                  <w:gridSpan w:val="6"/>
                  <w:noWrap w:val="0"/>
                  <w:vAlign w:val="center"/>
                </w:tcPr>
                <w:p w14:paraId="5FB2C87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检测结果</w:t>
                  </w:r>
                </w:p>
              </w:tc>
            </w:tr>
            <w:tr w14:paraId="23D41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0EA4C9F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935" w:type="pct"/>
                  <w:gridSpan w:val="2"/>
                  <w:vMerge w:val="continue"/>
                  <w:noWrap w:val="0"/>
                  <w:vAlign w:val="center"/>
                </w:tcPr>
                <w:p w14:paraId="394CE89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664" w:type="pct"/>
                  <w:vMerge w:val="continue"/>
                  <w:noWrap w:val="0"/>
                  <w:vAlign w:val="center"/>
                </w:tcPr>
                <w:p w14:paraId="5206140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64" w:type="pct"/>
                  <w:noWrap w:val="0"/>
                  <w:vAlign w:val="center"/>
                </w:tcPr>
                <w:p w14:paraId="739BBB7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标干流量(Nm³/h)</w:t>
                  </w:r>
                </w:p>
              </w:tc>
              <w:tc>
                <w:tcPr>
                  <w:tcW w:w="364" w:type="pct"/>
                  <w:noWrap w:val="0"/>
                  <w:vAlign w:val="center"/>
                </w:tcPr>
                <w:p w14:paraId="0FEC375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烟气温度（℃）</w:t>
                  </w:r>
                </w:p>
              </w:tc>
              <w:tc>
                <w:tcPr>
                  <w:tcW w:w="482" w:type="pct"/>
                  <w:noWrap w:val="0"/>
                  <w:vAlign w:val="center"/>
                </w:tcPr>
                <w:p w14:paraId="5B8479C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平均流速（m/s）</w:t>
                  </w:r>
                </w:p>
              </w:tc>
              <w:tc>
                <w:tcPr>
                  <w:tcW w:w="473" w:type="pct"/>
                  <w:noWrap w:val="0"/>
                  <w:vAlign w:val="center"/>
                </w:tcPr>
                <w:p w14:paraId="2A8B6AF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含湿量（%）</w:t>
                  </w:r>
                </w:p>
              </w:tc>
              <w:tc>
                <w:tcPr>
                  <w:tcW w:w="540" w:type="pct"/>
                  <w:noWrap w:val="0"/>
                  <w:vAlign w:val="center"/>
                </w:tcPr>
                <w:p w14:paraId="35CB0D4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实测浓度</w:t>
                  </w:r>
                </w:p>
                <w:p w14:paraId="566DD99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（mg/m³）</w:t>
                  </w:r>
                </w:p>
              </w:tc>
              <w:tc>
                <w:tcPr>
                  <w:tcW w:w="675" w:type="pct"/>
                  <w:noWrap w:val="0"/>
                  <w:vAlign w:val="center"/>
                </w:tcPr>
                <w:p w14:paraId="4044EB3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排放速率（kg/h）</w:t>
                  </w:r>
                </w:p>
              </w:tc>
            </w:tr>
            <w:tr w14:paraId="60606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restart"/>
                  <w:noWrap w:val="0"/>
                  <w:vAlign w:val="center"/>
                </w:tcPr>
                <w:p w14:paraId="1D46E7A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DA009二号车间圆盘造粒废气排气筒进口</w:t>
                  </w:r>
                </w:p>
              </w:tc>
              <w:tc>
                <w:tcPr>
                  <w:tcW w:w="540" w:type="pct"/>
                  <w:vMerge w:val="restart"/>
                  <w:noWrap w:val="0"/>
                  <w:vAlign w:val="center"/>
                </w:tcPr>
                <w:p w14:paraId="12C4CA0C">
                  <w:pPr>
                    <w:pStyle w:val="28"/>
                    <w:bidi w:val="0"/>
                    <w:spacing w:line="240" w:lineRule="auto"/>
                    <w:ind w:left="0" w:leftChars="0" w:right="0" w:rightChars="0" w:firstLine="0" w:firstLineChars="0"/>
                    <w:jc w:val="center"/>
                    <w:rPr>
                      <w:rFonts w:hint="default"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2026.8.10</w:t>
                  </w:r>
                </w:p>
              </w:tc>
              <w:tc>
                <w:tcPr>
                  <w:tcW w:w="395" w:type="pct"/>
                  <w:noWrap w:val="0"/>
                  <w:vAlign w:val="center"/>
                </w:tcPr>
                <w:p w14:paraId="5A1E170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664" w:type="pct"/>
                  <w:noWrap w:val="0"/>
                  <w:vAlign w:val="center"/>
                </w:tcPr>
                <w:p w14:paraId="7D419FA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颗粒物</w:t>
                  </w:r>
                </w:p>
              </w:tc>
              <w:tc>
                <w:tcPr>
                  <w:tcW w:w="364" w:type="pct"/>
                  <w:noWrap w:val="0"/>
                  <w:vAlign w:val="center"/>
                </w:tcPr>
                <w:p w14:paraId="7B5EDE7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7393</w:t>
                  </w:r>
                </w:p>
              </w:tc>
              <w:tc>
                <w:tcPr>
                  <w:tcW w:w="364" w:type="pct"/>
                  <w:noWrap w:val="0"/>
                  <w:vAlign w:val="center"/>
                </w:tcPr>
                <w:p w14:paraId="3F0BA02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36</w:t>
                  </w:r>
                </w:p>
              </w:tc>
              <w:tc>
                <w:tcPr>
                  <w:tcW w:w="482" w:type="pct"/>
                  <w:noWrap w:val="0"/>
                  <w:vAlign w:val="center"/>
                </w:tcPr>
                <w:p w14:paraId="72E1D31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19.26</w:t>
                  </w:r>
                </w:p>
              </w:tc>
              <w:tc>
                <w:tcPr>
                  <w:tcW w:w="473" w:type="pct"/>
                  <w:noWrap w:val="0"/>
                  <w:vAlign w:val="center"/>
                </w:tcPr>
                <w:p w14:paraId="43F5B0C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3.7</w:t>
                  </w:r>
                </w:p>
              </w:tc>
              <w:tc>
                <w:tcPr>
                  <w:tcW w:w="540" w:type="pct"/>
                  <w:noWrap w:val="0"/>
                  <w:vAlign w:val="center"/>
                </w:tcPr>
                <w:p w14:paraId="3F73C9C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8.2</w:t>
                  </w:r>
                </w:p>
              </w:tc>
              <w:tc>
                <w:tcPr>
                  <w:tcW w:w="675" w:type="pct"/>
                  <w:noWrap w:val="0"/>
                  <w:vAlign w:val="center"/>
                </w:tcPr>
                <w:p w14:paraId="242FAF4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0.061</w:t>
                  </w:r>
                </w:p>
              </w:tc>
            </w:tr>
            <w:tr w14:paraId="36828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384A2C1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3E1930C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noWrap w:val="0"/>
                  <w:vAlign w:val="center"/>
                </w:tcPr>
                <w:p w14:paraId="2F608D5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664" w:type="pct"/>
                  <w:noWrap w:val="0"/>
                  <w:vAlign w:val="center"/>
                </w:tcPr>
                <w:p w14:paraId="57310C9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颗粒物</w:t>
                  </w:r>
                </w:p>
              </w:tc>
              <w:tc>
                <w:tcPr>
                  <w:tcW w:w="364" w:type="pct"/>
                  <w:noWrap w:val="0"/>
                  <w:vAlign w:val="center"/>
                </w:tcPr>
                <w:p w14:paraId="4EB1C6A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7356</w:t>
                  </w:r>
                </w:p>
              </w:tc>
              <w:tc>
                <w:tcPr>
                  <w:tcW w:w="364" w:type="pct"/>
                  <w:noWrap w:val="0"/>
                  <w:vAlign w:val="center"/>
                </w:tcPr>
                <w:p w14:paraId="466151E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34.4</w:t>
                  </w:r>
                </w:p>
              </w:tc>
              <w:tc>
                <w:tcPr>
                  <w:tcW w:w="482" w:type="pct"/>
                  <w:noWrap w:val="0"/>
                  <w:vAlign w:val="center"/>
                </w:tcPr>
                <w:p w14:paraId="2C7C0F1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19.04</w:t>
                  </w:r>
                </w:p>
              </w:tc>
              <w:tc>
                <w:tcPr>
                  <w:tcW w:w="473" w:type="pct"/>
                  <w:noWrap w:val="0"/>
                  <w:vAlign w:val="center"/>
                </w:tcPr>
                <w:p w14:paraId="0AE8A84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3.4</w:t>
                  </w:r>
                </w:p>
              </w:tc>
              <w:tc>
                <w:tcPr>
                  <w:tcW w:w="540" w:type="pct"/>
                  <w:noWrap w:val="0"/>
                  <w:vAlign w:val="center"/>
                </w:tcPr>
                <w:p w14:paraId="25B7467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8.5</w:t>
                  </w:r>
                </w:p>
              </w:tc>
              <w:tc>
                <w:tcPr>
                  <w:tcW w:w="675" w:type="pct"/>
                  <w:noWrap w:val="0"/>
                  <w:vAlign w:val="center"/>
                </w:tcPr>
                <w:p w14:paraId="01E74B5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0.063</w:t>
                  </w:r>
                </w:p>
              </w:tc>
            </w:tr>
            <w:tr w14:paraId="13685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633D38E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3243337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noWrap w:val="0"/>
                  <w:vAlign w:val="center"/>
                </w:tcPr>
                <w:p w14:paraId="0A6C76C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664" w:type="pct"/>
                  <w:noWrap w:val="0"/>
                  <w:vAlign w:val="center"/>
                </w:tcPr>
                <w:p w14:paraId="028CED5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颗粒物</w:t>
                  </w:r>
                </w:p>
              </w:tc>
              <w:tc>
                <w:tcPr>
                  <w:tcW w:w="364" w:type="pct"/>
                  <w:noWrap w:val="0"/>
                  <w:vAlign w:val="center"/>
                </w:tcPr>
                <w:p w14:paraId="373D988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7321</w:t>
                  </w:r>
                </w:p>
              </w:tc>
              <w:tc>
                <w:tcPr>
                  <w:tcW w:w="364" w:type="pct"/>
                  <w:noWrap w:val="0"/>
                  <w:vAlign w:val="center"/>
                </w:tcPr>
                <w:p w14:paraId="11D2D67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35.9</w:t>
                  </w:r>
                </w:p>
              </w:tc>
              <w:tc>
                <w:tcPr>
                  <w:tcW w:w="482" w:type="pct"/>
                  <w:noWrap w:val="0"/>
                  <w:vAlign w:val="center"/>
                </w:tcPr>
                <w:p w14:paraId="624C5CD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19.03</w:t>
                  </w:r>
                </w:p>
              </w:tc>
              <w:tc>
                <w:tcPr>
                  <w:tcW w:w="473" w:type="pct"/>
                  <w:noWrap w:val="0"/>
                  <w:vAlign w:val="center"/>
                </w:tcPr>
                <w:p w14:paraId="334C567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3.6</w:t>
                  </w:r>
                </w:p>
              </w:tc>
              <w:tc>
                <w:tcPr>
                  <w:tcW w:w="540" w:type="pct"/>
                  <w:noWrap w:val="0"/>
                  <w:vAlign w:val="center"/>
                </w:tcPr>
                <w:p w14:paraId="2051B57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7.6</w:t>
                  </w:r>
                </w:p>
              </w:tc>
              <w:tc>
                <w:tcPr>
                  <w:tcW w:w="675" w:type="pct"/>
                  <w:noWrap w:val="0"/>
                  <w:vAlign w:val="center"/>
                </w:tcPr>
                <w:p w14:paraId="4244A64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0.056</w:t>
                  </w:r>
                </w:p>
              </w:tc>
            </w:tr>
            <w:tr w14:paraId="15A47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restart"/>
                  <w:noWrap w:val="0"/>
                  <w:vAlign w:val="center"/>
                </w:tcPr>
                <w:p w14:paraId="647AB6F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DA009二号车间圆盘造粒废气排气筒出口</w:t>
                  </w:r>
                </w:p>
              </w:tc>
              <w:tc>
                <w:tcPr>
                  <w:tcW w:w="540" w:type="pct"/>
                  <w:vMerge w:val="restart"/>
                  <w:noWrap w:val="0"/>
                  <w:vAlign w:val="center"/>
                </w:tcPr>
                <w:p w14:paraId="7061B94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2026.8.10</w:t>
                  </w:r>
                </w:p>
              </w:tc>
              <w:tc>
                <w:tcPr>
                  <w:tcW w:w="395" w:type="pct"/>
                  <w:noWrap w:val="0"/>
                  <w:vAlign w:val="center"/>
                </w:tcPr>
                <w:p w14:paraId="72A8799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664" w:type="pct"/>
                  <w:noWrap w:val="0"/>
                  <w:vAlign w:val="center"/>
                </w:tcPr>
                <w:p w14:paraId="4BBFF59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颗粒物</w:t>
                  </w:r>
                </w:p>
              </w:tc>
              <w:tc>
                <w:tcPr>
                  <w:tcW w:w="364" w:type="pct"/>
                  <w:noWrap w:val="0"/>
                  <w:vAlign w:val="center"/>
                </w:tcPr>
                <w:p w14:paraId="10EA5AC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5578</w:t>
                  </w:r>
                </w:p>
              </w:tc>
              <w:tc>
                <w:tcPr>
                  <w:tcW w:w="364" w:type="pct"/>
                  <w:noWrap w:val="0"/>
                  <w:vAlign w:val="center"/>
                </w:tcPr>
                <w:p w14:paraId="379D8E5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32.2</w:t>
                  </w:r>
                </w:p>
              </w:tc>
              <w:tc>
                <w:tcPr>
                  <w:tcW w:w="482" w:type="pct"/>
                  <w:noWrap w:val="0"/>
                  <w:vAlign w:val="center"/>
                </w:tcPr>
                <w:p w14:paraId="4F87C4E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9.19</w:t>
                  </w:r>
                </w:p>
              </w:tc>
              <w:tc>
                <w:tcPr>
                  <w:tcW w:w="473" w:type="pct"/>
                  <w:noWrap w:val="0"/>
                  <w:vAlign w:val="center"/>
                </w:tcPr>
                <w:p w14:paraId="1175B9F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3.61</w:t>
                  </w:r>
                </w:p>
              </w:tc>
              <w:tc>
                <w:tcPr>
                  <w:tcW w:w="540" w:type="pct"/>
                  <w:noWrap w:val="0"/>
                  <w:vAlign w:val="center"/>
                </w:tcPr>
                <w:p w14:paraId="0FBAD1C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2.1</w:t>
                  </w:r>
                </w:p>
              </w:tc>
              <w:tc>
                <w:tcPr>
                  <w:tcW w:w="675" w:type="pct"/>
                  <w:noWrap w:val="0"/>
                  <w:vAlign w:val="center"/>
                </w:tcPr>
                <w:p w14:paraId="6F798BC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0.012</w:t>
                  </w:r>
                </w:p>
              </w:tc>
            </w:tr>
            <w:tr w14:paraId="45432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024240C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506BF4F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noWrap w:val="0"/>
                  <w:vAlign w:val="center"/>
                </w:tcPr>
                <w:p w14:paraId="251F50D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664" w:type="pct"/>
                  <w:noWrap w:val="0"/>
                  <w:vAlign w:val="center"/>
                </w:tcPr>
                <w:p w14:paraId="1A75488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颗粒物</w:t>
                  </w:r>
                </w:p>
              </w:tc>
              <w:tc>
                <w:tcPr>
                  <w:tcW w:w="364" w:type="pct"/>
                  <w:noWrap w:val="0"/>
                  <w:vAlign w:val="center"/>
                </w:tcPr>
                <w:p w14:paraId="0B8FE63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5786</w:t>
                  </w:r>
                </w:p>
              </w:tc>
              <w:tc>
                <w:tcPr>
                  <w:tcW w:w="364" w:type="pct"/>
                  <w:noWrap w:val="0"/>
                  <w:vAlign w:val="center"/>
                </w:tcPr>
                <w:p w14:paraId="2106143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32</w:t>
                  </w:r>
                </w:p>
              </w:tc>
              <w:tc>
                <w:tcPr>
                  <w:tcW w:w="482" w:type="pct"/>
                  <w:noWrap w:val="0"/>
                  <w:vAlign w:val="center"/>
                </w:tcPr>
                <w:p w14:paraId="1A23D1E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9.5</w:t>
                  </w:r>
                </w:p>
              </w:tc>
              <w:tc>
                <w:tcPr>
                  <w:tcW w:w="473" w:type="pct"/>
                  <w:noWrap w:val="0"/>
                  <w:vAlign w:val="center"/>
                </w:tcPr>
                <w:p w14:paraId="08370F2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3.32</w:t>
                  </w:r>
                </w:p>
              </w:tc>
              <w:tc>
                <w:tcPr>
                  <w:tcW w:w="540" w:type="pct"/>
                  <w:noWrap w:val="0"/>
                  <w:vAlign w:val="center"/>
                </w:tcPr>
                <w:p w14:paraId="2CA93B7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2.4</w:t>
                  </w:r>
                </w:p>
              </w:tc>
              <w:tc>
                <w:tcPr>
                  <w:tcW w:w="675" w:type="pct"/>
                  <w:noWrap w:val="0"/>
                  <w:vAlign w:val="center"/>
                </w:tcPr>
                <w:p w14:paraId="281DFE4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0.014</w:t>
                  </w:r>
                </w:p>
              </w:tc>
            </w:tr>
            <w:tr w14:paraId="0A6FB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221E562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652375C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noWrap w:val="0"/>
                  <w:vAlign w:val="center"/>
                </w:tcPr>
                <w:p w14:paraId="1853546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664" w:type="pct"/>
                  <w:noWrap w:val="0"/>
                  <w:vAlign w:val="center"/>
                </w:tcPr>
                <w:p w14:paraId="6B81337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颗粒物</w:t>
                  </w:r>
                </w:p>
              </w:tc>
              <w:tc>
                <w:tcPr>
                  <w:tcW w:w="364" w:type="pct"/>
                  <w:noWrap w:val="0"/>
                  <w:vAlign w:val="center"/>
                </w:tcPr>
                <w:p w14:paraId="4147DF8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5630</w:t>
                  </w:r>
                </w:p>
              </w:tc>
              <w:tc>
                <w:tcPr>
                  <w:tcW w:w="364" w:type="pct"/>
                  <w:noWrap w:val="0"/>
                  <w:vAlign w:val="center"/>
                </w:tcPr>
                <w:p w14:paraId="6B485A6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31.6</w:t>
                  </w:r>
                </w:p>
              </w:tc>
              <w:tc>
                <w:tcPr>
                  <w:tcW w:w="482" w:type="pct"/>
                  <w:noWrap w:val="0"/>
                  <w:vAlign w:val="center"/>
                </w:tcPr>
                <w:p w14:paraId="29D2C25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9.23</w:t>
                  </w:r>
                </w:p>
              </w:tc>
              <w:tc>
                <w:tcPr>
                  <w:tcW w:w="473" w:type="pct"/>
                  <w:noWrap w:val="0"/>
                  <w:vAlign w:val="center"/>
                </w:tcPr>
                <w:p w14:paraId="07A113F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3.32</w:t>
                  </w:r>
                </w:p>
              </w:tc>
              <w:tc>
                <w:tcPr>
                  <w:tcW w:w="540" w:type="pct"/>
                  <w:noWrap w:val="0"/>
                  <w:vAlign w:val="center"/>
                </w:tcPr>
                <w:p w14:paraId="1232BA7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w:t>
                  </w:r>
                </w:p>
              </w:tc>
              <w:tc>
                <w:tcPr>
                  <w:tcW w:w="675" w:type="pct"/>
                  <w:noWrap w:val="0"/>
                  <w:vAlign w:val="center"/>
                </w:tcPr>
                <w:p w14:paraId="5D08F55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0.011</w:t>
                  </w:r>
                </w:p>
              </w:tc>
            </w:tr>
            <w:tr w14:paraId="60435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restart"/>
                  <w:noWrap w:val="0"/>
                  <w:vAlign w:val="center"/>
                </w:tcPr>
                <w:p w14:paraId="30DFA28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DA009二号车间圆盘造粒废气排气筒进口</w:t>
                  </w:r>
                </w:p>
              </w:tc>
              <w:tc>
                <w:tcPr>
                  <w:tcW w:w="540" w:type="pct"/>
                  <w:vMerge w:val="restart"/>
                  <w:noWrap w:val="0"/>
                  <w:vAlign w:val="center"/>
                </w:tcPr>
                <w:p w14:paraId="1ECEDA1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2026.8.11</w:t>
                  </w:r>
                </w:p>
              </w:tc>
              <w:tc>
                <w:tcPr>
                  <w:tcW w:w="395" w:type="pct"/>
                  <w:noWrap w:val="0"/>
                  <w:vAlign w:val="center"/>
                </w:tcPr>
                <w:p w14:paraId="1B305C4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664" w:type="pct"/>
                  <w:noWrap w:val="0"/>
                  <w:vAlign w:val="center"/>
                </w:tcPr>
                <w:p w14:paraId="14FE9AF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颗粒物</w:t>
                  </w:r>
                </w:p>
              </w:tc>
              <w:tc>
                <w:tcPr>
                  <w:tcW w:w="364" w:type="pct"/>
                  <w:noWrap w:val="0"/>
                  <w:vAlign w:val="center"/>
                </w:tcPr>
                <w:p w14:paraId="2D5E5A6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6087</w:t>
                  </w:r>
                </w:p>
              </w:tc>
              <w:tc>
                <w:tcPr>
                  <w:tcW w:w="364" w:type="pct"/>
                  <w:noWrap w:val="0"/>
                  <w:vAlign w:val="center"/>
                </w:tcPr>
                <w:p w14:paraId="0B4B25A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33.1</w:t>
                  </w:r>
                </w:p>
              </w:tc>
              <w:tc>
                <w:tcPr>
                  <w:tcW w:w="482" w:type="pct"/>
                  <w:noWrap w:val="0"/>
                  <w:vAlign w:val="center"/>
                </w:tcPr>
                <w:p w14:paraId="434C5E1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15.71</w:t>
                  </w:r>
                </w:p>
              </w:tc>
              <w:tc>
                <w:tcPr>
                  <w:tcW w:w="473" w:type="pct"/>
                  <w:noWrap w:val="0"/>
                  <w:vAlign w:val="center"/>
                </w:tcPr>
                <w:p w14:paraId="0F3E79C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4.1</w:t>
                  </w:r>
                </w:p>
              </w:tc>
              <w:tc>
                <w:tcPr>
                  <w:tcW w:w="540" w:type="pct"/>
                  <w:noWrap w:val="0"/>
                  <w:vAlign w:val="center"/>
                </w:tcPr>
                <w:p w14:paraId="4AF5F50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7.2</w:t>
                  </w:r>
                </w:p>
              </w:tc>
              <w:tc>
                <w:tcPr>
                  <w:tcW w:w="675" w:type="pct"/>
                  <w:noWrap w:val="0"/>
                  <w:vAlign w:val="center"/>
                </w:tcPr>
                <w:p w14:paraId="6379850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0.044</w:t>
                  </w:r>
                </w:p>
              </w:tc>
            </w:tr>
            <w:tr w14:paraId="22D5E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512C5D2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30B9B6E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noWrap w:val="0"/>
                  <w:vAlign w:val="center"/>
                </w:tcPr>
                <w:p w14:paraId="5BCE930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664" w:type="pct"/>
                  <w:noWrap w:val="0"/>
                  <w:vAlign w:val="center"/>
                </w:tcPr>
                <w:p w14:paraId="0069DC0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颗粒物</w:t>
                  </w:r>
                </w:p>
              </w:tc>
              <w:tc>
                <w:tcPr>
                  <w:tcW w:w="364" w:type="pct"/>
                  <w:noWrap w:val="0"/>
                  <w:vAlign w:val="center"/>
                </w:tcPr>
                <w:p w14:paraId="2492694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5936</w:t>
                  </w:r>
                </w:p>
              </w:tc>
              <w:tc>
                <w:tcPr>
                  <w:tcW w:w="364" w:type="pct"/>
                  <w:noWrap w:val="0"/>
                  <w:vAlign w:val="center"/>
                </w:tcPr>
                <w:p w14:paraId="30E3401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42.2</w:t>
                  </w:r>
                </w:p>
              </w:tc>
              <w:tc>
                <w:tcPr>
                  <w:tcW w:w="482" w:type="pct"/>
                  <w:noWrap w:val="0"/>
                  <w:vAlign w:val="center"/>
                </w:tcPr>
                <w:p w14:paraId="38EF582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15.77</w:t>
                  </w:r>
                </w:p>
              </w:tc>
              <w:tc>
                <w:tcPr>
                  <w:tcW w:w="473" w:type="pct"/>
                  <w:noWrap w:val="0"/>
                  <w:vAlign w:val="center"/>
                </w:tcPr>
                <w:p w14:paraId="1C1A9A7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4.1</w:t>
                  </w:r>
                </w:p>
              </w:tc>
              <w:tc>
                <w:tcPr>
                  <w:tcW w:w="540" w:type="pct"/>
                  <w:noWrap w:val="0"/>
                  <w:vAlign w:val="center"/>
                </w:tcPr>
                <w:p w14:paraId="6900DCF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7.6</w:t>
                  </w:r>
                </w:p>
              </w:tc>
              <w:tc>
                <w:tcPr>
                  <w:tcW w:w="675" w:type="pct"/>
                  <w:noWrap w:val="0"/>
                  <w:vAlign w:val="center"/>
                </w:tcPr>
                <w:p w14:paraId="665238F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0.045</w:t>
                  </w:r>
                </w:p>
              </w:tc>
            </w:tr>
            <w:tr w14:paraId="2F1C8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7CEF19D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7845A92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noWrap w:val="0"/>
                  <w:vAlign w:val="center"/>
                </w:tcPr>
                <w:p w14:paraId="636DD88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664" w:type="pct"/>
                  <w:noWrap w:val="0"/>
                  <w:vAlign w:val="center"/>
                </w:tcPr>
                <w:p w14:paraId="48BBF7D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颗粒物</w:t>
                  </w:r>
                </w:p>
              </w:tc>
              <w:tc>
                <w:tcPr>
                  <w:tcW w:w="364" w:type="pct"/>
                  <w:noWrap w:val="0"/>
                  <w:vAlign w:val="center"/>
                </w:tcPr>
                <w:p w14:paraId="50A6051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6470</w:t>
                  </w:r>
                </w:p>
              </w:tc>
              <w:tc>
                <w:tcPr>
                  <w:tcW w:w="364" w:type="pct"/>
                  <w:noWrap w:val="0"/>
                  <w:vAlign w:val="center"/>
                </w:tcPr>
                <w:p w14:paraId="134D5A9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34.1</w:t>
                  </w:r>
                </w:p>
              </w:tc>
              <w:tc>
                <w:tcPr>
                  <w:tcW w:w="482" w:type="pct"/>
                  <w:noWrap w:val="0"/>
                  <w:vAlign w:val="center"/>
                </w:tcPr>
                <w:p w14:paraId="7546AFF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16.73</w:t>
                  </w:r>
                </w:p>
              </w:tc>
              <w:tc>
                <w:tcPr>
                  <w:tcW w:w="473" w:type="pct"/>
                  <w:noWrap w:val="0"/>
                  <w:vAlign w:val="center"/>
                </w:tcPr>
                <w:p w14:paraId="49C26B3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4</w:t>
                  </w:r>
                </w:p>
              </w:tc>
              <w:tc>
                <w:tcPr>
                  <w:tcW w:w="540" w:type="pct"/>
                  <w:noWrap w:val="0"/>
                  <w:vAlign w:val="center"/>
                </w:tcPr>
                <w:p w14:paraId="249DEB2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8.1</w:t>
                  </w:r>
                </w:p>
              </w:tc>
              <w:tc>
                <w:tcPr>
                  <w:tcW w:w="675" w:type="pct"/>
                  <w:noWrap w:val="0"/>
                  <w:vAlign w:val="center"/>
                </w:tcPr>
                <w:p w14:paraId="5AD7C26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0.052</w:t>
                  </w:r>
                </w:p>
              </w:tc>
            </w:tr>
            <w:tr w14:paraId="0BE0C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restart"/>
                  <w:noWrap w:val="0"/>
                  <w:vAlign w:val="center"/>
                </w:tcPr>
                <w:p w14:paraId="2F15FBD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DA009二号车间圆盘造粒废气排气筒出口</w:t>
                  </w:r>
                </w:p>
              </w:tc>
              <w:tc>
                <w:tcPr>
                  <w:tcW w:w="540" w:type="pct"/>
                  <w:vMerge w:val="restart"/>
                  <w:noWrap w:val="0"/>
                  <w:vAlign w:val="center"/>
                </w:tcPr>
                <w:p w14:paraId="1DC7BCB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2026.8.11</w:t>
                  </w:r>
                </w:p>
              </w:tc>
              <w:tc>
                <w:tcPr>
                  <w:tcW w:w="395" w:type="pct"/>
                  <w:noWrap w:val="0"/>
                  <w:vAlign w:val="center"/>
                </w:tcPr>
                <w:p w14:paraId="10EBB63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664" w:type="pct"/>
                  <w:noWrap w:val="0"/>
                  <w:vAlign w:val="center"/>
                </w:tcPr>
                <w:p w14:paraId="2FA8EB3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颗粒物</w:t>
                  </w:r>
                </w:p>
              </w:tc>
              <w:tc>
                <w:tcPr>
                  <w:tcW w:w="364" w:type="pct"/>
                  <w:noWrap w:val="0"/>
                  <w:vAlign w:val="center"/>
                </w:tcPr>
                <w:p w14:paraId="0216885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6928</w:t>
                  </w:r>
                </w:p>
              </w:tc>
              <w:tc>
                <w:tcPr>
                  <w:tcW w:w="364" w:type="pct"/>
                  <w:noWrap w:val="0"/>
                  <w:vAlign w:val="center"/>
                </w:tcPr>
                <w:p w14:paraId="41E7526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32.3</w:t>
                  </w:r>
                </w:p>
              </w:tc>
              <w:tc>
                <w:tcPr>
                  <w:tcW w:w="482" w:type="pct"/>
                  <w:noWrap w:val="0"/>
                  <w:vAlign w:val="center"/>
                </w:tcPr>
                <w:p w14:paraId="6CB6194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11.42</w:t>
                  </w:r>
                </w:p>
              </w:tc>
              <w:tc>
                <w:tcPr>
                  <w:tcW w:w="473" w:type="pct"/>
                  <w:noWrap w:val="0"/>
                  <w:vAlign w:val="center"/>
                </w:tcPr>
                <w:p w14:paraId="00B713C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3.52</w:t>
                  </w:r>
                </w:p>
              </w:tc>
              <w:tc>
                <w:tcPr>
                  <w:tcW w:w="540" w:type="pct"/>
                  <w:noWrap w:val="0"/>
                  <w:vAlign w:val="center"/>
                </w:tcPr>
                <w:p w14:paraId="7195EEB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3.5</w:t>
                  </w:r>
                </w:p>
              </w:tc>
              <w:tc>
                <w:tcPr>
                  <w:tcW w:w="675" w:type="pct"/>
                  <w:noWrap w:val="0"/>
                  <w:vAlign w:val="center"/>
                </w:tcPr>
                <w:p w14:paraId="0FFF254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0.024</w:t>
                  </w:r>
                </w:p>
              </w:tc>
            </w:tr>
            <w:tr w14:paraId="0A8E1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73FFB61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741F392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noWrap w:val="0"/>
                  <w:vAlign w:val="center"/>
                </w:tcPr>
                <w:p w14:paraId="6F760FB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664" w:type="pct"/>
                  <w:noWrap w:val="0"/>
                  <w:vAlign w:val="center"/>
                </w:tcPr>
                <w:p w14:paraId="2A9FD68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颗粒物</w:t>
                  </w:r>
                </w:p>
              </w:tc>
              <w:tc>
                <w:tcPr>
                  <w:tcW w:w="364" w:type="pct"/>
                  <w:noWrap w:val="0"/>
                  <w:vAlign w:val="center"/>
                </w:tcPr>
                <w:p w14:paraId="616CA09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6829</w:t>
                  </w:r>
                </w:p>
              </w:tc>
              <w:tc>
                <w:tcPr>
                  <w:tcW w:w="364" w:type="pct"/>
                  <w:noWrap w:val="0"/>
                  <w:vAlign w:val="center"/>
                </w:tcPr>
                <w:p w14:paraId="6627C43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39.6</w:t>
                  </w:r>
                </w:p>
              </w:tc>
              <w:tc>
                <w:tcPr>
                  <w:tcW w:w="482" w:type="pct"/>
                  <w:noWrap w:val="0"/>
                  <w:vAlign w:val="center"/>
                </w:tcPr>
                <w:p w14:paraId="4F192C0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11.58</w:t>
                  </w:r>
                </w:p>
              </w:tc>
              <w:tc>
                <w:tcPr>
                  <w:tcW w:w="473" w:type="pct"/>
                  <w:noWrap w:val="0"/>
                  <w:vAlign w:val="center"/>
                </w:tcPr>
                <w:p w14:paraId="4405958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3.97</w:t>
                  </w:r>
                </w:p>
              </w:tc>
              <w:tc>
                <w:tcPr>
                  <w:tcW w:w="540" w:type="pct"/>
                  <w:noWrap w:val="0"/>
                  <w:vAlign w:val="center"/>
                </w:tcPr>
                <w:p w14:paraId="6C89C91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3.8</w:t>
                  </w:r>
                </w:p>
              </w:tc>
              <w:tc>
                <w:tcPr>
                  <w:tcW w:w="675" w:type="pct"/>
                  <w:noWrap w:val="0"/>
                  <w:vAlign w:val="center"/>
                </w:tcPr>
                <w:p w14:paraId="6713578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0.026</w:t>
                  </w:r>
                </w:p>
              </w:tc>
            </w:tr>
            <w:tr w14:paraId="54FB51ED">
              <w:tblPrEx>
                <w:tblCellMar>
                  <w:top w:w="0" w:type="dxa"/>
                  <w:left w:w="28" w:type="dxa"/>
                  <w:bottom w:w="0" w:type="dxa"/>
                  <w:right w:w="28" w:type="dxa"/>
                </w:tblCellMar>
              </w:tblPrEx>
              <w:trPr>
                <w:trHeight w:val="454" w:hRule="atLeast"/>
                <w:jc w:val="center"/>
              </w:trPr>
              <w:tc>
                <w:tcPr>
                  <w:tcW w:w="497" w:type="pct"/>
                  <w:vMerge w:val="continue"/>
                  <w:noWrap w:val="0"/>
                  <w:vAlign w:val="center"/>
                </w:tcPr>
                <w:p w14:paraId="0099E89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6588873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noWrap w:val="0"/>
                  <w:vAlign w:val="center"/>
                </w:tcPr>
                <w:p w14:paraId="103A18F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664" w:type="pct"/>
                  <w:noWrap w:val="0"/>
                  <w:vAlign w:val="center"/>
                </w:tcPr>
                <w:p w14:paraId="0CC97F4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颗粒物</w:t>
                  </w:r>
                </w:p>
              </w:tc>
              <w:tc>
                <w:tcPr>
                  <w:tcW w:w="364" w:type="pct"/>
                  <w:noWrap w:val="0"/>
                  <w:vAlign w:val="center"/>
                </w:tcPr>
                <w:p w14:paraId="3EFA973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7060</w:t>
                  </w:r>
                </w:p>
              </w:tc>
              <w:tc>
                <w:tcPr>
                  <w:tcW w:w="364" w:type="pct"/>
                  <w:noWrap w:val="0"/>
                  <w:vAlign w:val="center"/>
                </w:tcPr>
                <w:p w14:paraId="62F1D87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32</w:t>
                  </w:r>
                </w:p>
              </w:tc>
              <w:tc>
                <w:tcPr>
                  <w:tcW w:w="482" w:type="pct"/>
                  <w:noWrap w:val="0"/>
                  <w:vAlign w:val="center"/>
                </w:tcPr>
                <w:p w14:paraId="25DD339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11.67</w:t>
                  </w:r>
                </w:p>
              </w:tc>
              <w:tc>
                <w:tcPr>
                  <w:tcW w:w="473" w:type="pct"/>
                  <w:noWrap w:val="0"/>
                  <w:vAlign w:val="center"/>
                </w:tcPr>
                <w:p w14:paraId="0373C10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3.86</w:t>
                  </w:r>
                </w:p>
              </w:tc>
              <w:tc>
                <w:tcPr>
                  <w:tcW w:w="540" w:type="pct"/>
                  <w:noWrap w:val="0"/>
                  <w:vAlign w:val="center"/>
                </w:tcPr>
                <w:p w14:paraId="6176A24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3.4</w:t>
                  </w:r>
                </w:p>
              </w:tc>
              <w:tc>
                <w:tcPr>
                  <w:tcW w:w="675" w:type="pct"/>
                  <w:noWrap w:val="0"/>
                  <w:vAlign w:val="center"/>
                </w:tcPr>
                <w:p w14:paraId="408E25B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0.024</w:t>
                  </w:r>
                </w:p>
              </w:tc>
            </w:tr>
            <w:tr w14:paraId="329D3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restart"/>
                  <w:noWrap w:val="0"/>
                  <w:vAlign w:val="center"/>
                </w:tcPr>
                <w:p w14:paraId="3C4B426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DA007三号车间排气筒进口</w:t>
                  </w:r>
                </w:p>
              </w:tc>
              <w:tc>
                <w:tcPr>
                  <w:tcW w:w="540" w:type="pct"/>
                  <w:vMerge w:val="restart"/>
                  <w:noWrap w:val="0"/>
                  <w:vAlign w:val="center"/>
                </w:tcPr>
                <w:p w14:paraId="3EA750E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2026.8.10</w:t>
                  </w:r>
                </w:p>
              </w:tc>
              <w:tc>
                <w:tcPr>
                  <w:tcW w:w="395" w:type="pct"/>
                  <w:shd w:val="clear" w:color="auto" w:fill="auto"/>
                  <w:noWrap w:val="0"/>
                  <w:vAlign w:val="center"/>
                </w:tcPr>
                <w:p w14:paraId="1169620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664" w:type="pct"/>
                  <w:noWrap w:val="0"/>
                  <w:vAlign w:val="center"/>
                </w:tcPr>
                <w:p w14:paraId="61A8F88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颗粒物</w:t>
                  </w:r>
                </w:p>
              </w:tc>
              <w:tc>
                <w:tcPr>
                  <w:tcW w:w="364" w:type="pct"/>
                  <w:noWrap w:val="0"/>
                  <w:vAlign w:val="center"/>
                </w:tcPr>
                <w:p w14:paraId="0CFB880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1566</w:t>
                  </w:r>
                </w:p>
              </w:tc>
              <w:tc>
                <w:tcPr>
                  <w:tcW w:w="364" w:type="pct"/>
                  <w:noWrap w:val="0"/>
                  <w:vAlign w:val="center"/>
                </w:tcPr>
                <w:p w14:paraId="652E9D3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30.2</w:t>
                  </w:r>
                </w:p>
              </w:tc>
              <w:tc>
                <w:tcPr>
                  <w:tcW w:w="482" w:type="pct"/>
                  <w:noWrap w:val="0"/>
                  <w:vAlign w:val="center"/>
                </w:tcPr>
                <w:p w14:paraId="34108F6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16.3</w:t>
                  </w:r>
                </w:p>
              </w:tc>
              <w:tc>
                <w:tcPr>
                  <w:tcW w:w="473" w:type="pct"/>
                  <w:noWrap w:val="0"/>
                  <w:vAlign w:val="center"/>
                </w:tcPr>
                <w:p w14:paraId="11C8B53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4.46</w:t>
                  </w:r>
                </w:p>
              </w:tc>
              <w:tc>
                <w:tcPr>
                  <w:tcW w:w="540" w:type="pct"/>
                  <w:noWrap w:val="0"/>
                  <w:vAlign w:val="center"/>
                </w:tcPr>
                <w:p w14:paraId="094402B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6.4</w:t>
                  </w:r>
                </w:p>
              </w:tc>
              <w:tc>
                <w:tcPr>
                  <w:tcW w:w="675" w:type="pct"/>
                  <w:noWrap w:val="0"/>
                  <w:vAlign w:val="center"/>
                </w:tcPr>
                <w:p w14:paraId="003B8A2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0.01</w:t>
                  </w:r>
                </w:p>
              </w:tc>
            </w:tr>
            <w:tr w14:paraId="77447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4026410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34201F1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2B01EA9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664" w:type="pct"/>
                  <w:noWrap w:val="0"/>
                  <w:vAlign w:val="center"/>
                </w:tcPr>
                <w:p w14:paraId="194E0CB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颗粒物</w:t>
                  </w:r>
                </w:p>
              </w:tc>
              <w:tc>
                <w:tcPr>
                  <w:tcW w:w="364" w:type="pct"/>
                  <w:noWrap w:val="0"/>
                  <w:vAlign w:val="center"/>
                </w:tcPr>
                <w:p w14:paraId="46BBAAF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1634</w:t>
                  </w:r>
                </w:p>
              </w:tc>
              <w:tc>
                <w:tcPr>
                  <w:tcW w:w="364" w:type="pct"/>
                  <w:noWrap w:val="0"/>
                  <w:vAlign w:val="center"/>
                </w:tcPr>
                <w:p w14:paraId="1B7B279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29.5</w:t>
                  </w:r>
                </w:p>
              </w:tc>
              <w:tc>
                <w:tcPr>
                  <w:tcW w:w="482" w:type="pct"/>
                  <w:noWrap w:val="0"/>
                  <w:vAlign w:val="center"/>
                </w:tcPr>
                <w:p w14:paraId="52373D9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16.83</w:t>
                  </w:r>
                </w:p>
              </w:tc>
              <w:tc>
                <w:tcPr>
                  <w:tcW w:w="473" w:type="pct"/>
                  <w:noWrap w:val="0"/>
                  <w:vAlign w:val="center"/>
                </w:tcPr>
                <w:p w14:paraId="25F20E8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3.69</w:t>
                  </w:r>
                </w:p>
              </w:tc>
              <w:tc>
                <w:tcPr>
                  <w:tcW w:w="540" w:type="pct"/>
                  <w:noWrap w:val="0"/>
                  <w:vAlign w:val="center"/>
                </w:tcPr>
                <w:p w14:paraId="335634D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6</w:t>
                  </w:r>
                </w:p>
              </w:tc>
              <w:tc>
                <w:tcPr>
                  <w:tcW w:w="675" w:type="pct"/>
                  <w:noWrap w:val="0"/>
                  <w:vAlign w:val="center"/>
                </w:tcPr>
                <w:p w14:paraId="4C8CC3D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0.0098</w:t>
                  </w:r>
                </w:p>
              </w:tc>
            </w:tr>
            <w:tr w14:paraId="661CB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73054FA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770B92B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5DE4E47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664" w:type="pct"/>
                  <w:noWrap w:val="0"/>
                  <w:vAlign w:val="center"/>
                </w:tcPr>
                <w:p w14:paraId="2C00E5D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颗粒物</w:t>
                  </w:r>
                </w:p>
              </w:tc>
              <w:tc>
                <w:tcPr>
                  <w:tcW w:w="364" w:type="pct"/>
                  <w:noWrap w:val="0"/>
                  <w:vAlign w:val="center"/>
                </w:tcPr>
                <w:p w14:paraId="23FC3A1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1584</w:t>
                  </w:r>
                </w:p>
              </w:tc>
              <w:tc>
                <w:tcPr>
                  <w:tcW w:w="364" w:type="pct"/>
                  <w:noWrap w:val="0"/>
                  <w:vAlign w:val="center"/>
                </w:tcPr>
                <w:p w14:paraId="017F5DF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28.7</w:t>
                  </w:r>
                </w:p>
              </w:tc>
              <w:tc>
                <w:tcPr>
                  <w:tcW w:w="482" w:type="pct"/>
                  <w:noWrap w:val="0"/>
                  <w:vAlign w:val="center"/>
                </w:tcPr>
                <w:p w14:paraId="751F4D2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16.23</w:t>
                  </w:r>
                </w:p>
              </w:tc>
              <w:tc>
                <w:tcPr>
                  <w:tcW w:w="473" w:type="pct"/>
                  <w:noWrap w:val="0"/>
                  <w:vAlign w:val="center"/>
                </w:tcPr>
                <w:p w14:paraId="6FCCBF3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3.57</w:t>
                  </w:r>
                </w:p>
              </w:tc>
              <w:tc>
                <w:tcPr>
                  <w:tcW w:w="540" w:type="pct"/>
                  <w:noWrap w:val="0"/>
                  <w:vAlign w:val="center"/>
                </w:tcPr>
                <w:p w14:paraId="49EF4D6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5.6</w:t>
                  </w:r>
                </w:p>
              </w:tc>
              <w:tc>
                <w:tcPr>
                  <w:tcW w:w="675" w:type="pct"/>
                  <w:noWrap w:val="0"/>
                  <w:vAlign w:val="center"/>
                </w:tcPr>
                <w:p w14:paraId="2512056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0.0089</w:t>
                  </w:r>
                </w:p>
              </w:tc>
            </w:tr>
            <w:tr w14:paraId="3D03D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6A9685D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66708DF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144482B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664" w:type="pct"/>
                  <w:noWrap w:val="0"/>
                  <w:vAlign w:val="center"/>
                </w:tcPr>
                <w:p w14:paraId="1987C000">
                  <w:pPr>
                    <w:pStyle w:val="28"/>
                    <w:bidi w:val="0"/>
                    <w:spacing w:line="240" w:lineRule="auto"/>
                    <w:ind w:left="0" w:leftChars="0" w:right="0" w:rightChars="0" w:firstLine="0" w:firstLineChars="0"/>
                    <w:jc w:val="center"/>
                    <w:rPr>
                      <w:rFonts w:hint="default"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二甲苯</w:t>
                  </w:r>
                </w:p>
              </w:tc>
              <w:tc>
                <w:tcPr>
                  <w:tcW w:w="364" w:type="pct"/>
                  <w:noWrap w:val="0"/>
                  <w:vAlign w:val="center"/>
                </w:tcPr>
                <w:p w14:paraId="4FABC7B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1566</w:t>
                  </w:r>
                </w:p>
              </w:tc>
              <w:tc>
                <w:tcPr>
                  <w:tcW w:w="364" w:type="pct"/>
                  <w:noWrap w:val="0"/>
                  <w:vAlign w:val="center"/>
                </w:tcPr>
                <w:p w14:paraId="00AEC68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30.2</w:t>
                  </w:r>
                </w:p>
              </w:tc>
              <w:tc>
                <w:tcPr>
                  <w:tcW w:w="482" w:type="pct"/>
                  <w:noWrap w:val="0"/>
                  <w:vAlign w:val="center"/>
                </w:tcPr>
                <w:p w14:paraId="72040E1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16.3</w:t>
                  </w:r>
                </w:p>
              </w:tc>
              <w:tc>
                <w:tcPr>
                  <w:tcW w:w="473" w:type="pct"/>
                  <w:noWrap w:val="0"/>
                  <w:vAlign w:val="center"/>
                </w:tcPr>
                <w:p w14:paraId="4527E0D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4.46</w:t>
                  </w:r>
                </w:p>
              </w:tc>
              <w:tc>
                <w:tcPr>
                  <w:tcW w:w="540" w:type="pct"/>
                  <w:noWrap w:val="0"/>
                  <w:vAlign w:val="center"/>
                </w:tcPr>
                <w:p w14:paraId="5EF7DBE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3CB89FC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683B9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0515BC6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75B312B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495658D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664" w:type="pct"/>
                  <w:noWrap w:val="0"/>
                  <w:vAlign w:val="center"/>
                </w:tcPr>
                <w:p w14:paraId="3B731BA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二甲苯</w:t>
                  </w:r>
                </w:p>
              </w:tc>
              <w:tc>
                <w:tcPr>
                  <w:tcW w:w="364" w:type="pct"/>
                  <w:noWrap w:val="0"/>
                  <w:vAlign w:val="center"/>
                </w:tcPr>
                <w:p w14:paraId="412B19E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1634</w:t>
                  </w:r>
                </w:p>
              </w:tc>
              <w:tc>
                <w:tcPr>
                  <w:tcW w:w="364" w:type="pct"/>
                  <w:noWrap w:val="0"/>
                  <w:vAlign w:val="center"/>
                </w:tcPr>
                <w:p w14:paraId="724630F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29.5</w:t>
                  </w:r>
                </w:p>
              </w:tc>
              <w:tc>
                <w:tcPr>
                  <w:tcW w:w="482" w:type="pct"/>
                  <w:noWrap w:val="0"/>
                  <w:vAlign w:val="center"/>
                </w:tcPr>
                <w:p w14:paraId="36C9F78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16.83</w:t>
                  </w:r>
                </w:p>
              </w:tc>
              <w:tc>
                <w:tcPr>
                  <w:tcW w:w="473" w:type="pct"/>
                  <w:noWrap w:val="0"/>
                  <w:vAlign w:val="center"/>
                </w:tcPr>
                <w:p w14:paraId="2D07B24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3.69</w:t>
                  </w:r>
                </w:p>
              </w:tc>
              <w:tc>
                <w:tcPr>
                  <w:tcW w:w="540" w:type="pct"/>
                  <w:noWrap w:val="0"/>
                  <w:vAlign w:val="center"/>
                </w:tcPr>
                <w:p w14:paraId="12D8DB6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3161A89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24E10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4F29F96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47CAF58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7FDCF74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664" w:type="pct"/>
                  <w:noWrap w:val="0"/>
                  <w:vAlign w:val="center"/>
                </w:tcPr>
                <w:p w14:paraId="29DA956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二甲苯</w:t>
                  </w:r>
                </w:p>
              </w:tc>
              <w:tc>
                <w:tcPr>
                  <w:tcW w:w="364" w:type="pct"/>
                  <w:noWrap w:val="0"/>
                  <w:vAlign w:val="center"/>
                </w:tcPr>
                <w:p w14:paraId="4228CFD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1584</w:t>
                  </w:r>
                </w:p>
              </w:tc>
              <w:tc>
                <w:tcPr>
                  <w:tcW w:w="364" w:type="pct"/>
                  <w:noWrap w:val="0"/>
                  <w:vAlign w:val="center"/>
                </w:tcPr>
                <w:p w14:paraId="3391E00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28.7</w:t>
                  </w:r>
                </w:p>
              </w:tc>
              <w:tc>
                <w:tcPr>
                  <w:tcW w:w="482" w:type="pct"/>
                  <w:noWrap w:val="0"/>
                  <w:vAlign w:val="center"/>
                </w:tcPr>
                <w:p w14:paraId="0A2135B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16.23</w:t>
                  </w:r>
                </w:p>
              </w:tc>
              <w:tc>
                <w:tcPr>
                  <w:tcW w:w="473" w:type="pct"/>
                  <w:noWrap w:val="0"/>
                  <w:vAlign w:val="center"/>
                </w:tcPr>
                <w:p w14:paraId="40CCB72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3.57</w:t>
                  </w:r>
                </w:p>
              </w:tc>
              <w:tc>
                <w:tcPr>
                  <w:tcW w:w="540" w:type="pct"/>
                  <w:noWrap w:val="0"/>
                  <w:vAlign w:val="center"/>
                </w:tcPr>
                <w:p w14:paraId="1D9B4D6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22CC97B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66EC6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6C93C4D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62119E8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4861D2B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664" w:type="pct"/>
                  <w:noWrap w:val="0"/>
                  <w:vAlign w:val="center"/>
                </w:tcPr>
                <w:p w14:paraId="1D6D14AD">
                  <w:pPr>
                    <w:pStyle w:val="28"/>
                    <w:bidi w:val="0"/>
                    <w:spacing w:line="240" w:lineRule="auto"/>
                    <w:ind w:left="0" w:leftChars="0" w:right="0" w:rightChars="0" w:firstLine="0" w:firstLineChars="0"/>
                    <w:jc w:val="center"/>
                    <w:rPr>
                      <w:rFonts w:hint="default"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w:t>
                  </w:r>
                </w:p>
              </w:tc>
              <w:tc>
                <w:tcPr>
                  <w:tcW w:w="364" w:type="pct"/>
                  <w:noWrap w:val="0"/>
                  <w:vAlign w:val="center"/>
                </w:tcPr>
                <w:p w14:paraId="06AB424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1566</w:t>
                  </w:r>
                </w:p>
              </w:tc>
              <w:tc>
                <w:tcPr>
                  <w:tcW w:w="364" w:type="pct"/>
                  <w:noWrap w:val="0"/>
                  <w:vAlign w:val="center"/>
                </w:tcPr>
                <w:p w14:paraId="5E0EC62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30.2</w:t>
                  </w:r>
                </w:p>
              </w:tc>
              <w:tc>
                <w:tcPr>
                  <w:tcW w:w="482" w:type="pct"/>
                  <w:noWrap w:val="0"/>
                  <w:vAlign w:val="center"/>
                </w:tcPr>
                <w:p w14:paraId="70E7DD2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16.3</w:t>
                  </w:r>
                </w:p>
              </w:tc>
              <w:tc>
                <w:tcPr>
                  <w:tcW w:w="473" w:type="pct"/>
                  <w:noWrap w:val="0"/>
                  <w:vAlign w:val="center"/>
                </w:tcPr>
                <w:p w14:paraId="267169C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4.46</w:t>
                  </w:r>
                </w:p>
              </w:tc>
              <w:tc>
                <w:tcPr>
                  <w:tcW w:w="540" w:type="pct"/>
                  <w:noWrap w:val="0"/>
                  <w:vAlign w:val="center"/>
                </w:tcPr>
                <w:p w14:paraId="70F5FEF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5DEB2AD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2B75C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54213AB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7AC0C38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5ADEBF2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664" w:type="pct"/>
                  <w:noWrap w:val="0"/>
                  <w:vAlign w:val="center"/>
                </w:tcPr>
                <w:p w14:paraId="0082534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w:t>
                  </w:r>
                </w:p>
              </w:tc>
              <w:tc>
                <w:tcPr>
                  <w:tcW w:w="364" w:type="pct"/>
                  <w:noWrap w:val="0"/>
                  <w:vAlign w:val="center"/>
                </w:tcPr>
                <w:p w14:paraId="6BAB638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1634</w:t>
                  </w:r>
                </w:p>
              </w:tc>
              <w:tc>
                <w:tcPr>
                  <w:tcW w:w="364" w:type="pct"/>
                  <w:noWrap w:val="0"/>
                  <w:vAlign w:val="center"/>
                </w:tcPr>
                <w:p w14:paraId="6CCF8EE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29.5</w:t>
                  </w:r>
                </w:p>
              </w:tc>
              <w:tc>
                <w:tcPr>
                  <w:tcW w:w="482" w:type="pct"/>
                  <w:noWrap w:val="0"/>
                  <w:vAlign w:val="center"/>
                </w:tcPr>
                <w:p w14:paraId="4FD2E35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16.83</w:t>
                  </w:r>
                </w:p>
              </w:tc>
              <w:tc>
                <w:tcPr>
                  <w:tcW w:w="473" w:type="pct"/>
                  <w:noWrap w:val="0"/>
                  <w:vAlign w:val="center"/>
                </w:tcPr>
                <w:p w14:paraId="4F23FCB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3.69</w:t>
                  </w:r>
                </w:p>
              </w:tc>
              <w:tc>
                <w:tcPr>
                  <w:tcW w:w="540" w:type="pct"/>
                  <w:noWrap w:val="0"/>
                  <w:vAlign w:val="center"/>
                </w:tcPr>
                <w:p w14:paraId="6B68B52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548AD5A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53576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26E379F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15A3B29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2B48D5B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664" w:type="pct"/>
                  <w:noWrap w:val="0"/>
                  <w:vAlign w:val="center"/>
                </w:tcPr>
                <w:p w14:paraId="0E19341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w:t>
                  </w:r>
                </w:p>
              </w:tc>
              <w:tc>
                <w:tcPr>
                  <w:tcW w:w="364" w:type="pct"/>
                  <w:noWrap w:val="0"/>
                  <w:vAlign w:val="center"/>
                </w:tcPr>
                <w:p w14:paraId="23E89AC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1584</w:t>
                  </w:r>
                </w:p>
              </w:tc>
              <w:tc>
                <w:tcPr>
                  <w:tcW w:w="364" w:type="pct"/>
                  <w:noWrap w:val="0"/>
                  <w:vAlign w:val="center"/>
                </w:tcPr>
                <w:p w14:paraId="578D2C0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28.7</w:t>
                  </w:r>
                </w:p>
              </w:tc>
              <w:tc>
                <w:tcPr>
                  <w:tcW w:w="482" w:type="pct"/>
                  <w:noWrap w:val="0"/>
                  <w:vAlign w:val="center"/>
                </w:tcPr>
                <w:p w14:paraId="705F974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16.23</w:t>
                  </w:r>
                </w:p>
              </w:tc>
              <w:tc>
                <w:tcPr>
                  <w:tcW w:w="473" w:type="pct"/>
                  <w:noWrap w:val="0"/>
                  <w:vAlign w:val="center"/>
                </w:tcPr>
                <w:p w14:paraId="7D6AB8F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3.57</w:t>
                  </w:r>
                </w:p>
              </w:tc>
              <w:tc>
                <w:tcPr>
                  <w:tcW w:w="540" w:type="pct"/>
                  <w:noWrap w:val="0"/>
                  <w:vAlign w:val="center"/>
                </w:tcPr>
                <w:p w14:paraId="2629C4E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713AA95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06C83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restart"/>
                  <w:noWrap w:val="0"/>
                  <w:vAlign w:val="center"/>
                </w:tcPr>
                <w:p w14:paraId="121CEE8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DA007三号车间排气筒出口</w:t>
                  </w:r>
                </w:p>
              </w:tc>
              <w:tc>
                <w:tcPr>
                  <w:tcW w:w="540" w:type="pct"/>
                  <w:vMerge w:val="restart"/>
                  <w:noWrap w:val="0"/>
                  <w:vAlign w:val="center"/>
                </w:tcPr>
                <w:p w14:paraId="4CAF193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2026.8.10</w:t>
                  </w:r>
                </w:p>
              </w:tc>
              <w:tc>
                <w:tcPr>
                  <w:tcW w:w="395" w:type="pct"/>
                  <w:shd w:val="clear" w:color="auto" w:fill="auto"/>
                  <w:noWrap w:val="0"/>
                  <w:vAlign w:val="center"/>
                </w:tcPr>
                <w:p w14:paraId="29C6A2B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664" w:type="pct"/>
                  <w:shd w:val="clear" w:color="auto" w:fill="auto"/>
                  <w:noWrap w:val="0"/>
                  <w:vAlign w:val="center"/>
                </w:tcPr>
                <w:p w14:paraId="7CA5928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颗粒物</w:t>
                  </w:r>
                </w:p>
              </w:tc>
              <w:tc>
                <w:tcPr>
                  <w:tcW w:w="364" w:type="pct"/>
                  <w:noWrap w:val="0"/>
                  <w:vAlign w:val="center"/>
                </w:tcPr>
                <w:p w14:paraId="13C6A6C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3599</w:t>
                  </w:r>
                </w:p>
              </w:tc>
              <w:tc>
                <w:tcPr>
                  <w:tcW w:w="364" w:type="pct"/>
                  <w:noWrap w:val="0"/>
                  <w:vAlign w:val="center"/>
                </w:tcPr>
                <w:p w14:paraId="74E2818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34.7</w:t>
                  </w:r>
                </w:p>
              </w:tc>
              <w:tc>
                <w:tcPr>
                  <w:tcW w:w="482" w:type="pct"/>
                  <w:noWrap w:val="0"/>
                  <w:vAlign w:val="center"/>
                </w:tcPr>
                <w:p w14:paraId="1C76568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9.4</w:t>
                  </w:r>
                </w:p>
              </w:tc>
              <w:tc>
                <w:tcPr>
                  <w:tcW w:w="473" w:type="pct"/>
                  <w:noWrap w:val="0"/>
                  <w:vAlign w:val="center"/>
                </w:tcPr>
                <w:p w14:paraId="4534E90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4.1</w:t>
                  </w:r>
                </w:p>
              </w:tc>
              <w:tc>
                <w:tcPr>
                  <w:tcW w:w="540" w:type="pct"/>
                  <w:noWrap w:val="0"/>
                  <w:vAlign w:val="center"/>
                </w:tcPr>
                <w:p w14:paraId="39E1B1E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3.7</w:t>
                  </w:r>
                </w:p>
              </w:tc>
              <w:tc>
                <w:tcPr>
                  <w:tcW w:w="675" w:type="pct"/>
                  <w:noWrap w:val="0"/>
                  <w:vAlign w:val="center"/>
                </w:tcPr>
                <w:p w14:paraId="41D3E92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0.013</w:t>
                  </w:r>
                </w:p>
              </w:tc>
            </w:tr>
            <w:tr w14:paraId="04710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29BF209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536D86B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370F0B0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664" w:type="pct"/>
                  <w:shd w:val="clear" w:color="auto" w:fill="auto"/>
                  <w:noWrap w:val="0"/>
                  <w:vAlign w:val="center"/>
                </w:tcPr>
                <w:p w14:paraId="0B74653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颗粒物</w:t>
                  </w:r>
                </w:p>
              </w:tc>
              <w:tc>
                <w:tcPr>
                  <w:tcW w:w="364" w:type="pct"/>
                  <w:noWrap w:val="0"/>
                  <w:vAlign w:val="center"/>
                </w:tcPr>
                <w:p w14:paraId="7E86AF5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3599</w:t>
                  </w:r>
                </w:p>
              </w:tc>
              <w:tc>
                <w:tcPr>
                  <w:tcW w:w="364" w:type="pct"/>
                  <w:noWrap w:val="0"/>
                  <w:vAlign w:val="center"/>
                </w:tcPr>
                <w:p w14:paraId="329FCB1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34</w:t>
                  </w:r>
                </w:p>
              </w:tc>
              <w:tc>
                <w:tcPr>
                  <w:tcW w:w="482" w:type="pct"/>
                  <w:noWrap w:val="0"/>
                  <w:vAlign w:val="center"/>
                </w:tcPr>
                <w:p w14:paraId="2C3C1CB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9.38</w:t>
                  </w:r>
                </w:p>
              </w:tc>
              <w:tc>
                <w:tcPr>
                  <w:tcW w:w="473" w:type="pct"/>
                  <w:noWrap w:val="0"/>
                  <w:vAlign w:val="center"/>
                </w:tcPr>
                <w:p w14:paraId="7704F67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4.1</w:t>
                  </w:r>
                </w:p>
              </w:tc>
              <w:tc>
                <w:tcPr>
                  <w:tcW w:w="540" w:type="pct"/>
                  <w:noWrap w:val="0"/>
                  <w:vAlign w:val="center"/>
                </w:tcPr>
                <w:p w14:paraId="49A6100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2.9</w:t>
                  </w:r>
                </w:p>
              </w:tc>
              <w:tc>
                <w:tcPr>
                  <w:tcW w:w="675" w:type="pct"/>
                  <w:noWrap w:val="0"/>
                  <w:vAlign w:val="center"/>
                </w:tcPr>
                <w:p w14:paraId="758FCEE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0.01</w:t>
                  </w:r>
                </w:p>
              </w:tc>
            </w:tr>
            <w:tr w14:paraId="2E408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1EB1D8D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49EF242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468FC33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664" w:type="pct"/>
                  <w:shd w:val="clear" w:color="auto" w:fill="auto"/>
                  <w:noWrap w:val="0"/>
                  <w:vAlign w:val="center"/>
                </w:tcPr>
                <w:p w14:paraId="1E8D6F8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颗粒物</w:t>
                  </w:r>
                </w:p>
              </w:tc>
              <w:tc>
                <w:tcPr>
                  <w:tcW w:w="364" w:type="pct"/>
                  <w:noWrap w:val="0"/>
                  <w:vAlign w:val="center"/>
                </w:tcPr>
                <w:p w14:paraId="43A542F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3631</w:t>
                  </w:r>
                </w:p>
              </w:tc>
              <w:tc>
                <w:tcPr>
                  <w:tcW w:w="364" w:type="pct"/>
                  <w:noWrap w:val="0"/>
                  <w:vAlign w:val="center"/>
                </w:tcPr>
                <w:p w14:paraId="3789D7F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33.1</w:t>
                  </w:r>
                </w:p>
              </w:tc>
              <w:tc>
                <w:tcPr>
                  <w:tcW w:w="482" w:type="pct"/>
                  <w:noWrap w:val="0"/>
                  <w:vAlign w:val="center"/>
                </w:tcPr>
                <w:p w14:paraId="45C7C1C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9.37</w:t>
                  </w:r>
                </w:p>
              </w:tc>
              <w:tc>
                <w:tcPr>
                  <w:tcW w:w="473" w:type="pct"/>
                  <w:noWrap w:val="0"/>
                  <w:vAlign w:val="center"/>
                </w:tcPr>
                <w:p w14:paraId="01A1CDA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3.5</w:t>
                  </w:r>
                </w:p>
              </w:tc>
              <w:tc>
                <w:tcPr>
                  <w:tcW w:w="540" w:type="pct"/>
                  <w:noWrap w:val="0"/>
                  <w:vAlign w:val="center"/>
                </w:tcPr>
                <w:p w14:paraId="4DEBE8B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2.5</w:t>
                  </w:r>
                </w:p>
              </w:tc>
              <w:tc>
                <w:tcPr>
                  <w:tcW w:w="675" w:type="pct"/>
                  <w:noWrap w:val="0"/>
                  <w:vAlign w:val="center"/>
                </w:tcPr>
                <w:p w14:paraId="6F2297B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0.009</w:t>
                  </w:r>
                </w:p>
              </w:tc>
            </w:tr>
            <w:tr w14:paraId="544F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41F65A5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1F4173B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2CB5D79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664" w:type="pct"/>
                  <w:shd w:val="clear" w:color="auto" w:fill="auto"/>
                  <w:noWrap w:val="0"/>
                  <w:vAlign w:val="center"/>
                </w:tcPr>
                <w:p w14:paraId="0CCA40C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二甲苯</w:t>
                  </w:r>
                </w:p>
              </w:tc>
              <w:tc>
                <w:tcPr>
                  <w:tcW w:w="364" w:type="pct"/>
                  <w:noWrap w:val="0"/>
                  <w:vAlign w:val="center"/>
                </w:tcPr>
                <w:p w14:paraId="68DE9B2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3599</w:t>
                  </w:r>
                </w:p>
              </w:tc>
              <w:tc>
                <w:tcPr>
                  <w:tcW w:w="364" w:type="pct"/>
                  <w:noWrap w:val="0"/>
                  <w:vAlign w:val="center"/>
                </w:tcPr>
                <w:p w14:paraId="7D39FE6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34.7</w:t>
                  </w:r>
                </w:p>
              </w:tc>
              <w:tc>
                <w:tcPr>
                  <w:tcW w:w="482" w:type="pct"/>
                  <w:noWrap w:val="0"/>
                  <w:vAlign w:val="center"/>
                </w:tcPr>
                <w:p w14:paraId="7AC624E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9.4</w:t>
                  </w:r>
                </w:p>
              </w:tc>
              <w:tc>
                <w:tcPr>
                  <w:tcW w:w="473" w:type="pct"/>
                  <w:noWrap w:val="0"/>
                  <w:vAlign w:val="center"/>
                </w:tcPr>
                <w:p w14:paraId="1137A1F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4.1</w:t>
                  </w:r>
                </w:p>
              </w:tc>
              <w:tc>
                <w:tcPr>
                  <w:tcW w:w="540" w:type="pct"/>
                  <w:noWrap w:val="0"/>
                  <w:vAlign w:val="center"/>
                </w:tcPr>
                <w:p w14:paraId="14018A4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23679FA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7C09B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6B6A94D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7ADFD28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14E5B10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664" w:type="pct"/>
                  <w:shd w:val="clear" w:color="auto" w:fill="auto"/>
                  <w:noWrap w:val="0"/>
                  <w:vAlign w:val="center"/>
                </w:tcPr>
                <w:p w14:paraId="75FD053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二甲苯</w:t>
                  </w:r>
                </w:p>
              </w:tc>
              <w:tc>
                <w:tcPr>
                  <w:tcW w:w="364" w:type="pct"/>
                  <w:noWrap w:val="0"/>
                  <w:vAlign w:val="center"/>
                </w:tcPr>
                <w:p w14:paraId="5FF0A8E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3599</w:t>
                  </w:r>
                </w:p>
              </w:tc>
              <w:tc>
                <w:tcPr>
                  <w:tcW w:w="364" w:type="pct"/>
                  <w:noWrap w:val="0"/>
                  <w:vAlign w:val="center"/>
                </w:tcPr>
                <w:p w14:paraId="35565B7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34</w:t>
                  </w:r>
                </w:p>
              </w:tc>
              <w:tc>
                <w:tcPr>
                  <w:tcW w:w="482" w:type="pct"/>
                  <w:noWrap w:val="0"/>
                  <w:vAlign w:val="center"/>
                </w:tcPr>
                <w:p w14:paraId="04729FD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9.38</w:t>
                  </w:r>
                </w:p>
              </w:tc>
              <w:tc>
                <w:tcPr>
                  <w:tcW w:w="473" w:type="pct"/>
                  <w:noWrap w:val="0"/>
                  <w:vAlign w:val="center"/>
                </w:tcPr>
                <w:p w14:paraId="009316E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4.1</w:t>
                  </w:r>
                </w:p>
              </w:tc>
              <w:tc>
                <w:tcPr>
                  <w:tcW w:w="540" w:type="pct"/>
                  <w:noWrap w:val="0"/>
                  <w:vAlign w:val="center"/>
                </w:tcPr>
                <w:p w14:paraId="7ACEAA3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3CCB386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622EE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075DD41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31E773D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1DEB8E3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664" w:type="pct"/>
                  <w:shd w:val="clear" w:color="auto" w:fill="auto"/>
                  <w:noWrap w:val="0"/>
                  <w:vAlign w:val="center"/>
                </w:tcPr>
                <w:p w14:paraId="116130E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二甲苯</w:t>
                  </w:r>
                </w:p>
              </w:tc>
              <w:tc>
                <w:tcPr>
                  <w:tcW w:w="364" w:type="pct"/>
                  <w:noWrap w:val="0"/>
                  <w:vAlign w:val="center"/>
                </w:tcPr>
                <w:p w14:paraId="00BD636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3631</w:t>
                  </w:r>
                </w:p>
              </w:tc>
              <w:tc>
                <w:tcPr>
                  <w:tcW w:w="364" w:type="pct"/>
                  <w:noWrap w:val="0"/>
                  <w:vAlign w:val="center"/>
                </w:tcPr>
                <w:p w14:paraId="4B3C9FA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33.1</w:t>
                  </w:r>
                </w:p>
              </w:tc>
              <w:tc>
                <w:tcPr>
                  <w:tcW w:w="482" w:type="pct"/>
                  <w:noWrap w:val="0"/>
                  <w:vAlign w:val="center"/>
                </w:tcPr>
                <w:p w14:paraId="2FDD0F2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9.37</w:t>
                  </w:r>
                </w:p>
              </w:tc>
              <w:tc>
                <w:tcPr>
                  <w:tcW w:w="473" w:type="pct"/>
                  <w:noWrap w:val="0"/>
                  <w:vAlign w:val="center"/>
                </w:tcPr>
                <w:p w14:paraId="6B26822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3.5</w:t>
                  </w:r>
                </w:p>
              </w:tc>
              <w:tc>
                <w:tcPr>
                  <w:tcW w:w="540" w:type="pct"/>
                  <w:noWrap w:val="0"/>
                  <w:vAlign w:val="center"/>
                </w:tcPr>
                <w:p w14:paraId="7DFCD58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39E7DCD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11C48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7BFEFBC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6BBFD08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4D97FCA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664" w:type="pct"/>
                  <w:shd w:val="clear" w:color="auto" w:fill="auto"/>
                  <w:noWrap w:val="0"/>
                  <w:vAlign w:val="center"/>
                </w:tcPr>
                <w:p w14:paraId="7FDFF71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w:t>
                  </w:r>
                </w:p>
              </w:tc>
              <w:tc>
                <w:tcPr>
                  <w:tcW w:w="364" w:type="pct"/>
                  <w:noWrap w:val="0"/>
                  <w:vAlign w:val="center"/>
                </w:tcPr>
                <w:p w14:paraId="320D282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3599</w:t>
                  </w:r>
                </w:p>
              </w:tc>
              <w:tc>
                <w:tcPr>
                  <w:tcW w:w="364" w:type="pct"/>
                  <w:noWrap w:val="0"/>
                  <w:vAlign w:val="center"/>
                </w:tcPr>
                <w:p w14:paraId="7AA3D8E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34.7</w:t>
                  </w:r>
                </w:p>
              </w:tc>
              <w:tc>
                <w:tcPr>
                  <w:tcW w:w="482" w:type="pct"/>
                  <w:noWrap w:val="0"/>
                  <w:vAlign w:val="center"/>
                </w:tcPr>
                <w:p w14:paraId="6918542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9.4</w:t>
                  </w:r>
                </w:p>
              </w:tc>
              <w:tc>
                <w:tcPr>
                  <w:tcW w:w="473" w:type="pct"/>
                  <w:noWrap w:val="0"/>
                  <w:vAlign w:val="center"/>
                </w:tcPr>
                <w:p w14:paraId="1D46233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4.1</w:t>
                  </w:r>
                </w:p>
              </w:tc>
              <w:tc>
                <w:tcPr>
                  <w:tcW w:w="540" w:type="pct"/>
                  <w:noWrap w:val="0"/>
                  <w:vAlign w:val="center"/>
                </w:tcPr>
                <w:p w14:paraId="64FC7FE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4A1A93C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451F3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482AC10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04BD32A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054308E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664" w:type="pct"/>
                  <w:shd w:val="clear" w:color="auto" w:fill="auto"/>
                  <w:noWrap w:val="0"/>
                  <w:vAlign w:val="center"/>
                </w:tcPr>
                <w:p w14:paraId="4364806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w:t>
                  </w:r>
                </w:p>
              </w:tc>
              <w:tc>
                <w:tcPr>
                  <w:tcW w:w="364" w:type="pct"/>
                  <w:noWrap w:val="0"/>
                  <w:vAlign w:val="center"/>
                </w:tcPr>
                <w:p w14:paraId="283B3D6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3599</w:t>
                  </w:r>
                </w:p>
              </w:tc>
              <w:tc>
                <w:tcPr>
                  <w:tcW w:w="364" w:type="pct"/>
                  <w:noWrap w:val="0"/>
                  <w:vAlign w:val="center"/>
                </w:tcPr>
                <w:p w14:paraId="198E365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34</w:t>
                  </w:r>
                </w:p>
              </w:tc>
              <w:tc>
                <w:tcPr>
                  <w:tcW w:w="482" w:type="pct"/>
                  <w:noWrap w:val="0"/>
                  <w:vAlign w:val="center"/>
                </w:tcPr>
                <w:p w14:paraId="67590F0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9.38</w:t>
                  </w:r>
                </w:p>
              </w:tc>
              <w:tc>
                <w:tcPr>
                  <w:tcW w:w="473" w:type="pct"/>
                  <w:noWrap w:val="0"/>
                  <w:vAlign w:val="center"/>
                </w:tcPr>
                <w:p w14:paraId="0957DC8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4.1</w:t>
                  </w:r>
                </w:p>
              </w:tc>
              <w:tc>
                <w:tcPr>
                  <w:tcW w:w="540" w:type="pct"/>
                  <w:noWrap w:val="0"/>
                  <w:vAlign w:val="center"/>
                </w:tcPr>
                <w:p w14:paraId="06999B1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1841A16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79AD5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5F57A01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11044F9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53F11AB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664" w:type="pct"/>
                  <w:shd w:val="clear" w:color="auto" w:fill="auto"/>
                  <w:noWrap w:val="0"/>
                  <w:vAlign w:val="center"/>
                </w:tcPr>
                <w:p w14:paraId="43040B2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w:t>
                  </w:r>
                </w:p>
              </w:tc>
              <w:tc>
                <w:tcPr>
                  <w:tcW w:w="364" w:type="pct"/>
                  <w:noWrap w:val="0"/>
                  <w:vAlign w:val="center"/>
                </w:tcPr>
                <w:p w14:paraId="6959CED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3631</w:t>
                  </w:r>
                </w:p>
              </w:tc>
              <w:tc>
                <w:tcPr>
                  <w:tcW w:w="364" w:type="pct"/>
                  <w:noWrap w:val="0"/>
                  <w:vAlign w:val="center"/>
                </w:tcPr>
                <w:p w14:paraId="32D30ED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33.1</w:t>
                  </w:r>
                </w:p>
              </w:tc>
              <w:tc>
                <w:tcPr>
                  <w:tcW w:w="482" w:type="pct"/>
                  <w:noWrap w:val="0"/>
                  <w:vAlign w:val="center"/>
                </w:tcPr>
                <w:p w14:paraId="67725A4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9.37</w:t>
                  </w:r>
                </w:p>
              </w:tc>
              <w:tc>
                <w:tcPr>
                  <w:tcW w:w="473" w:type="pct"/>
                  <w:noWrap w:val="0"/>
                  <w:vAlign w:val="center"/>
                </w:tcPr>
                <w:p w14:paraId="36ED32A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3.5</w:t>
                  </w:r>
                </w:p>
              </w:tc>
              <w:tc>
                <w:tcPr>
                  <w:tcW w:w="540" w:type="pct"/>
                  <w:noWrap w:val="0"/>
                  <w:vAlign w:val="center"/>
                </w:tcPr>
                <w:p w14:paraId="74D2036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2CA1D8E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7A719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restart"/>
                  <w:noWrap w:val="0"/>
                  <w:vAlign w:val="center"/>
                </w:tcPr>
                <w:p w14:paraId="0E98C29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DA007三号车间排气筒进口</w:t>
                  </w:r>
                </w:p>
              </w:tc>
              <w:tc>
                <w:tcPr>
                  <w:tcW w:w="540" w:type="pct"/>
                  <w:vMerge w:val="restart"/>
                  <w:noWrap w:val="0"/>
                  <w:vAlign w:val="center"/>
                </w:tcPr>
                <w:p w14:paraId="6FCBE48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2026.8.11</w:t>
                  </w:r>
                </w:p>
              </w:tc>
              <w:tc>
                <w:tcPr>
                  <w:tcW w:w="395" w:type="pct"/>
                  <w:shd w:val="clear" w:color="auto" w:fill="auto"/>
                  <w:noWrap w:val="0"/>
                  <w:vAlign w:val="center"/>
                </w:tcPr>
                <w:p w14:paraId="179B98D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664" w:type="pct"/>
                  <w:shd w:val="clear" w:color="auto" w:fill="auto"/>
                  <w:noWrap w:val="0"/>
                  <w:vAlign w:val="center"/>
                </w:tcPr>
                <w:p w14:paraId="4A6609B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颗粒物</w:t>
                  </w:r>
                </w:p>
              </w:tc>
              <w:tc>
                <w:tcPr>
                  <w:tcW w:w="364" w:type="pct"/>
                  <w:noWrap w:val="0"/>
                  <w:vAlign w:val="center"/>
                </w:tcPr>
                <w:p w14:paraId="55D2209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1680</w:t>
                  </w:r>
                </w:p>
              </w:tc>
              <w:tc>
                <w:tcPr>
                  <w:tcW w:w="364" w:type="pct"/>
                  <w:noWrap w:val="0"/>
                  <w:vAlign w:val="center"/>
                </w:tcPr>
                <w:p w14:paraId="5B0B262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28</w:t>
                  </w:r>
                </w:p>
              </w:tc>
              <w:tc>
                <w:tcPr>
                  <w:tcW w:w="482" w:type="pct"/>
                  <w:noWrap w:val="0"/>
                  <w:vAlign w:val="center"/>
                </w:tcPr>
                <w:p w14:paraId="2DFF740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17.21</w:t>
                  </w:r>
                </w:p>
              </w:tc>
              <w:tc>
                <w:tcPr>
                  <w:tcW w:w="473" w:type="pct"/>
                  <w:noWrap w:val="0"/>
                  <w:vAlign w:val="center"/>
                </w:tcPr>
                <w:p w14:paraId="414EDBE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3.68</w:t>
                  </w:r>
                </w:p>
              </w:tc>
              <w:tc>
                <w:tcPr>
                  <w:tcW w:w="540" w:type="pct"/>
                  <w:noWrap w:val="0"/>
                  <w:vAlign w:val="center"/>
                </w:tcPr>
                <w:p w14:paraId="3D0B23E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7.2</w:t>
                  </w:r>
                </w:p>
              </w:tc>
              <w:tc>
                <w:tcPr>
                  <w:tcW w:w="675" w:type="pct"/>
                  <w:noWrap w:val="0"/>
                  <w:vAlign w:val="center"/>
                </w:tcPr>
                <w:p w14:paraId="244C0AC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0.012</w:t>
                  </w:r>
                </w:p>
              </w:tc>
            </w:tr>
            <w:tr w14:paraId="415D7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76122F4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6D458F1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2BD8EF6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664" w:type="pct"/>
                  <w:shd w:val="clear" w:color="auto" w:fill="auto"/>
                  <w:noWrap w:val="0"/>
                  <w:vAlign w:val="center"/>
                </w:tcPr>
                <w:p w14:paraId="79465B1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颗粒物</w:t>
                  </w:r>
                </w:p>
              </w:tc>
              <w:tc>
                <w:tcPr>
                  <w:tcW w:w="364" w:type="pct"/>
                  <w:noWrap w:val="0"/>
                  <w:vAlign w:val="center"/>
                </w:tcPr>
                <w:p w14:paraId="1A6E692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1683</w:t>
                  </w:r>
                </w:p>
              </w:tc>
              <w:tc>
                <w:tcPr>
                  <w:tcW w:w="364" w:type="pct"/>
                  <w:noWrap w:val="0"/>
                  <w:vAlign w:val="center"/>
                </w:tcPr>
                <w:p w14:paraId="76C75A1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27.4</w:t>
                  </w:r>
                </w:p>
              </w:tc>
              <w:tc>
                <w:tcPr>
                  <w:tcW w:w="482" w:type="pct"/>
                  <w:noWrap w:val="0"/>
                  <w:vAlign w:val="center"/>
                </w:tcPr>
                <w:p w14:paraId="264144C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17.2</w:t>
                  </w:r>
                </w:p>
              </w:tc>
              <w:tc>
                <w:tcPr>
                  <w:tcW w:w="473" w:type="pct"/>
                  <w:noWrap w:val="0"/>
                  <w:vAlign w:val="center"/>
                </w:tcPr>
                <w:p w14:paraId="2B9FE2B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3.61</w:t>
                  </w:r>
                </w:p>
              </w:tc>
              <w:tc>
                <w:tcPr>
                  <w:tcW w:w="540" w:type="pct"/>
                  <w:noWrap w:val="0"/>
                  <w:vAlign w:val="center"/>
                </w:tcPr>
                <w:p w14:paraId="7C66FD5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7.4</w:t>
                  </w:r>
                </w:p>
              </w:tc>
              <w:tc>
                <w:tcPr>
                  <w:tcW w:w="675" w:type="pct"/>
                  <w:noWrap w:val="0"/>
                  <w:vAlign w:val="center"/>
                </w:tcPr>
                <w:p w14:paraId="79542DD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0.012</w:t>
                  </w:r>
                </w:p>
              </w:tc>
            </w:tr>
            <w:tr w14:paraId="503E9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1F8D237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2704519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2D747A7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664" w:type="pct"/>
                  <w:shd w:val="clear" w:color="auto" w:fill="auto"/>
                  <w:noWrap w:val="0"/>
                  <w:vAlign w:val="center"/>
                </w:tcPr>
                <w:p w14:paraId="63735BE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颗粒物</w:t>
                  </w:r>
                </w:p>
              </w:tc>
              <w:tc>
                <w:tcPr>
                  <w:tcW w:w="364" w:type="pct"/>
                  <w:noWrap w:val="0"/>
                  <w:vAlign w:val="center"/>
                </w:tcPr>
                <w:p w14:paraId="35CEFB6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1682</w:t>
                  </w:r>
                </w:p>
              </w:tc>
              <w:tc>
                <w:tcPr>
                  <w:tcW w:w="364" w:type="pct"/>
                  <w:noWrap w:val="0"/>
                  <w:vAlign w:val="center"/>
                </w:tcPr>
                <w:p w14:paraId="4A16FB6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27.3</w:t>
                  </w:r>
                </w:p>
              </w:tc>
              <w:tc>
                <w:tcPr>
                  <w:tcW w:w="482" w:type="pct"/>
                  <w:noWrap w:val="0"/>
                  <w:vAlign w:val="center"/>
                </w:tcPr>
                <w:p w14:paraId="2B1CE33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17.29</w:t>
                  </w:r>
                </w:p>
              </w:tc>
              <w:tc>
                <w:tcPr>
                  <w:tcW w:w="473" w:type="pct"/>
                  <w:noWrap w:val="0"/>
                  <w:vAlign w:val="center"/>
                </w:tcPr>
                <w:p w14:paraId="12B0EA5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4.17</w:t>
                  </w:r>
                </w:p>
              </w:tc>
              <w:tc>
                <w:tcPr>
                  <w:tcW w:w="540" w:type="pct"/>
                  <w:noWrap w:val="0"/>
                  <w:vAlign w:val="center"/>
                </w:tcPr>
                <w:p w14:paraId="6473C44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8.5</w:t>
                  </w:r>
                </w:p>
              </w:tc>
              <w:tc>
                <w:tcPr>
                  <w:tcW w:w="675" w:type="pct"/>
                  <w:noWrap w:val="0"/>
                  <w:vAlign w:val="center"/>
                </w:tcPr>
                <w:p w14:paraId="6E361A1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0.014</w:t>
                  </w:r>
                </w:p>
              </w:tc>
            </w:tr>
            <w:tr w14:paraId="58A25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6716F03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5D885B6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6277078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664" w:type="pct"/>
                  <w:shd w:val="clear" w:color="auto" w:fill="auto"/>
                  <w:noWrap w:val="0"/>
                  <w:vAlign w:val="center"/>
                </w:tcPr>
                <w:p w14:paraId="3869862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二甲苯</w:t>
                  </w:r>
                </w:p>
              </w:tc>
              <w:tc>
                <w:tcPr>
                  <w:tcW w:w="364" w:type="pct"/>
                  <w:noWrap w:val="0"/>
                  <w:vAlign w:val="center"/>
                </w:tcPr>
                <w:p w14:paraId="40C4B55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1680</w:t>
                  </w:r>
                </w:p>
              </w:tc>
              <w:tc>
                <w:tcPr>
                  <w:tcW w:w="364" w:type="pct"/>
                  <w:noWrap w:val="0"/>
                  <w:vAlign w:val="center"/>
                </w:tcPr>
                <w:p w14:paraId="18A3A91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28</w:t>
                  </w:r>
                </w:p>
              </w:tc>
              <w:tc>
                <w:tcPr>
                  <w:tcW w:w="482" w:type="pct"/>
                  <w:noWrap w:val="0"/>
                  <w:vAlign w:val="center"/>
                </w:tcPr>
                <w:p w14:paraId="5A7FE97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17.21</w:t>
                  </w:r>
                </w:p>
              </w:tc>
              <w:tc>
                <w:tcPr>
                  <w:tcW w:w="473" w:type="pct"/>
                  <w:noWrap w:val="0"/>
                  <w:vAlign w:val="center"/>
                </w:tcPr>
                <w:p w14:paraId="1BD9234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3.68</w:t>
                  </w:r>
                </w:p>
              </w:tc>
              <w:tc>
                <w:tcPr>
                  <w:tcW w:w="540" w:type="pct"/>
                  <w:noWrap w:val="0"/>
                  <w:vAlign w:val="center"/>
                </w:tcPr>
                <w:p w14:paraId="6D5343D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52E77B1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503D3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1619C8C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5ED0510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27506B8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664" w:type="pct"/>
                  <w:shd w:val="clear" w:color="auto" w:fill="auto"/>
                  <w:noWrap w:val="0"/>
                  <w:vAlign w:val="center"/>
                </w:tcPr>
                <w:p w14:paraId="65E161A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二甲苯</w:t>
                  </w:r>
                </w:p>
              </w:tc>
              <w:tc>
                <w:tcPr>
                  <w:tcW w:w="364" w:type="pct"/>
                  <w:noWrap w:val="0"/>
                  <w:vAlign w:val="center"/>
                </w:tcPr>
                <w:p w14:paraId="1162D69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1683</w:t>
                  </w:r>
                </w:p>
              </w:tc>
              <w:tc>
                <w:tcPr>
                  <w:tcW w:w="364" w:type="pct"/>
                  <w:noWrap w:val="0"/>
                  <w:vAlign w:val="center"/>
                </w:tcPr>
                <w:p w14:paraId="537874F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27.4</w:t>
                  </w:r>
                </w:p>
              </w:tc>
              <w:tc>
                <w:tcPr>
                  <w:tcW w:w="482" w:type="pct"/>
                  <w:noWrap w:val="0"/>
                  <w:vAlign w:val="center"/>
                </w:tcPr>
                <w:p w14:paraId="2E2D3BD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17.2</w:t>
                  </w:r>
                </w:p>
              </w:tc>
              <w:tc>
                <w:tcPr>
                  <w:tcW w:w="473" w:type="pct"/>
                  <w:noWrap w:val="0"/>
                  <w:vAlign w:val="center"/>
                </w:tcPr>
                <w:p w14:paraId="4B7A3FD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3.61</w:t>
                  </w:r>
                </w:p>
              </w:tc>
              <w:tc>
                <w:tcPr>
                  <w:tcW w:w="540" w:type="pct"/>
                  <w:noWrap w:val="0"/>
                  <w:vAlign w:val="center"/>
                </w:tcPr>
                <w:p w14:paraId="1D0285A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749F3AB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7F5A0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505AD72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0DD2967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0CDA852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664" w:type="pct"/>
                  <w:shd w:val="clear" w:color="auto" w:fill="auto"/>
                  <w:noWrap w:val="0"/>
                  <w:vAlign w:val="center"/>
                </w:tcPr>
                <w:p w14:paraId="24CD429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二甲苯</w:t>
                  </w:r>
                </w:p>
              </w:tc>
              <w:tc>
                <w:tcPr>
                  <w:tcW w:w="364" w:type="pct"/>
                  <w:noWrap w:val="0"/>
                  <w:vAlign w:val="center"/>
                </w:tcPr>
                <w:p w14:paraId="74233CA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1682</w:t>
                  </w:r>
                </w:p>
              </w:tc>
              <w:tc>
                <w:tcPr>
                  <w:tcW w:w="364" w:type="pct"/>
                  <w:noWrap w:val="0"/>
                  <w:vAlign w:val="center"/>
                </w:tcPr>
                <w:p w14:paraId="773C46D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27.3</w:t>
                  </w:r>
                </w:p>
              </w:tc>
              <w:tc>
                <w:tcPr>
                  <w:tcW w:w="482" w:type="pct"/>
                  <w:noWrap w:val="0"/>
                  <w:vAlign w:val="center"/>
                </w:tcPr>
                <w:p w14:paraId="5322F50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17.29</w:t>
                  </w:r>
                </w:p>
              </w:tc>
              <w:tc>
                <w:tcPr>
                  <w:tcW w:w="473" w:type="pct"/>
                  <w:noWrap w:val="0"/>
                  <w:vAlign w:val="center"/>
                </w:tcPr>
                <w:p w14:paraId="0317A45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4.17</w:t>
                  </w:r>
                </w:p>
              </w:tc>
              <w:tc>
                <w:tcPr>
                  <w:tcW w:w="540" w:type="pct"/>
                  <w:noWrap w:val="0"/>
                  <w:vAlign w:val="center"/>
                </w:tcPr>
                <w:p w14:paraId="43CE332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786DB2B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1FE5D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04EDB45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0724E5A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3177903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664" w:type="pct"/>
                  <w:shd w:val="clear" w:color="auto" w:fill="auto"/>
                  <w:noWrap w:val="0"/>
                  <w:vAlign w:val="center"/>
                </w:tcPr>
                <w:p w14:paraId="3788BFF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w:t>
                  </w:r>
                </w:p>
              </w:tc>
              <w:tc>
                <w:tcPr>
                  <w:tcW w:w="364" w:type="pct"/>
                  <w:noWrap w:val="0"/>
                  <w:vAlign w:val="center"/>
                </w:tcPr>
                <w:p w14:paraId="1E4E8ED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1680</w:t>
                  </w:r>
                </w:p>
              </w:tc>
              <w:tc>
                <w:tcPr>
                  <w:tcW w:w="364" w:type="pct"/>
                  <w:noWrap w:val="0"/>
                  <w:vAlign w:val="center"/>
                </w:tcPr>
                <w:p w14:paraId="482D7A4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28</w:t>
                  </w:r>
                </w:p>
              </w:tc>
              <w:tc>
                <w:tcPr>
                  <w:tcW w:w="482" w:type="pct"/>
                  <w:noWrap w:val="0"/>
                  <w:vAlign w:val="center"/>
                </w:tcPr>
                <w:p w14:paraId="6AFE3CE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17.21</w:t>
                  </w:r>
                </w:p>
              </w:tc>
              <w:tc>
                <w:tcPr>
                  <w:tcW w:w="473" w:type="pct"/>
                  <w:noWrap w:val="0"/>
                  <w:vAlign w:val="center"/>
                </w:tcPr>
                <w:p w14:paraId="103E1C5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3.68</w:t>
                  </w:r>
                </w:p>
              </w:tc>
              <w:tc>
                <w:tcPr>
                  <w:tcW w:w="540" w:type="pct"/>
                  <w:noWrap w:val="0"/>
                  <w:vAlign w:val="center"/>
                </w:tcPr>
                <w:p w14:paraId="4866259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6CA3801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5964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710E7FA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065B36A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3BD792D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664" w:type="pct"/>
                  <w:shd w:val="clear" w:color="auto" w:fill="auto"/>
                  <w:noWrap w:val="0"/>
                  <w:vAlign w:val="center"/>
                </w:tcPr>
                <w:p w14:paraId="0374545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w:t>
                  </w:r>
                </w:p>
              </w:tc>
              <w:tc>
                <w:tcPr>
                  <w:tcW w:w="364" w:type="pct"/>
                  <w:noWrap w:val="0"/>
                  <w:vAlign w:val="center"/>
                </w:tcPr>
                <w:p w14:paraId="387CB2D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1683</w:t>
                  </w:r>
                </w:p>
              </w:tc>
              <w:tc>
                <w:tcPr>
                  <w:tcW w:w="364" w:type="pct"/>
                  <w:noWrap w:val="0"/>
                  <w:vAlign w:val="center"/>
                </w:tcPr>
                <w:p w14:paraId="0B7893B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27.4</w:t>
                  </w:r>
                </w:p>
              </w:tc>
              <w:tc>
                <w:tcPr>
                  <w:tcW w:w="482" w:type="pct"/>
                  <w:noWrap w:val="0"/>
                  <w:vAlign w:val="center"/>
                </w:tcPr>
                <w:p w14:paraId="6601B50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17.2</w:t>
                  </w:r>
                </w:p>
              </w:tc>
              <w:tc>
                <w:tcPr>
                  <w:tcW w:w="473" w:type="pct"/>
                  <w:noWrap w:val="0"/>
                  <w:vAlign w:val="center"/>
                </w:tcPr>
                <w:p w14:paraId="4C68478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3.61</w:t>
                  </w:r>
                </w:p>
              </w:tc>
              <w:tc>
                <w:tcPr>
                  <w:tcW w:w="540" w:type="pct"/>
                  <w:noWrap w:val="0"/>
                  <w:vAlign w:val="center"/>
                </w:tcPr>
                <w:p w14:paraId="355C541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78B24F4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1CAD5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1C1491E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20C8198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286936C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664" w:type="pct"/>
                  <w:shd w:val="clear" w:color="auto" w:fill="auto"/>
                  <w:noWrap w:val="0"/>
                  <w:vAlign w:val="center"/>
                </w:tcPr>
                <w:p w14:paraId="1F87DD6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w:t>
                  </w:r>
                </w:p>
              </w:tc>
              <w:tc>
                <w:tcPr>
                  <w:tcW w:w="364" w:type="pct"/>
                  <w:noWrap w:val="0"/>
                  <w:vAlign w:val="center"/>
                </w:tcPr>
                <w:p w14:paraId="13F8A90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1682</w:t>
                  </w:r>
                </w:p>
              </w:tc>
              <w:tc>
                <w:tcPr>
                  <w:tcW w:w="364" w:type="pct"/>
                  <w:noWrap w:val="0"/>
                  <w:vAlign w:val="center"/>
                </w:tcPr>
                <w:p w14:paraId="2D79ADE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27.3</w:t>
                  </w:r>
                </w:p>
              </w:tc>
              <w:tc>
                <w:tcPr>
                  <w:tcW w:w="482" w:type="pct"/>
                  <w:noWrap w:val="0"/>
                  <w:vAlign w:val="center"/>
                </w:tcPr>
                <w:p w14:paraId="454DFD6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17.29</w:t>
                  </w:r>
                </w:p>
              </w:tc>
              <w:tc>
                <w:tcPr>
                  <w:tcW w:w="473" w:type="pct"/>
                  <w:noWrap w:val="0"/>
                  <w:vAlign w:val="center"/>
                </w:tcPr>
                <w:p w14:paraId="74ED77A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4.17</w:t>
                  </w:r>
                </w:p>
              </w:tc>
              <w:tc>
                <w:tcPr>
                  <w:tcW w:w="540" w:type="pct"/>
                  <w:noWrap w:val="0"/>
                  <w:vAlign w:val="center"/>
                </w:tcPr>
                <w:p w14:paraId="250774D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3085B94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5D119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restart"/>
                  <w:noWrap w:val="0"/>
                  <w:vAlign w:val="center"/>
                </w:tcPr>
                <w:p w14:paraId="780FE9B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DA007三号车间排气筒出口</w:t>
                  </w:r>
                </w:p>
              </w:tc>
              <w:tc>
                <w:tcPr>
                  <w:tcW w:w="540" w:type="pct"/>
                  <w:vMerge w:val="restart"/>
                  <w:noWrap w:val="0"/>
                  <w:vAlign w:val="center"/>
                </w:tcPr>
                <w:p w14:paraId="589B7E3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2026.8.11</w:t>
                  </w:r>
                </w:p>
              </w:tc>
              <w:tc>
                <w:tcPr>
                  <w:tcW w:w="395" w:type="pct"/>
                  <w:shd w:val="clear" w:color="auto" w:fill="auto"/>
                  <w:noWrap w:val="0"/>
                  <w:vAlign w:val="center"/>
                </w:tcPr>
                <w:p w14:paraId="421182C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664" w:type="pct"/>
                  <w:shd w:val="clear" w:color="auto" w:fill="auto"/>
                  <w:noWrap w:val="0"/>
                  <w:vAlign w:val="center"/>
                </w:tcPr>
                <w:p w14:paraId="7491B40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颗粒物</w:t>
                  </w:r>
                </w:p>
              </w:tc>
              <w:tc>
                <w:tcPr>
                  <w:tcW w:w="364" w:type="pct"/>
                  <w:noWrap w:val="0"/>
                  <w:vAlign w:val="center"/>
                </w:tcPr>
                <w:p w14:paraId="7F9C119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4068</w:t>
                  </w:r>
                </w:p>
              </w:tc>
              <w:tc>
                <w:tcPr>
                  <w:tcW w:w="364" w:type="pct"/>
                  <w:noWrap w:val="0"/>
                  <w:vAlign w:val="center"/>
                </w:tcPr>
                <w:p w14:paraId="3A3D34A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36.2</w:t>
                  </w:r>
                </w:p>
              </w:tc>
              <w:tc>
                <w:tcPr>
                  <w:tcW w:w="482" w:type="pct"/>
                  <w:noWrap w:val="0"/>
                  <w:vAlign w:val="center"/>
                </w:tcPr>
                <w:p w14:paraId="611AACC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10.54</w:t>
                  </w:r>
                </w:p>
              </w:tc>
              <w:tc>
                <w:tcPr>
                  <w:tcW w:w="473" w:type="pct"/>
                  <w:noWrap w:val="0"/>
                  <w:vAlign w:val="center"/>
                </w:tcPr>
                <w:p w14:paraId="56C33E2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3.8</w:t>
                  </w:r>
                </w:p>
              </w:tc>
              <w:tc>
                <w:tcPr>
                  <w:tcW w:w="540" w:type="pct"/>
                  <w:noWrap w:val="0"/>
                  <w:vAlign w:val="center"/>
                </w:tcPr>
                <w:p w14:paraId="1B2B52B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3.2</w:t>
                  </w:r>
                </w:p>
              </w:tc>
              <w:tc>
                <w:tcPr>
                  <w:tcW w:w="675" w:type="pct"/>
                  <w:noWrap w:val="0"/>
                  <w:vAlign w:val="center"/>
                </w:tcPr>
                <w:p w14:paraId="1DEB762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0.013</w:t>
                  </w:r>
                </w:p>
              </w:tc>
            </w:tr>
            <w:tr w14:paraId="5500D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2F28CF4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61CFAE0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7B65024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664" w:type="pct"/>
                  <w:shd w:val="clear" w:color="auto" w:fill="auto"/>
                  <w:noWrap w:val="0"/>
                  <w:vAlign w:val="center"/>
                </w:tcPr>
                <w:p w14:paraId="1B9047E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颗粒物</w:t>
                  </w:r>
                </w:p>
              </w:tc>
              <w:tc>
                <w:tcPr>
                  <w:tcW w:w="364" w:type="pct"/>
                  <w:noWrap w:val="0"/>
                  <w:vAlign w:val="center"/>
                </w:tcPr>
                <w:p w14:paraId="3E82D4A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4039</w:t>
                  </w:r>
                </w:p>
              </w:tc>
              <w:tc>
                <w:tcPr>
                  <w:tcW w:w="364" w:type="pct"/>
                  <w:noWrap w:val="0"/>
                  <w:vAlign w:val="center"/>
                </w:tcPr>
                <w:p w14:paraId="7174D6D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35.9</w:t>
                  </w:r>
                </w:p>
              </w:tc>
              <w:tc>
                <w:tcPr>
                  <w:tcW w:w="482" w:type="pct"/>
                  <w:noWrap w:val="0"/>
                  <w:vAlign w:val="center"/>
                </w:tcPr>
                <w:p w14:paraId="64ADE25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10.47</w:t>
                  </w:r>
                </w:p>
              </w:tc>
              <w:tc>
                <w:tcPr>
                  <w:tcW w:w="473" w:type="pct"/>
                  <w:noWrap w:val="0"/>
                  <w:vAlign w:val="center"/>
                </w:tcPr>
                <w:p w14:paraId="4BD2337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3.9</w:t>
                  </w:r>
                </w:p>
              </w:tc>
              <w:tc>
                <w:tcPr>
                  <w:tcW w:w="540" w:type="pct"/>
                  <w:noWrap w:val="0"/>
                  <w:vAlign w:val="center"/>
                </w:tcPr>
                <w:p w14:paraId="71764B8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3.8</w:t>
                  </w:r>
                </w:p>
              </w:tc>
              <w:tc>
                <w:tcPr>
                  <w:tcW w:w="675" w:type="pct"/>
                  <w:noWrap w:val="0"/>
                  <w:vAlign w:val="center"/>
                </w:tcPr>
                <w:p w14:paraId="1F108B7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0.015</w:t>
                  </w:r>
                </w:p>
              </w:tc>
            </w:tr>
            <w:tr w14:paraId="02174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79971EB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26D652D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2B0EC5F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664" w:type="pct"/>
                  <w:shd w:val="clear" w:color="auto" w:fill="auto"/>
                  <w:noWrap w:val="0"/>
                  <w:vAlign w:val="center"/>
                </w:tcPr>
                <w:p w14:paraId="7D4FE1A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颗粒物</w:t>
                  </w:r>
                </w:p>
              </w:tc>
              <w:tc>
                <w:tcPr>
                  <w:tcW w:w="364" w:type="pct"/>
                  <w:noWrap w:val="0"/>
                  <w:vAlign w:val="center"/>
                </w:tcPr>
                <w:p w14:paraId="50F4317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4049</w:t>
                  </w:r>
                </w:p>
              </w:tc>
              <w:tc>
                <w:tcPr>
                  <w:tcW w:w="364" w:type="pct"/>
                  <w:noWrap w:val="0"/>
                  <w:vAlign w:val="center"/>
                </w:tcPr>
                <w:p w14:paraId="4EF80B9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34.6</w:t>
                  </w:r>
                </w:p>
              </w:tc>
              <w:tc>
                <w:tcPr>
                  <w:tcW w:w="482" w:type="pct"/>
                  <w:noWrap w:val="0"/>
                  <w:vAlign w:val="center"/>
                </w:tcPr>
                <w:p w14:paraId="5035604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10.44</w:t>
                  </w:r>
                </w:p>
              </w:tc>
              <w:tc>
                <w:tcPr>
                  <w:tcW w:w="473" w:type="pct"/>
                  <w:noWrap w:val="0"/>
                  <w:vAlign w:val="center"/>
                </w:tcPr>
                <w:p w14:paraId="29AF80D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3.8</w:t>
                  </w:r>
                </w:p>
              </w:tc>
              <w:tc>
                <w:tcPr>
                  <w:tcW w:w="540" w:type="pct"/>
                  <w:noWrap w:val="0"/>
                  <w:vAlign w:val="center"/>
                </w:tcPr>
                <w:p w14:paraId="5B225C9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3.1</w:t>
                  </w:r>
                </w:p>
              </w:tc>
              <w:tc>
                <w:tcPr>
                  <w:tcW w:w="675" w:type="pct"/>
                  <w:noWrap w:val="0"/>
                  <w:vAlign w:val="center"/>
                </w:tcPr>
                <w:p w14:paraId="3636909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0.013</w:t>
                  </w:r>
                </w:p>
              </w:tc>
            </w:tr>
            <w:tr w14:paraId="3E828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5870B92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168AF2A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4A030FB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664" w:type="pct"/>
                  <w:shd w:val="clear" w:color="auto" w:fill="auto"/>
                  <w:noWrap w:val="0"/>
                  <w:vAlign w:val="center"/>
                </w:tcPr>
                <w:p w14:paraId="65AD209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二甲苯</w:t>
                  </w:r>
                </w:p>
              </w:tc>
              <w:tc>
                <w:tcPr>
                  <w:tcW w:w="364" w:type="pct"/>
                  <w:noWrap w:val="0"/>
                  <w:vAlign w:val="center"/>
                </w:tcPr>
                <w:p w14:paraId="0391080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4068</w:t>
                  </w:r>
                </w:p>
              </w:tc>
              <w:tc>
                <w:tcPr>
                  <w:tcW w:w="364" w:type="pct"/>
                  <w:noWrap w:val="0"/>
                  <w:vAlign w:val="center"/>
                </w:tcPr>
                <w:p w14:paraId="08C79CA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36.2</w:t>
                  </w:r>
                </w:p>
              </w:tc>
              <w:tc>
                <w:tcPr>
                  <w:tcW w:w="482" w:type="pct"/>
                  <w:noWrap w:val="0"/>
                  <w:vAlign w:val="center"/>
                </w:tcPr>
                <w:p w14:paraId="643B0D9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10.54</w:t>
                  </w:r>
                </w:p>
              </w:tc>
              <w:tc>
                <w:tcPr>
                  <w:tcW w:w="473" w:type="pct"/>
                  <w:noWrap w:val="0"/>
                  <w:vAlign w:val="center"/>
                </w:tcPr>
                <w:p w14:paraId="2D00F16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3.8</w:t>
                  </w:r>
                </w:p>
              </w:tc>
              <w:tc>
                <w:tcPr>
                  <w:tcW w:w="540" w:type="pct"/>
                  <w:noWrap w:val="0"/>
                  <w:vAlign w:val="center"/>
                </w:tcPr>
                <w:p w14:paraId="7432B22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454B919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2EF26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2A4B5B0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1AE5AC9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2D3BD09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664" w:type="pct"/>
                  <w:shd w:val="clear" w:color="auto" w:fill="auto"/>
                  <w:noWrap w:val="0"/>
                  <w:vAlign w:val="center"/>
                </w:tcPr>
                <w:p w14:paraId="08A21E1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二甲苯</w:t>
                  </w:r>
                </w:p>
              </w:tc>
              <w:tc>
                <w:tcPr>
                  <w:tcW w:w="364" w:type="pct"/>
                  <w:noWrap w:val="0"/>
                  <w:vAlign w:val="center"/>
                </w:tcPr>
                <w:p w14:paraId="6164D23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4039</w:t>
                  </w:r>
                </w:p>
              </w:tc>
              <w:tc>
                <w:tcPr>
                  <w:tcW w:w="364" w:type="pct"/>
                  <w:noWrap w:val="0"/>
                  <w:vAlign w:val="center"/>
                </w:tcPr>
                <w:p w14:paraId="6760927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35.9</w:t>
                  </w:r>
                </w:p>
              </w:tc>
              <w:tc>
                <w:tcPr>
                  <w:tcW w:w="482" w:type="pct"/>
                  <w:noWrap w:val="0"/>
                  <w:vAlign w:val="center"/>
                </w:tcPr>
                <w:p w14:paraId="47C5D25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10.47</w:t>
                  </w:r>
                </w:p>
              </w:tc>
              <w:tc>
                <w:tcPr>
                  <w:tcW w:w="473" w:type="pct"/>
                  <w:noWrap w:val="0"/>
                  <w:vAlign w:val="center"/>
                </w:tcPr>
                <w:p w14:paraId="5DCDE0F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3.9</w:t>
                  </w:r>
                </w:p>
              </w:tc>
              <w:tc>
                <w:tcPr>
                  <w:tcW w:w="540" w:type="pct"/>
                  <w:noWrap w:val="0"/>
                  <w:vAlign w:val="center"/>
                </w:tcPr>
                <w:p w14:paraId="13DA882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25F6A93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01C5D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72119A8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6DE12B5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001C01E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664" w:type="pct"/>
                  <w:shd w:val="clear" w:color="auto" w:fill="auto"/>
                  <w:noWrap w:val="0"/>
                  <w:vAlign w:val="center"/>
                </w:tcPr>
                <w:p w14:paraId="1D7FF7C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二甲苯</w:t>
                  </w:r>
                </w:p>
              </w:tc>
              <w:tc>
                <w:tcPr>
                  <w:tcW w:w="364" w:type="pct"/>
                  <w:noWrap w:val="0"/>
                  <w:vAlign w:val="center"/>
                </w:tcPr>
                <w:p w14:paraId="53DDF4A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4049</w:t>
                  </w:r>
                </w:p>
              </w:tc>
              <w:tc>
                <w:tcPr>
                  <w:tcW w:w="364" w:type="pct"/>
                  <w:noWrap w:val="0"/>
                  <w:vAlign w:val="center"/>
                </w:tcPr>
                <w:p w14:paraId="0E1F5B9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34.6</w:t>
                  </w:r>
                </w:p>
              </w:tc>
              <w:tc>
                <w:tcPr>
                  <w:tcW w:w="482" w:type="pct"/>
                  <w:noWrap w:val="0"/>
                  <w:vAlign w:val="center"/>
                </w:tcPr>
                <w:p w14:paraId="0EC1FE2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10.44</w:t>
                  </w:r>
                </w:p>
              </w:tc>
              <w:tc>
                <w:tcPr>
                  <w:tcW w:w="473" w:type="pct"/>
                  <w:noWrap w:val="0"/>
                  <w:vAlign w:val="center"/>
                </w:tcPr>
                <w:p w14:paraId="23E5288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3.8</w:t>
                  </w:r>
                </w:p>
              </w:tc>
              <w:tc>
                <w:tcPr>
                  <w:tcW w:w="540" w:type="pct"/>
                  <w:noWrap w:val="0"/>
                  <w:vAlign w:val="center"/>
                </w:tcPr>
                <w:p w14:paraId="0B841BF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3C00A5D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5F351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4B41ED9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5F67956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006750E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664" w:type="pct"/>
                  <w:shd w:val="clear" w:color="auto" w:fill="auto"/>
                  <w:noWrap w:val="0"/>
                  <w:vAlign w:val="center"/>
                </w:tcPr>
                <w:p w14:paraId="5D7A4EC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w:t>
                  </w:r>
                </w:p>
              </w:tc>
              <w:tc>
                <w:tcPr>
                  <w:tcW w:w="364" w:type="pct"/>
                  <w:noWrap w:val="0"/>
                  <w:vAlign w:val="center"/>
                </w:tcPr>
                <w:p w14:paraId="30AAB03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4068</w:t>
                  </w:r>
                </w:p>
              </w:tc>
              <w:tc>
                <w:tcPr>
                  <w:tcW w:w="364" w:type="pct"/>
                  <w:noWrap w:val="0"/>
                  <w:vAlign w:val="center"/>
                </w:tcPr>
                <w:p w14:paraId="42EF2CF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36.2</w:t>
                  </w:r>
                </w:p>
              </w:tc>
              <w:tc>
                <w:tcPr>
                  <w:tcW w:w="482" w:type="pct"/>
                  <w:noWrap w:val="0"/>
                  <w:vAlign w:val="center"/>
                </w:tcPr>
                <w:p w14:paraId="40DF45D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10.54</w:t>
                  </w:r>
                </w:p>
              </w:tc>
              <w:tc>
                <w:tcPr>
                  <w:tcW w:w="473" w:type="pct"/>
                  <w:noWrap w:val="0"/>
                  <w:vAlign w:val="center"/>
                </w:tcPr>
                <w:p w14:paraId="68A0767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3.8</w:t>
                  </w:r>
                </w:p>
              </w:tc>
              <w:tc>
                <w:tcPr>
                  <w:tcW w:w="540" w:type="pct"/>
                  <w:noWrap w:val="0"/>
                  <w:vAlign w:val="center"/>
                </w:tcPr>
                <w:p w14:paraId="5735284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315F95F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31B61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2A860A4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32D0CF0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4CBBB07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664" w:type="pct"/>
                  <w:shd w:val="clear" w:color="auto" w:fill="auto"/>
                  <w:noWrap w:val="0"/>
                  <w:vAlign w:val="center"/>
                </w:tcPr>
                <w:p w14:paraId="6A2DC5F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w:t>
                  </w:r>
                </w:p>
              </w:tc>
              <w:tc>
                <w:tcPr>
                  <w:tcW w:w="364" w:type="pct"/>
                  <w:noWrap w:val="0"/>
                  <w:vAlign w:val="center"/>
                </w:tcPr>
                <w:p w14:paraId="6D71866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4039</w:t>
                  </w:r>
                </w:p>
              </w:tc>
              <w:tc>
                <w:tcPr>
                  <w:tcW w:w="364" w:type="pct"/>
                  <w:noWrap w:val="0"/>
                  <w:vAlign w:val="center"/>
                </w:tcPr>
                <w:p w14:paraId="18E4F67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35.9</w:t>
                  </w:r>
                </w:p>
              </w:tc>
              <w:tc>
                <w:tcPr>
                  <w:tcW w:w="482" w:type="pct"/>
                  <w:noWrap w:val="0"/>
                  <w:vAlign w:val="center"/>
                </w:tcPr>
                <w:p w14:paraId="7ADF877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10.47</w:t>
                  </w:r>
                </w:p>
              </w:tc>
              <w:tc>
                <w:tcPr>
                  <w:tcW w:w="473" w:type="pct"/>
                  <w:noWrap w:val="0"/>
                  <w:vAlign w:val="center"/>
                </w:tcPr>
                <w:p w14:paraId="18913E4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3.9</w:t>
                  </w:r>
                </w:p>
              </w:tc>
              <w:tc>
                <w:tcPr>
                  <w:tcW w:w="540" w:type="pct"/>
                  <w:noWrap w:val="0"/>
                  <w:vAlign w:val="center"/>
                </w:tcPr>
                <w:p w14:paraId="78E8B50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6F48109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4BC11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061EC7C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014438D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33F76D6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664" w:type="pct"/>
                  <w:shd w:val="clear" w:color="auto" w:fill="auto"/>
                  <w:noWrap w:val="0"/>
                  <w:vAlign w:val="center"/>
                </w:tcPr>
                <w:p w14:paraId="562D2BC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w:t>
                  </w:r>
                </w:p>
              </w:tc>
              <w:tc>
                <w:tcPr>
                  <w:tcW w:w="364" w:type="pct"/>
                  <w:noWrap w:val="0"/>
                  <w:vAlign w:val="center"/>
                </w:tcPr>
                <w:p w14:paraId="11BDBC8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4049</w:t>
                  </w:r>
                </w:p>
              </w:tc>
              <w:tc>
                <w:tcPr>
                  <w:tcW w:w="364" w:type="pct"/>
                  <w:noWrap w:val="0"/>
                  <w:vAlign w:val="center"/>
                </w:tcPr>
                <w:p w14:paraId="042FC30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34.6</w:t>
                  </w:r>
                </w:p>
              </w:tc>
              <w:tc>
                <w:tcPr>
                  <w:tcW w:w="482" w:type="pct"/>
                  <w:noWrap w:val="0"/>
                  <w:vAlign w:val="center"/>
                </w:tcPr>
                <w:p w14:paraId="2AA309B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10.44</w:t>
                  </w:r>
                </w:p>
              </w:tc>
              <w:tc>
                <w:tcPr>
                  <w:tcW w:w="473" w:type="pct"/>
                  <w:noWrap w:val="0"/>
                  <w:vAlign w:val="center"/>
                </w:tcPr>
                <w:p w14:paraId="145DB9A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3.8</w:t>
                  </w:r>
                </w:p>
              </w:tc>
              <w:tc>
                <w:tcPr>
                  <w:tcW w:w="540" w:type="pct"/>
                  <w:noWrap w:val="0"/>
                  <w:vAlign w:val="center"/>
                </w:tcPr>
                <w:p w14:paraId="38BC84C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328379B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7FE8D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restart"/>
                  <w:noWrap w:val="0"/>
                  <w:vAlign w:val="center"/>
                </w:tcPr>
                <w:p w14:paraId="0912692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DA008实验废气排气筒进口</w:t>
                  </w:r>
                </w:p>
              </w:tc>
              <w:tc>
                <w:tcPr>
                  <w:tcW w:w="540" w:type="pct"/>
                  <w:vMerge w:val="restart"/>
                  <w:noWrap w:val="0"/>
                  <w:vAlign w:val="center"/>
                </w:tcPr>
                <w:p w14:paraId="550D8AE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2026.8.10</w:t>
                  </w:r>
                </w:p>
              </w:tc>
              <w:tc>
                <w:tcPr>
                  <w:tcW w:w="395" w:type="pct"/>
                  <w:shd w:val="clear" w:color="auto" w:fill="auto"/>
                  <w:noWrap w:val="0"/>
                  <w:vAlign w:val="center"/>
                </w:tcPr>
                <w:p w14:paraId="60DDF82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664" w:type="pct"/>
                  <w:shd w:val="clear" w:color="auto" w:fill="auto"/>
                  <w:noWrap w:val="0"/>
                  <w:vAlign w:val="center"/>
                </w:tcPr>
                <w:p w14:paraId="2D85179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w:t>
                  </w:r>
                </w:p>
              </w:tc>
              <w:tc>
                <w:tcPr>
                  <w:tcW w:w="364" w:type="pct"/>
                  <w:noWrap w:val="0"/>
                  <w:vAlign w:val="center"/>
                </w:tcPr>
                <w:p w14:paraId="3F5515F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1108</w:t>
                  </w:r>
                </w:p>
              </w:tc>
              <w:tc>
                <w:tcPr>
                  <w:tcW w:w="364" w:type="pct"/>
                  <w:noWrap w:val="0"/>
                  <w:vAlign w:val="center"/>
                </w:tcPr>
                <w:p w14:paraId="64379A3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32.4</w:t>
                  </w:r>
                </w:p>
              </w:tc>
              <w:tc>
                <w:tcPr>
                  <w:tcW w:w="482" w:type="pct"/>
                  <w:noWrap w:val="0"/>
                  <w:vAlign w:val="center"/>
                </w:tcPr>
                <w:p w14:paraId="4D04F0F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11.45</w:t>
                  </w:r>
                </w:p>
              </w:tc>
              <w:tc>
                <w:tcPr>
                  <w:tcW w:w="473" w:type="pct"/>
                  <w:noWrap w:val="0"/>
                  <w:vAlign w:val="center"/>
                </w:tcPr>
                <w:p w14:paraId="70D30BC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4</w:t>
                  </w:r>
                </w:p>
              </w:tc>
              <w:tc>
                <w:tcPr>
                  <w:tcW w:w="540" w:type="pct"/>
                  <w:noWrap w:val="0"/>
                  <w:vAlign w:val="center"/>
                </w:tcPr>
                <w:p w14:paraId="66C039D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4DDB03E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3717C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63B3894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707E444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26FE388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664" w:type="pct"/>
                  <w:shd w:val="clear" w:color="auto" w:fill="auto"/>
                  <w:noWrap w:val="0"/>
                  <w:vAlign w:val="center"/>
                </w:tcPr>
                <w:p w14:paraId="3154A95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w:t>
                  </w:r>
                </w:p>
              </w:tc>
              <w:tc>
                <w:tcPr>
                  <w:tcW w:w="364" w:type="pct"/>
                  <w:noWrap w:val="0"/>
                  <w:vAlign w:val="center"/>
                </w:tcPr>
                <w:p w14:paraId="3067908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1095</w:t>
                  </w:r>
                </w:p>
              </w:tc>
              <w:tc>
                <w:tcPr>
                  <w:tcW w:w="364" w:type="pct"/>
                  <w:noWrap w:val="0"/>
                  <w:vAlign w:val="center"/>
                </w:tcPr>
                <w:p w14:paraId="42A6C06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38.2</w:t>
                  </w:r>
                </w:p>
              </w:tc>
              <w:tc>
                <w:tcPr>
                  <w:tcW w:w="482" w:type="pct"/>
                  <w:noWrap w:val="0"/>
                  <w:vAlign w:val="center"/>
                </w:tcPr>
                <w:p w14:paraId="3DAF13A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11.49</w:t>
                  </w:r>
                </w:p>
              </w:tc>
              <w:tc>
                <w:tcPr>
                  <w:tcW w:w="473" w:type="pct"/>
                  <w:noWrap w:val="0"/>
                  <w:vAlign w:val="center"/>
                </w:tcPr>
                <w:p w14:paraId="6DA5432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3.6</w:t>
                  </w:r>
                </w:p>
              </w:tc>
              <w:tc>
                <w:tcPr>
                  <w:tcW w:w="540" w:type="pct"/>
                  <w:noWrap w:val="0"/>
                  <w:vAlign w:val="center"/>
                </w:tcPr>
                <w:p w14:paraId="16D11DC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5C47581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15B6A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2B7EC25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5DEE4C3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258FEBF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664" w:type="pct"/>
                  <w:shd w:val="clear" w:color="auto" w:fill="auto"/>
                  <w:noWrap w:val="0"/>
                  <w:vAlign w:val="center"/>
                </w:tcPr>
                <w:p w14:paraId="21A09A2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w:t>
                  </w:r>
                </w:p>
              </w:tc>
              <w:tc>
                <w:tcPr>
                  <w:tcW w:w="364" w:type="pct"/>
                  <w:noWrap w:val="0"/>
                  <w:vAlign w:val="center"/>
                </w:tcPr>
                <w:p w14:paraId="19E1118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1229</w:t>
                  </w:r>
                </w:p>
              </w:tc>
              <w:tc>
                <w:tcPr>
                  <w:tcW w:w="364" w:type="pct"/>
                  <w:noWrap w:val="0"/>
                  <w:vAlign w:val="center"/>
                </w:tcPr>
                <w:p w14:paraId="37AEBA5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36.8</w:t>
                  </w:r>
                </w:p>
              </w:tc>
              <w:tc>
                <w:tcPr>
                  <w:tcW w:w="482" w:type="pct"/>
                  <w:noWrap w:val="0"/>
                  <w:vAlign w:val="center"/>
                </w:tcPr>
                <w:p w14:paraId="0A2D250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12.85</w:t>
                  </w:r>
                </w:p>
              </w:tc>
              <w:tc>
                <w:tcPr>
                  <w:tcW w:w="473" w:type="pct"/>
                  <w:noWrap w:val="0"/>
                  <w:vAlign w:val="center"/>
                </w:tcPr>
                <w:p w14:paraId="18C5FFC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3.7</w:t>
                  </w:r>
                </w:p>
              </w:tc>
              <w:tc>
                <w:tcPr>
                  <w:tcW w:w="540" w:type="pct"/>
                  <w:noWrap w:val="0"/>
                  <w:vAlign w:val="center"/>
                </w:tcPr>
                <w:p w14:paraId="50C1F59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0A3614F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4115D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restart"/>
                  <w:noWrap w:val="0"/>
                  <w:vAlign w:val="center"/>
                </w:tcPr>
                <w:p w14:paraId="65A3F21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DA008实验废气排气筒出口</w:t>
                  </w:r>
                </w:p>
              </w:tc>
              <w:tc>
                <w:tcPr>
                  <w:tcW w:w="540" w:type="pct"/>
                  <w:vMerge w:val="restart"/>
                  <w:noWrap w:val="0"/>
                  <w:vAlign w:val="center"/>
                </w:tcPr>
                <w:p w14:paraId="3C0B124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2026.8.10</w:t>
                  </w:r>
                </w:p>
              </w:tc>
              <w:tc>
                <w:tcPr>
                  <w:tcW w:w="395" w:type="pct"/>
                  <w:shd w:val="clear" w:color="auto" w:fill="auto"/>
                  <w:noWrap w:val="0"/>
                  <w:vAlign w:val="center"/>
                </w:tcPr>
                <w:p w14:paraId="495EAB5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664" w:type="pct"/>
                  <w:shd w:val="clear" w:color="auto" w:fill="auto"/>
                  <w:noWrap w:val="0"/>
                  <w:vAlign w:val="center"/>
                </w:tcPr>
                <w:p w14:paraId="0BE8F5C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w:t>
                  </w:r>
                </w:p>
              </w:tc>
              <w:tc>
                <w:tcPr>
                  <w:tcW w:w="364" w:type="pct"/>
                  <w:noWrap w:val="0"/>
                  <w:vAlign w:val="center"/>
                </w:tcPr>
                <w:p w14:paraId="5F812FE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833</w:t>
                  </w:r>
                </w:p>
              </w:tc>
              <w:tc>
                <w:tcPr>
                  <w:tcW w:w="364" w:type="pct"/>
                  <w:noWrap w:val="0"/>
                  <w:vAlign w:val="center"/>
                </w:tcPr>
                <w:p w14:paraId="74A594B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34.4</w:t>
                  </w:r>
                </w:p>
              </w:tc>
              <w:tc>
                <w:tcPr>
                  <w:tcW w:w="482" w:type="pct"/>
                  <w:noWrap w:val="0"/>
                  <w:vAlign w:val="center"/>
                </w:tcPr>
                <w:p w14:paraId="33BF82A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8.6</w:t>
                  </w:r>
                </w:p>
              </w:tc>
              <w:tc>
                <w:tcPr>
                  <w:tcW w:w="473" w:type="pct"/>
                  <w:noWrap w:val="0"/>
                  <w:vAlign w:val="center"/>
                </w:tcPr>
                <w:p w14:paraId="1F9AFBD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3.2</w:t>
                  </w:r>
                </w:p>
              </w:tc>
              <w:tc>
                <w:tcPr>
                  <w:tcW w:w="540" w:type="pct"/>
                  <w:noWrap w:val="0"/>
                  <w:vAlign w:val="center"/>
                </w:tcPr>
                <w:p w14:paraId="389A4C9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4E6B60F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6BF7C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08D4D6E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0A2E1C2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3FFD6D7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664" w:type="pct"/>
                  <w:shd w:val="clear" w:color="auto" w:fill="auto"/>
                  <w:noWrap w:val="0"/>
                  <w:vAlign w:val="center"/>
                </w:tcPr>
                <w:p w14:paraId="21E9BEC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w:t>
                  </w:r>
                </w:p>
              </w:tc>
              <w:tc>
                <w:tcPr>
                  <w:tcW w:w="364" w:type="pct"/>
                  <w:noWrap w:val="0"/>
                  <w:vAlign w:val="center"/>
                </w:tcPr>
                <w:p w14:paraId="6A84F75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803</w:t>
                  </w:r>
                </w:p>
              </w:tc>
              <w:tc>
                <w:tcPr>
                  <w:tcW w:w="364" w:type="pct"/>
                  <w:noWrap w:val="0"/>
                  <w:vAlign w:val="center"/>
                </w:tcPr>
                <w:p w14:paraId="63F8751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31.9</w:t>
                  </w:r>
                </w:p>
              </w:tc>
              <w:tc>
                <w:tcPr>
                  <w:tcW w:w="482" w:type="pct"/>
                  <w:noWrap w:val="0"/>
                  <w:vAlign w:val="center"/>
                </w:tcPr>
                <w:p w14:paraId="0806F8C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8.22</w:t>
                  </w:r>
                </w:p>
              </w:tc>
              <w:tc>
                <w:tcPr>
                  <w:tcW w:w="473" w:type="pct"/>
                  <w:noWrap w:val="0"/>
                  <w:vAlign w:val="center"/>
                </w:tcPr>
                <w:p w14:paraId="117BB55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3.2</w:t>
                  </w:r>
                </w:p>
              </w:tc>
              <w:tc>
                <w:tcPr>
                  <w:tcW w:w="540" w:type="pct"/>
                  <w:noWrap w:val="0"/>
                  <w:vAlign w:val="center"/>
                </w:tcPr>
                <w:p w14:paraId="18C8440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6489648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268FF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238F1EC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0F71870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2562993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664" w:type="pct"/>
                  <w:shd w:val="clear" w:color="auto" w:fill="auto"/>
                  <w:noWrap w:val="0"/>
                  <w:vAlign w:val="center"/>
                </w:tcPr>
                <w:p w14:paraId="6DCBCF7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w:t>
                  </w:r>
                </w:p>
              </w:tc>
              <w:tc>
                <w:tcPr>
                  <w:tcW w:w="364" w:type="pct"/>
                  <w:noWrap w:val="0"/>
                  <w:vAlign w:val="center"/>
                </w:tcPr>
                <w:p w14:paraId="297FA07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871</w:t>
                  </w:r>
                </w:p>
              </w:tc>
              <w:tc>
                <w:tcPr>
                  <w:tcW w:w="364" w:type="pct"/>
                  <w:noWrap w:val="0"/>
                  <w:vAlign w:val="center"/>
                </w:tcPr>
                <w:p w14:paraId="5C558EE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29.8</w:t>
                  </w:r>
                </w:p>
              </w:tc>
              <w:tc>
                <w:tcPr>
                  <w:tcW w:w="482" w:type="pct"/>
                  <w:noWrap w:val="0"/>
                  <w:vAlign w:val="center"/>
                </w:tcPr>
                <w:p w14:paraId="5BE6131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8.85</w:t>
                  </w:r>
                </w:p>
              </w:tc>
              <w:tc>
                <w:tcPr>
                  <w:tcW w:w="473" w:type="pct"/>
                  <w:noWrap w:val="0"/>
                  <w:vAlign w:val="center"/>
                </w:tcPr>
                <w:p w14:paraId="0C738B2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3.2</w:t>
                  </w:r>
                </w:p>
              </w:tc>
              <w:tc>
                <w:tcPr>
                  <w:tcW w:w="540" w:type="pct"/>
                  <w:noWrap w:val="0"/>
                  <w:vAlign w:val="center"/>
                </w:tcPr>
                <w:p w14:paraId="3BD85A4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00EF124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1AAF6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restart"/>
                  <w:noWrap w:val="0"/>
                  <w:vAlign w:val="center"/>
                </w:tcPr>
                <w:p w14:paraId="445310A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DA008实验废气排气筒进口</w:t>
                  </w:r>
                </w:p>
              </w:tc>
              <w:tc>
                <w:tcPr>
                  <w:tcW w:w="540" w:type="pct"/>
                  <w:vMerge w:val="restart"/>
                  <w:noWrap w:val="0"/>
                  <w:vAlign w:val="center"/>
                </w:tcPr>
                <w:p w14:paraId="641050D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2026.8.11</w:t>
                  </w:r>
                </w:p>
              </w:tc>
              <w:tc>
                <w:tcPr>
                  <w:tcW w:w="395" w:type="pct"/>
                  <w:shd w:val="clear" w:color="auto" w:fill="auto"/>
                  <w:noWrap w:val="0"/>
                  <w:vAlign w:val="center"/>
                </w:tcPr>
                <w:p w14:paraId="5B93D8F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664" w:type="pct"/>
                  <w:shd w:val="clear" w:color="auto" w:fill="auto"/>
                  <w:noWrap w:val="0"/>
                  <w:vAlign w:val="center"/>
                </w:tcPr>
                <w:p w14:paraId="532FF5C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w:t>
                  </w:r>
                </w:p>
              </w:tc>
              <w:tc>
                <w:tcPr>
                  <w:tcW w:w="364" w:type="pct"/>
                  <w:noWrap w:val="0"/>
                  <w:vAlign w:val="center"/>
                </w:tcPr>
                <w:p w14:paraId="49CFDAF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1181</w:t>
                  </w:r>
                </w:p>
              </w:tc>
              <w:tc>
                <w:tcPr>
                  <w:tcW w:w="364" w:type="pct"/>
                  <w:noWrap w:val="0"/>
                  <w:vAlign w:val="center"/>
                </w:tcPr>
                <w:p w14:paraId="6F5CE7A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33.2</w:t>
                  </w:r>
                </w:p>
              </w:tc>
              <w:tc>
                <w:tcPr>
                  <w:tcW w:w="482" w:type="pct"/>
                  <w:noWrap w:val="0"/>
                  <w:vAlign w:val="center"/>
                </w:tcPr>
                <w:p w14:paraId="59BCA49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12.25</w:t>
                  </w:r>
                </w:p>
              </w:tc>
              <w:tc>
                <w:tcPr>
                  <w:tcW w:w="473" w:type="pct"/>
                  <w:noWrap w:val="0"/>
                  <w:vAlign w:val="center"/>
                </w:tcPr>
                <w:p w14:paraId="2151AAC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3.6</w:t>
                  </w:r>
                </w:p>
              </w:tc>
              <w:tc>
                <w:tcPr>
                  <w:tcW w:w="540" w:type="pct"/>
                  <w:noWrap w:val="0"/>
                  <w:vAlign w:val="center"/>
                </w:tcPr>
                <w:p w14:paraId="5171DD7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5E7A8F6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6D016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2B03D31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6E4C97A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6BD3D89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664" w:type="pct"/>
                  <w:shd w:val="clear" w:color="auto" w:fill="auto"/>
                  <w:noWrap w:val="0"/>
                  <w:vAlign w:val="center"/>
                </w:tcPr>
                <w:p w14:paraId="38E3E39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w:t>
                  </w:r>
                </w:p>
              </w:tc>
              <w:tc>
                <w:tcPr>
                  <w:tcW w:w="364" w:type="pct"/>
                  <w:noWrap w:val="0"/>
                  <w:vAlign w:val="center"/>
                </w:tcPr>
                <w:p w14:paraId="01ABA38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1283</w:t>
                  </w:r>
                </w:p>
              </w:tc>
              <w:tc>
                <w:tcPr>
                  <w:tcW w:w="364" w:type="pct"/>
                  <w:noWrap w:val="0"/>
                  <w:vAlign w:val="center"/>
                </w:tcPr>
                <w:p w14:paraId="4FC8C5C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34.8</w:t>
                  </w:r>
                </w:p>
              </w:tc>
              <w:tc>
                <w:tcPr>
                  <w:tcW w:w="482" w:type="pct"/>
                  <w:noWrap w:val="0"/>
                  <w:vAlign w:val="center"/>
                </w:tcPr>
                <w:p w14:paraId="3C4EB29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13.36</w:t>
                  </w:r>
                </w:p>
              </w:tc>
              <w:tc>
                <w:tcPr>
                  <w:tcW w:w="473" w:type="pct"/>
                  <w:noWrap w:val="0"/>
                  <w:vAlign w:val="center"/>
                </w:tcPr>
                <w:p w14:paraId="600D852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3.5</w:t>
                  </w:r>
                </w:p>
              </w:tc>
              <w:tc>
                <w:tcPr>
                  <w:tcW w:w="540" w:type="pct"/>
                  <w:noWrap w:val="0"/>
                  <w:vAlign w:val="center"/>
                </w:tcPr>
                <w:p w14:paraId="052AD43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72829C9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40E27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57A6CEC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31696EC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6D561D2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664" w:type="pct"/>
                  <w:shd w:val="clear" w:color="auto" w:fill="auto"/>
                  <w:noWrap w:val="0"/>
                  <w:vAlign w:val="center"/>
                </w:tcPr>
                <w:p w14:paraId="5036E2E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w:t>
                  </w:r>
                </w:p>
              </w:tc>
              <w:tc>
                <w:tcPr>
                  <w:tcW w:w="364" w:type="pct"/>
                  <w:noWrap w:val="0"/>
                  <w:vAlign w:val="center"/>
                </w:tcPr>
                <w:p w14:paraId="57146DF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1207</w:t>
                  </w:r>
                </w:p>
              </w:tc>
              <w:tc>
                <w:tcPr>
                  <w:tcW w:w="364" w:type="pct"/>
                  <w:noWrap w:val="0"/>
                  <w:vAlign w:val="center"/>
                </w:tcPr>
                <w:p w14:paraId="6007073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34.1</w:t>
                  </w:r>
                </w:p>
              </w:tc>
              <w:tc>
                <w:tcPr>
                  <w:tcW w:w="482" w:type="pct"/>
                  <w:noWrap w:val="0"/>
                  <w:vAlign w:val="center"/>
                </w:tcPr>
                <w:p w14:paraId="660CE6A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12.55</w:t>
                  </w:r>
                </w:p>
              </w:tc>
              <w:tc>
                <w:tcPr>
                  <w:tcW w:w="473" w:type="pct"/>
                  <w:noWrap w:val="0"/>
                  <w:vAlign w:val="center"/>
                </w:tcPr>
                <w:p w14:paraId="1B50D13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3.6</w:t>
                  </w:r>
                </w:p>
              </w:tc>
              <w:tc>
                <w:tcPr>
                  <w:tcW w:w="540" w:type="pct"/>
                  <w:noWrap w:val="0"/>
                  <w:vAlign w:val="center"/>
                </w:tcPr>
                <w:p w14:paraId="645B042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6F65F98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73615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restart"/>
                  <w:noWrap w:val="0"/>
                  <w:vAlign w:val="center"/>
                </w:tcPr>
                <w:p w14:paraId="6048ACC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DA008实验废气排气筒出口</w:t>
                  </w:r>
                </w:p>
              </w:tc>
              <w:tc>
                <w:tcPr>
                  <w:tcW w:w="540" w:type="pct"/>
                  <w:vMerge w:val="restart"/>
                  <w:noWrap w:val="0"/>
                  <w:vAlign w:val="center"/>
                </w:tcPr>
                <w:p w14:paraId="6EAA708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2026.8.11</w:t>
                  </w:r>
                </w:p>
              </w:tc>
              <w:tc>
                <w:tcPr>
                  <w:tcW w:w="395" w:type="pct"/>
                  <w:shd w:val="clear" w:color="auto" w:fill="auto"/>
                  <w:noWrap w:val="0"/>
                  <w:vAlign w:val="center"/>
                </w:tcPr>
                <w:p w14:paraId="3BC3680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664" w:type="pct"/>
                  <w:shd w:val="clear" w:color="auto" w:fill="auto"/>
                  <w:noWrap w:val="0"/>
                  <w:vAlign w:val="center"/>
                </w:tcPr>
                <w:p w14:paraId="30BDD55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w:t>
                  </w:r>
                </w:p>
              </w:tc>
              <w:tc>
                <w:tcPr>
                  <w:tcW w:w="364" w:type="pct"/>
                  <w:noWrap w:val="0"/>
                  <w:vAlign w:val="center"/>
                </w:tcPr>
                <w:p w14:paraId="60808D9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795</w:t>
                  </w:r>
                </w:p>
              </w:tc>
              <w:tc>
                <w:tcPr>
                  <w:tcW w:w="364" w:type="pct"/>
                  <w:noWrap w:val="0"/>
                  <w:vAlign w:val="center"/>
                </w:tcPr>
                <w:p w14:paraId="2905CD0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30.3</w:t>
                  </w:r>
                </w:p>
              </w:tc>
              <w:tc>
                <w:tcPr>
                  <w:tcW w:w="482" w:type="pct"/>
                  <w:noWrap w:val="0"/>
                  <w:vAlign w:val="center"/>
                </w:tcPr>
                <w:p w14:paraId="4306959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8.13</w:t>
                  </w:r>
                </w:p>
              </w:tc>
              <w:tc>
                <w:tcPr>
                  <w:tcW w:w="473" w:type="pct"/>
                  <w:noWrap w:val="0"/>
                  <w:vAlign w:val="center"/>
                </w:tcPr>
                <w:p w14:paraId="3D8F360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3.3</w:t>
                  </w:r>
                </w:p>
              </w:tc>
              <w:tc>
                <w:tcPr>
                  <w:tcW w:w="540" w:type="pct"/>
                  <w:noWrap w:val="0"/>
                  <w:vAlign w:val="center"/>
                </w:tcPr>
                <w:p w14:paraId="6CBD7E0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7D49F57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2F058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27D1256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51B395C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306B414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664" w:type="pct"/>
                  <w:shd w:val="clear" w:color="auto" w:fill="auto"/>
                  <w:noWrap w:val="0"/>
                  <w:vAlign w:val="center"/>
                </w:tcPr>
                <w:p w14:paraId="5C2E2E6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w:t>
                  </w:r>
                </w:p>
              </w:tc>
              <w:tc>
                <w:tcPr>
                  <w:tcW w:w="364" w:type="pct"/>
                  <w:noWrap w:val="0"/>
                  <w:vAlign w:val="center"/>
                </w:tcPr>
                <w:p w14:paraId="51DD687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875</w:t>
                  </w:r>
                </w:p>
              </w:tc>
              <w:tc>
                <w:tcPr>
                  <w:tcW w:w="364" w:type="pct"/>
                  <w:noWrap w:val="0"/>
                  <w:vAlign w:val="center"/>
                </w:tcPr>
                <w:p w14:paraId="633B7E1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28.8</w:t>
                  </w:r>
                </w:p>
              </w:tc>
              <w:tc>
                <w:tcPr>
                  <w:tcW w:w="482" w:type="pct"/>
                  <w:noWrap w:val="0"/>
                  <w:vAlign w:val="center"/>
                </w:tcPr>
                <w:p w14:paraId="17FCA59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8.89</w:t>
                  </w:r>
                </w:p>
              </w:tc>
              <w:tc>
                <w:tcPr>
                  <w:tcW w:w="473" w:type="pct"/>
                  <w:noWrap w:val="0"/>
                  <w:vAlign w:val="center"/>
                </w:tcPr>
                <w:p w14:paraId="7360807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3.2</w:t>
                  </w:r>
                </w:p>
              </w:tc>
              <w:tc>
                <w:tcPr>
                  <w:tcW w:w="540" w:type="pct"/>
                  <w:noWrap w:val="0"/>
                  <w:vAlign w:val="center"/>
                </w:tcPr>
                <w:p w14:paraId="5158FCD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02AA099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0E2BF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vMerge w:val="continue"/>
                  <w:noWrap w:val="0"/>
                  <w:vAlign w:val="center"/>
                </w:tcPr>
                <w:p w14:paraId="68191BC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540" w:type="pct"/>
                  <w:vMerge w:val="continue"/>
                  <w:noWrap w:val="0"/>
                  <w:vAlign w:val="center"/>
                </w:tcPr>
                <w:p w14:paraId="570DF83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395" w:type="pct"/>
                  <w:shd w:val="clear" w:color="auto" w:fill="auto"/>
                  <w:noWrap w:val="0"/>
                  <w:vAlign w:val="center"/>
                </w:tcPr>
                <w:p w14:paraId="5603464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664" w:type="pct"/>
                  <w:shd w:val="clear" w:color="auto" w:fill="auto"/>
                  <w:noWrap w:val="0"/>
                  <w:vAlign w:val="center"/>
                </w:tcPr>
                <w:p w14:paraId="27E7A2A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w:t>
                  </w:r>
                </w:p>
              </w:tc>
              <w:tc>
                <w:tcPr>
                  <w:tcW w:w="364" w:type="pct"/>
                  <w:noWrap w:val="0"/>
                  <w:vAlign w:val="center"/>
                </w:tcPr>
                <w:p w14:paraId="497DC65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808</w:t>
                  </w:r>
                </w:p>
              </w:tc>
              <w:tc>
                <w:tcPr>
                  <w:tcW w:w="364" w:type="pct"/>
                  <w:noWrap w:val="0"/>
                  <w:vAlign w:val="center"/>
                </w:tcPr>
                <w:p w14:paraId="622B144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28.1</w:t>
                  </w:r>
                </w:p>
              </w:tc>
              <w:tc>
                <w:tcPr>
                  <w:tcW w:w="482" w:type="pct"/>
                  <w:noWrap w:val="0"/>
                  <w:vAlign w:val="center"/>
                </w:tcPr>
                <w:p w14:paraId="7ECFE01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8.19</w:t>
                  </w:r>
                </w:p>
              </w:tc>
              <w:tc>
                <w:tcPr>
                  <w:tcW w:w="473" w:type="pct"/>
                  <w:noWrap w:val="0"/>
                  <w:vAlign w:val="center"/>
                </w:tcPr>
                <w:p w14:paraId="6F2C7D8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3.2</w:t>
                  </w:r>
                </w:p>
              </w:tc>
              <w:tc>
                <w:tcPr>
                  <w:tcW w:w="540" w:type="pct"/>
                  <w:noWrap w:val="0"/>
                  <w:vAlign w:val="center"/>
                </w:tcPr>
                <w:p w14:paraId="311FE7E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675" w:type="pct"/>
                  <w:noWrap w:val="0"/>
                  <w:vAlign w:val="center"/>
                </w:tcPr>
                <w:p w14:paraId="428FA26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0626A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jc w:val="center"/>
              </w:trPr>
              <w:tc>
                <w:tcPr>
                  <w:tcW w:w="497" w:type="pct"/>
                  <w:noWrap w:val="0"/>
                  <w:vAlign w:val="center"/>
                </w:tcPr>
                <w:p w14:paraId="5EC0208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备注</w:t>
                  </w:r>
                </w:p>
              </w:tc>
              <w:tc>
                <w:tcPr>
                  <w:tcW w:w="4502" w:type="pct"/>
                  <w:gridSpan w:val="9"/>
                  <w:noWrap w:val="0"/>
                  <w:vAlign w:val="center"/>
                </w:tcPr>
                <w:p w14:paraId="257A092A">
                  <w:pPr>
                    <w:pStyle w:val="28"/>
                    <w:bidi w:val="0"/>
                    <w:spacing w:line="240" w:lineRule="auto"/>
                    <w:ind w:left="0" w:leftChars="0" w:right="0" w:rightChars="0" w:firstLine="0" w:firstLineChars="0"/>
                    <w:jc w:val="left"/>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ND表示检测结果低于检出限，检出限见“监测项目、检测方法及检出限”。排放速率=排放浓度×标干流量÷1000000。</w:t>
                  </w:r>
                </w:p>
              </w:tc>
            </w:tr>
          </w:tbl>
          <w:p w14:paraId="47819D95">
            <w:pPr>
              <w:bidi w:val="0"/>
              <w:rPr>
                <w:rFonts w:hint="eastAsia" w:ascii="宋体" w:hAnsi="宋体" w:eastAsia="宋体" w:cs="宋体"/>
                <w:b/>
                <w:bCs/>
                <w:color w:val="000000" w:themeColor="text1"/>
                <w:lang w:val="en-US" w:eastAsia="zh-CN"/>
              </w:rPr>
            </w:pPr>
            <w:r>
              <w:rPr>
                <w:rFonts w:hint="eastAsia" w:ascii="宋体" w:hAnsi="宋体" w:eastAsia="宋体" w:cs="宋体"/>
                <w:b/>
                <w:bCs/>
                <w:color w:val="000000" w:themeColor="text1"/>
                <w:lang w:val="en-US" w:eastAsia="zh-CN"/>
              </w:rPr>
              <w:t>2.2.2厂界无组织废气排放监测结果</w:t>
            </w:r>
          </w:p>
          <w:p w14:paraId="6AC15096">
            <w:pPr>
              <w:keepNext w:val="0"/>
              <w:keepLines w:val="0"/>
              <w:pageBreakBefore w:val="0"/>
              <w:widowControl w:val="0"/>
              <w:kinsoku/>
              <w:wordWrap/>
              <w:overflowPunct/>
              <w:topLinePunct w:val="0"/>
              <w:autoSpaceDE w:val="0"/>
              <w:autoSpaceDN w:val="0"/>
              <w:bidi w:val="0"/>
              <w:adjustRightInd/>
              <w:snapToGrid/>
              <w:ind w:left="0" w:leftChars="0" w:firstLine="480" w:firstLineChars="200"/>
              <w:textAlignment w:val="auto"/>
              <w:rPr>
                <w:rFonts w:hint="eastAsia" w:ascii="宋体" w:hAnsi="宋体" w:eastAsia="宋体" w:cs="宋体"/>
                <w:color w:val="000000" w:themeColor="text1"/>
                <w:vertAlign w:val="baseline"/>
                <w:lang w:val="en-US"/>
              </w:rPr>
            </w:pPr>
            <w:r>
              <w:rPr>
                <w:rFonts w:hint="eastAsia" w:ascii="宋体" w:hAnsi="宋体" w:eastAsia="宋体" w:cs="宋体"/>
                <w:b w:val="0"/>
                <w:bCs w:val="0"/>
                <w:color w:val="000000" w:themeColor="text1"/>
                <w:vertAlign w:val="baseline"/>
                <w:lang w:val="en-US" w:eastAsia="zh-CN"/>
              </w:rPr>
              <w:t>厂界无组织废气检测结果如</w:t>
            </w:r>
            <w:r>
              <w:rPr>
                <w:rFonts w:hint="eastAsia" w:ascii="宋体" w:hAnsi="宋体" w:eastAsia="宋体" w:cs="宋体"/>
                <w:b/>
                <w:bCs/>
                <w:color w:val="000000" w:themeColor="text1"/>
                <w:vertAlign w:val="baseline"/>
                <w:lang w:val="en-US" w:eastAsia="zh-CN"/>
              </w:rPr>
              <w:t>表7-2。</w:t>
            </w:r>
          </w:p>
          <w:p w14:paraId="19DCC4C7">
            <w:pPr>
              <w:ind w:left="0" w:leftChars="0" w:firstLine="0" w:firstLineChars="0"/>
              <w:jc w:val="center"/>
              <w:rPr>
                <w:rFonts w:hint="eastAsia" w:ascii="宋体" w:hAnsi="宋体" w:eastAsia="宋体" w:cs="宋体"/>
                <w:color w:val="000000" w:themeColor="text1"/>
                <w:lang w:val="en-US" w:eastAsia="zh-CN"/>
              </w:rPr>
            </w:pPr>
            <w:r>
              <w:rPr>
                <w:rFonts w:hint="eastAsia" w:ascii="宋体" w:hAnsi="宋体" w:eastAsia="宋体" w:cs="宋体"/>
                <w:b/>
                <w:bCs/>
                <w:color w:val="000000" w:themeColor="text1"/>
                <w:vertAlign w:val="baseline"/>
                <w:lang w:val="en-US" w:eastAsia="zh-CN"/>
              </w:rPr>
              <w:t>表7-2 厂界无织废气检测结果</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164"/>
              <w:gridCol w:w="2120"/>
              <w:gridCol w:w="2390"/>
              <w:gridCol w:w="2046"/>
              <w:gridCol w:w="2040"/>
              <w:gridCol w:w="2046"/>
              <w:gridCol w:w="2057"/>
            </w:tblGrid>
            <w:tr w14:paraId="4FEDE543">
              <w:tblPrEx>
                <w:tblCellMar>
                  <w:top w:w="0" w:type="dxa"/>
                  <w:left w:w="28" w:type="dxa"/>
                  <w:bottom w:w="0" w:type="dxa"/>
                  <w:right w:w="28" w:type="dxa"/>
                </w:tblCellMar>
              </w:tblPrEx>
              <w:trPr>
                <w:cantSplit/>
                <w:trHeight w:val="454" w:hRule="atLeast"/>
                <w:jc w:val="center"/>
              </w:trPr>
              <w:tc>
                <w:tcPr>
                  <w:tcW w:w="728" w:type="pct"/>
                  <w:noWrap w:val="0"/>
                  <w:vAlign w:val="center"/>
                </w:tcPr>
                <w:p w14:paraId="6A87920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检测项目</w:t>
                  </w:r>
                </w:p>
              </w:tc>
              <w:tc>
                <w:tcPr>
                  <w:tcW w:w="1517" w:type="pct"/>
                  <w:gridSpan w:val="2"/>
                  <w:tcBorders>
                    <w:tl2br w:val="single" w:color="auto" w:sz="4" w:space="0"/>
                  </w:tcBorders>
                  <w:noWrap w:val="0"/>
                  <w:vAlign w:val="center"/>
                </w:tcPr>
                <w:p w14:paraId="55B44C4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 xml:space="preserve">               检测点位</w:t>
                  </w:r>
                </w:p>
                <w:p w14:paraId="60AF2CA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采样日期</w:t>
                  </w:r>
                </w:p>
              </w:tc>
              <w:tc>
                <w:tcPr>
                  <w:tcW w:w="688" w:type="pct"/>
                  <w:noWrap w:val="0"/>
                  <w:vAlign w:val="center"/>
                </w:tcPr>
                <w:p w14:paraId="15B9E70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G1上风向</w:t>
                  </w:r>
                </w:p>
              </w:tc>
              <w:tc>
                <w:tcPr>
                  <w:tcW w:w="686" w:type="pct"/>
                  <w:noWrap w:val="0"/>
                  <w:vAlign w:val="center"/>
                </w:tcPr>
                <w:p w14:paraId="4F36687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G2下风向</w:t>
                  </w:r>
                </w:p>
              </w:tc>
              <w:tc>
                <w:tcPr>
                  <w:tcW w:w="688" w:type="pct"/>
                  <w:noWrap w:val="0"/>
                  <w:vAlign w:val="center"/>
                </w:tcPr>
                <w:p w14:paraId="1C2721C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G3下风向</w:t>
                  </w:r>
                </w:p>
              </w:tc>
              <w:tc>
                <w:tcPr>
                  <w:tcW w:w="692" w:type="pct"/>
                  <w:noWrap w:val="0"/>
                  <w:vAlign w:val="center"/>
                </w:tcPr>
                <w:p w14:paraId="4418945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G4下风向</w:t>
                  </w:r>
                </w:p>
              </w:tc>
            </w:tr>
            <w:tr w14:paraId="27501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restart"/>
                  <w:noWrap w:val="0"/>
                  <w:vAlign w:val="center"/>
                </w:tcPr>
                <w:p w14:paraId="7F545CA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颗粒物(μg/m³)</w:t>
                  </w:r>
                </w:p>
              </w:tc>
              <w:tc>
                <w:tcPr>
                  <w:tcW w:w="713" w:type="pct"/>
                  <w:vMerge w:val="restart"/>
                  <w:noWrap w:val="0"/>
                  <w:vAlign w:val="center"/>
                </w:tcPr>
                <w:p w14:paraId="4CE2BC4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2026.8.10</w:t>
                  </w:r>
                </w:p>
              </w:tc>
              <w:tc>
                <w:tcPr>
                  <w:tcW w:w="804" w:type="pct"/>
                  <w:noWrap w:val="0"/>
                  <w:vAlign w:val="center"/>
                </w:tcPr>
                <w:p w14:paraId="0003FEC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2046" w:type="dxa"/>
                  <w:noWrap w:val="0"/>
                  <w:vAlign w:val="center"/>
                </w:tcPr>
                <w:p w14:paraId="5332FBF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185</w:t>
                  </w:r>
                </w:p>
              </w:tc>
              <w:tc>
                <w:tcPr>
                  <w:tcW w:w="2040" w:type="dxa"/>
                  <w:noWrap w:val="0"/>
                  <w:vAlign w:val="center"/>
                </w:tcPr>
                <w:p w14:paraId="3C5E58E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211</w:t>
                  </w:r>
                </w:p>
              </w:tc>
              <w:tc>
                <w:tcPr>
                  <w:tcW w:w="2046" w:type="dxa"/>
                  <w:noWrap w:val="0"/>
                  <w:vAlign w:val="center"/>
                </w:tcPr>
                <w:p w14:paraId="63C7FF6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235</w:t>
                  </w:r>
                </w:p>
              </w:tc>
              <w:tc>
                <w:tcPr>
                  <w:tcW w:w="2058" w:type="dxa"/>
                  <w:noWrap w:val="0"/>
                  <w:vAlign w:val="center"/>
                </w:tcPr>
                <w:p w14:paraId="4EEEE1C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220</w:t>
                  </w:r>
                </w:p>
              </w:tc>
            </w:tr>
            <w:tr w14:paraId="3D89D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continue"/>
                  <w:noWrap w:val="0"/>
                  <w:vAlign w:val="center"/>
                </w:tcPr>
                <w:p w14:paraId="2F7D321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713" w:type="pct"/>
                  <w:vMerge w:val="continue"/>
                  <w:noWrap w:val="0"/>
                  <w:vAlign w:val="center"/>
                </w:tcPr>
                <w:p w14:paraId="3A5C3B2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804" w:type="pct"/>
                  <w:noWrap w:val="0"/>
                  <w:vAlign w:val="center"/>
                </w:tcPr>
                <w:p w14:paraId="1E177FA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2046" w:type="dxa"/>
                  <w:noWrap w:val="0"/>
                  <w:vAlign w:val="center"/>
                </w:tcPr>
                <w:p w14:paraId="6E9AAE9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194</w:t>
                  </w:r>
                </w:p>
              </w:tc>
              <w:tc>
                <w:tcPr>
                  <w:tcW w:w="2040" w:type="dxa"/>
                  <w:noWrap w:val="0"/>
                  <w:vAlign w:val="center"/>
                </w:tcPr>
                <w:p w14:paraId="4B6DE00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225</w:t>
                  </w:r>
                </w:p>
              </w:tc>
              <w:tc>
                <w:tcPr>
                  <w:tcW w:w="2046" w:type="dxa"/>
                  <w:noWrap w:val="0"/>
                  <w:vAlign w:val="center"/>
                </w:tcPr>
                <w:p w14:paraId="45E3D3B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217</w:t>
                  </w:r>
                </w:p>
              </w:tc>
              <w:tc>
                <w:tcPr>
                  <w:tcW w:w="2058" w:type="dxa"/>
                  <w:noWrap w:val="0"/>
                  <w:vAlign w:val="center"/>
                </w:tcPr>
                <w:p w14:paraId="6231704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213</w:t>
                  </w:r>
                </w:p>
              </w:tc>
            </w:tr>
            <w:tr w14:paraId="55C10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continue"/>
                  <w:noWrap w:val="0"/>
                  <w:vAlign w:val="center"/>
                </w:tcPr>
                <w:p w14:paraId="541EA1B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713" w:type="pct"/>
                  <w:vMerge w:val="continue"/>
                  <w:noWrap w:val="0"/>
                  <w:vAlign w:val="center"/>
                </w:tcPr>
                <w:p w14:paraId="483B855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804" w:type="pct"/>
                  <w:noWrap w:val="0"/>
                  <w:vAlign w:val="center"/>
                </w:tcPr>
                <w:p w14:paraId="17C49B8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2046" w:type="dxa"/>
                  <w:noWrap w:val="0"/>
                  <w:vAlign w:val="center"/>
                </w:tcPr>
                <w:p w14:paraId="2843D0F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182</w:t>
                  </w:r>
                </w:p>
              </w:tc>
              <w:tc>
                <w:tcPr>
                  <w:tcW w:w="2040" w:type="dxa"/>
                  <w:noWrap w:val="0"/>
                  <w:vAlign w:val="center"/>
                </w:tcPr>
                <w:p w14:paraId="38DE8C9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206</w:t>
                  </w:r>
                </w:p>
              </w:tc>
              <w:tc>
                <w:tcPr>
                  <w:tcW w:w="2046" w:type="dxa"/>
                  <w:noWrap w:val="0"/>
                  <w:vAlign w:val="center"/>
                </w:tcPr>
                <w:p w14:paraId="145186B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238</w:t>
                  </w:r>
                </w:p>
              </w:tc>
              <w:tc>
                <w:tcPr>
                  <w:tcW w:w="2058" w:type="dxa"/>
                  <w:noWrap w:val="0"/>
                  <w:vAlign w:val="center"/>
                </w:tcPr>
                <w:p w14:paraId="57FEE28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236</w:t>
                  </w:r>
                </w:p>
              </w:tc>
            </w:tr>
            <w:tr w14:paraId="27BBB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continue"/>
                  <w:noWrap w:val="0"/>
                  <w:vAlign w:val="center"/>
                </w:tcPr>
                <w:p w14:paraId="6A1C94F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713" w:type="pct"/>
                  <w:vMerge w:val="restart"/>
                  <w:noWrap w:val="0"/>
                  <w:vAlign w:val="center"/>
                </w:tcPr>
                <w:p w14:paraId="2DD30D4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2026.8.11</w:t>
                  </w:r>
                </w:p>
              </w:tc>
              <w:tc>
                <w:tcPr>
                  <w:tcW w:w="804" w:type="pct"/>
                  <w:noWrap w:val="0"/>
                  <w:vAlign w:val="center"/>
                </w:tcPr>
                <w:p w14:paraId="79A6601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2046" w:type="dxa"/>
                  <w:noWrap w:val="0"/>
                  <w:vAlign w:val="center"/>
                </w:tcPr>
                <w:p w14:paraId="27FD2AB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172</w:t>
                  </w:r>
                </w:p>
              </w:tc>
              <w:tc>
                <w:tcPr>
                  <w:tcW w:w="2040" w:type="dxa"/>
                  <w:noWrap w:val="0"/>
                  <w:vAlign w:val="center"/>
                </w:tcPr>
                <w:p w14:paraId="104EF3B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213</w:t>
                  </w:r>
                </w:p>
              </w:tc>
              <w:tc>
                <w:tcPr>
                  <w:tcW w:w="2046" w:type="dxa"/>
                  <w:noWrap w:val="0"/>
                  <w:vAlign w:val="center"/>
                </w:tcPr>
                <w:p w14:paraId="08CF586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208</w:t>
                  </w:r>
                </w:p>
              </w:tc>
              <w:tc>
                <w:tcPr>
                  <w:tcW w:w="2058" w:type="dxa"/>
                  <w:noWrap w:val="0"/>
                  <w:vAlign w:val="center"/>
                </w:tcPr>
                <w:p w14:paraId="555A928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218</w:t>
                  </w:r>
                </w:p>
              </w:tc>
            </w:tr>
            <w:tr w14:paraId="51AC1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continue"/>
                  <w:noWrap w:val="0"/>
                  <w:vAlign w:val="center"/>
                </w:tcPr>
                <w:p w14:paraId="1F4484D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713" w:type="pct"/>
                  <w:vMerge w:val="continue"/>
                  <w:noWrap w:val="0"/>
                  <w:vAlign w:val="center"/>
                </w:tcPr>
                <w:p w14:paraId="0E3D787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804" w:type="pct"/>
                  <w:noWrap w:val="0"/>
                  <w:vAlign w:val="center"/>
                </w:tcPr>
                <w:p w14:paraId="2D75B9C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2046" w:type="dxa"/>
                  <w:noWrap w:val="0"/>
                  <w:vAlign w:val="center"/>
                </w:tcPr>
                <w:p w14:paraId="3108745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188</w:t>
                  </w:r>
                </w:p>
              </w:tc>
              <w:tc>
                <w:tcPr>
                  <w:tcW w:w="2040" w:type="dxa"/>
                  <w:noWrap w:val="0"/>
                  <w:vAlign w:val="center"/>
                </w:tcPr>
                <w:p w14:paraId="6067ECF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226</w:t>
                  </w:r>
                </w:p>
              </w:tc>
              <w:tc>
                <w:tcPr>
                  <w:tcW w:w="2046" w:type="dxa"/>
                  <w:noWrap w:val="0"/>
                  <w:vAlign w:val="center"/>
                </w:tcPr>
                <w:p w14:paraId="6E8A295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225</w:t>
                  </w:r>
                </w:p>
              </w:tc>
              <w:tc>
                <w:tcPr>
                  <w:tcW w:w="2058" w:type="dxa"/>
                  <w:noWrap w:val="0"/>
                  <w:vAlign w:val="center"/>
                </w:tcPr>
                <w:p w14:paraId="223B2FF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240</w:t>
                  </w:r>
                </w:p>
              </w:tc>
            </w:tr>
            <w:tr w14:paraId="6110F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continue"/>
                  <w:noWrap w:val="0"/>
                  <w:vAlign w:val="center"/>
                </w:tcPr>
                <w:p w14:paraId="0D61C73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713" w:type="pct"/>
                  <w:vMerge w:val="continue"/>
                  <w:noWrap w:val="0"/>
                  <w:vAlign w:val="center"/>
                </w:tcPr>
                <w:p w14:paraId="05C02FD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804" w:type="pct"/>
                  <w:noWrap w:val="0"/>
                  <w:vAlign w:val="center"/>
                </w:tcPr>
                <w:p w14:paraId="6CBE6A7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2046" w:type="dxa"/>
                  <w:noWrap w:val="0"/>
                  <w:vAlign w:val="center"/>
                </w:tcPr>
                <w:p w14:paraId="55F901B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190</w:t>
                  </w:r>
                </w:p>
              </w:tc>
              <w:tc>
                <w:tcPr>
                  <w:tcW w:w="2040" w:type="dxa"/>
                  <w:noWrap w:val="0"/>
                  <w:vAlign w:val="center"/>
                </w:tcPr>
                <w:p w14:paraId="23803DB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210</w:t>
                  </w:r>
                </w:p>
              </w:tc>
              <w:tc>
                <w:tcPr>
                  <w:tcW w:w="2046" w:type="dxa"/>
                  <w:noWrap w:val="0"/>
                  <w:vAlign w:val="center"/>
                </w:tcPr>
                <w:p w14:paraId="3DAC36F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231</w:t>
                  </w:r>
                </w:p>
              </w:tc>
              <w:tc>
                <w:tcPr>
                  <w:tcW w:w="2058" w:type="dxa"/>
                  <w:noWrap w:val="0"/>
                  <w:vAlign w:val="center"/>
                </w:tcPr>
                <w:p w14:paraId="3DF1C13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227</w:t>
                  </w:r>
                </w:p>
              </w:tc>
            </w:tr>
            <w:tr w14:paraId="2D22C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restart"/>
                  <w:noWrap w:val="0"/>
                  <w:vAlign w:val="center"/>
                </w:tcPr>
                <w:p w14:paraId="4DA269B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VOCs（以非甲烷总烃计）（mg/m³）</w:t>
                  </w:r>
                </w:p>
              </w:tc>
              <w:tc>
                <w:tcPr>
                  <w:tcW w:w="713" w:type="pct"/>
                  <w:vMerge w:val="restart"/>
                  <w:noWrap w:val="0"/>
                  <w:vAlign w:val="center"/>
                </w:tcPr>
                <w:p w14:paraId="7DE8FB9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2026.8.10</w:t>
                  </w:r>
                </w:p>
              </w:tc>
              <w:tc>
                <w:tcPr>
                  <w:tcW w:w="804" w:type="pct"/>
                  <w:noWrap w:val="0"/>
                  <w:vAlign w:val="center"/>
                </w:tcPr>
                <w:p w14:paraId="1DBFDAC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2046" w:type="dxa"/>
                  <w:noWrap w:val="0"/>
                  <w:vAlign w:val="center"/>
                </w:tcPr>
                <w:p w14:paraId="13443EE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0.74</w:t>
                  </w:r>
                </w:p>
              </w:tc>
              <w:tc>
                <w:tcPr>
                  <w:tcW w:w="2040" w:type="dxa"/>
                  <w:noWrap w:val="0"/>
                  <w:vAlign w:val="center"/>
                </w:tcPr>
                <w:p w14:paraId="42E9D70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1.05</w:t>
                  </w:r>
                </w:p>
              </w:tc>
              <w:tc>
                <w:tcPr>
                  <w:tcW w:w="2046" w:type="dxa"/>
                  <w:noWrap w:val="0"/>
                  <w:vAlign w:val="center"/>
                </w:tcPr>
                <w:p w14:paraId="26224AC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1.03</w:t>
                  </w:r>
                </w:p>
              </w:tc>
              <w:tc>
                <w:tcPr>
                  <w:tcW w:w="2058" w:type="dxa"/>
                  <w:noWrap w:val="0"/>
                  <w:vAlign w:val="center"/>
                </w:tcPr>
                <w:p w14:paraId="1F02198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1.05</w:t>
                  </w:r>
                </w:p>
              </w:tc>
            </w:tr>
            <w:tr w14:paraId="3BAF3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continue"/>
                  <w:noWrap w:val="0"/>
                  <w:vAlign w:val="center"/>
                </w:tcPr>
                <w:p w14:paraId="0268D9F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713" w:type="pct"/>
                  <w:vMerge w:val="continue"/>
                  <w:noWrap w:val="0"/>
                  <w:vAlign w:val="center"/>
                </w:tcPr>
                <w:p w14:paraId="2D32335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804" w:type="pct"/>
                  <w:noWrap w:val="0"/>
                  <w:vAlign w:val="center"/>
                </w:tcPr>
                <w:p w14:paraId="293552C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2046" w:type="dxa"/>
                  <w:noWrap w:val="0"/>
                  <w:vAlign w:val="center"/>
                </w:tcPr>
                <w:p w14:paraId="6BADD21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0.72</w:t>
                  </w:r>
                </w:p>
              </w:tc>
              <w:tc>
                <w:tcPr>
                  <w:tcW w:w="2040" w:type="dxa"/>
                  <w:noWrap w:val="0"/>
                  <w:vAlign w:val="center"/>
                </w:tcPr>
                <w:p w14:paraId="6960A62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1.02</w:t>
                  </w:r>
                </w:p>
              </w:tc>
              <w:tc>
                <w:tcPr>
                  <w:tcW w:w="2046" w:type="dxa"/>
                  <w:noWrap w:val="0"/>
                  <w:vAlign w:val="center"/>
                </w:tcPr>
                <w:p w14:paraId="7036431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1.02</w:t>
                  </w:r>
                </w:p>
              </w:tc>
              <w:tc>
                <w:tcPr>
                  <w:tcW w:w="2058" w:type="dxa"/>
                  <w:noWrap w:val="0"/>
                  <w:vAlign w:val="center"/>
                </w:tcPr>
                <w:p w14:paraId="0748340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1.04</w:t>
                  </w:r>
                </w:p>
              </w:tc>
            </w:tr>
            <w:tr w14:paraId="2E981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continue"/>
                  <w:noWrap w:val="0"/>
                  <w:vAlign w:val="center"/>
                </w:tcPr>
                <w:p w14:paraId="609A15A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713" w:type="pct"/>
                  <w:vMerge w:val="continue"/>
                  <w:noWrap w:val="0"/>
                  <w:vAlign w:val="center"/>
                </w:tcPr>
                <w:p w14:paraId="39811FC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804" w:type="pct"/>
                  <w:noWrap w:val="0"/>
                  <w:vAlign w:val="center"/>
                </w:tcPr>
                <w:p w14:paraId="1BD4502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2046" w:type="dxa"/>
                  <w:noWrap w:val="0"/>
                  <w:vAlign w:val="center"/>
                </w:tcPr>
                <w:p w14:paraId="4F24BAA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0.68</w:t>
                  </w:r>
                </w:p>
              </w:tc>
              <w:tc>
                <w:tcPr>
                  <w:tcW w:w="2040" w:type="dxa"/>
                  <w:noWrap w:val="0"/>
                  <w:vAlign w:val="center"/>
                </w:tcPr>
                <w:p w14:paraId="0072023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1.04</w:t>
                  </w:r>
                </w:p>
              </w:tc>
              <w:tc>
                <w:tcPr>
                  <w:tcW w:w="2046" w:type="dxa"/>
                  <w:noWrap w:val="0"/>
                  <w:vAlign w:val="center"/>
                </w:tcPr>
                <w:p w14:paraId="3050A3B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1.06</w:t>
                  </w:r>
                </w:p>
              </w:tc>
              <w:tc>
                <w:tcPr>
                  <w:tcW w:w="2058" w:type="dxa"/>
                  <w:noWrap w:val="0"/>
                  <w:vAlign w:val="center"/>
                </w:tcPr>
                <w:p w14:paraId="712EC0F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1.05</w:t>
                  </w:r>
                </w:p>
              </w:tc>
            </w:tr>
            <w:tr w14:paraId="56FC2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continue"/>
                  <w:noWrap w:val="0"/>
                  <w:vAlign w:val="center"/>
                </w:tcPr>
                <w:p w14:paraId="57EA574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713" w:type="pct"/>
                  <w:vMerge w:val="restart"/>
                  <w:noWrap w:val="0"/>
                  <w:vAlign w:val="center"/>
                </w:tcPr>
                <w:p w14:paraId="2DC2C53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2026.8.11</w:t>
                  </w:r>
                </w:p>
              </w:tc>
              <w:tc>
                <w:tcPr>
                  <w:tcW w:w="804" w:type="pct"/>
                  <w:noWrap w:val="0"/>
                  <w:vAlign w:val="center"/>
                </w:tcPr>
                <w:p w14:paraId="0B01004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2046" w:type="dxa"/>
                  <w:noWrap w:val="0"/>
                  <w:vAlign w:val="center"/>
                </w:tcPr>
                <w:p w14:paraId="3400132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0.73</w:t>
                  </w:r>
                </w:p>
              </w:tc>
              <w:tc>
                <w:tcPr>
                  <w:tcW w:w="2040" w:type="dxa"/>
                  <w:noWrap w:val="0"/>
                  <w:vAlign w:val="center"/>
                </w:tcPr>
                <w:p w14:paraId="748E80C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1.02</w:t>
                  </w:r>
                </w:p>
              </w:tc>
              <w:tc>
                <w:tcPr>
                  <w:tcW w:w="2046" w:type="dxa"/>
                  <w:noWrap w:val="0"/>
                  <w:vAlign w:val="center"/>
                </w:tcPr>
                <w:p w14:paraId="66A375C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1.02</w:t>
                  </w:r>
                </w:p>
              </w:tc>
              <w:tc>
                <w:tcPr>
                  <w:tcW w:w="2058" w:type="dxa"/>
                  <w:noWrap w:val="0"/>
                  <w:vAlign w:val="center"/>
                </w:tcPr>
                <w:p w14:paraId="2DE854D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1.05</w:t>
                  </w:r>
                </w:p>
              </w:tc>
            </w:tr>
            <w:tr w14:paraId="7365B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continue"/>
                  <w:noWrap w:val="0"/>
                  <w:vAlign w:val="center"/>
                </w:tcPr>
                <w:p w14:paraId="27FABCB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713" w:type="pct"/>
                  <w:vMerge w:val="continue"/>
                  <w:noWrap w:val="0"/>
                  <w:vAlign w:val="center"/>
                </w:tcPr>
                <w:p w14:paraId="3A55BE2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804" w:type="pct"/>
                  <w:noWrap w:val="0"/>
                  <w:vAlign w:val="center"/>
                </w:tcPr>
                <w:p w14:paraId="01CAF67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2046" w:type="dxa"/>
                  <w:noWrap w:val="0"/>
                  <w:vAlign w:val="center"/>
                </w:tcPr>
                <w:p w14:paraId="10A7B5B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0.73</w:t>
                  </w:r>
                </w:p>
              </w:tc>
              <w:tc>
                <w:tcPr>
                  <w:tcW w:w="2040" w:type="dxa"/>
                  <w:noWrap w:val="0"/>
                  <w:vAlign w:val="center"/>
                </w:tcPr>
                <w:p w14:paraId="4B691F5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1.01</w:t>
                  </w:r>
                </w:p>
              </w:tc>
              <w:tc>
                <w:tcPr>
                  <w:tcW w:w="2046" w:type="dxa"/>
                  <w:noWrap w:val="0"/>
                  <w:vAlign w:val="center"/>
                </w:tcPr>
                <w:p w14:paraId="638A9B3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1.04</w:t>
                  </w:r>
                </w:p>
              </w:tc>
              <w:tc>
                <w:tcPr>
                  <w:tcW w:w="2058" w:type="dxa"/>
                  <w:noWrap w:val="0"/>
                  <w:vAlign w:val="center"/>
                </w:tcPr>
                <w:p w14:paraId="7C0F9D5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1.03</w:t>
                  </w:r>
                </w:p>
              </w:tc>
            </w:tr>
            <w:tr w14:paraId="31D6A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continue"/>
                  <w:noWrap w:val="0"/>
                  <w:vAlign w:val="center"/>
                </w:tcPr>
                <w:p w14:paraId="59286A6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713" w:type="pct"/>
                  <w:vMerge w:val="continue"/>
                  <w:noWrap w:val="0"/>
                  <w:vAlign w:val="center"/>
                </w:tcPr>
                <w:p w14:paraId="63C6219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804" w:type="pct"/>
                  <w:noWrap w:val="0"/>
                  <w:vAlign w:val="center"/>
                </w:tcPr>
                <w:p w14:paraId="3805E16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2046" w:type="dxa"/>
                  <w:noWrap w:val="0"/>
                  <w:vAlign w:val="center"/>
                </w:tcPr>
                <w:p w14:paraId="4516B6B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0.72</w:t>
                  </w:r>
                </w:p>
              </w:tc>
              <w:tc>
                <w:tcPr>
                  <w:tcW w:w="2040" w:type="dxa"/>
                  <w:noWrap w:val="0"/>
                  <w:vAlign w:val="center"/>
                </w:tcPr>
                <w:p w14:paraId="28F43FC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1.04</w:t>
                  </w:r>
                </w:p>
              </w:tc>
              <w:tc>
                <w:tcPr>
                  <w:tcW w:w="2046" w:type="dxa"/>
                  <w:noWrap w:val="0"/>
                  <w:vAlign w:val="center"/>
                </w:tcPr>
                <w:p w14:paraId="0BC0F99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1.01</w:t>
                  </w:r>
                </w:p>
              </w:tc>
              <w:tc>
                <w:tcPr>
                  <w:tcW w:w="2058" w:type="dxa"/>
                  <w:noWrap w:val="0"/>
                  <w:vAlign w:val="center"/>
                </w:tcPr>
                <w:p w14:paraId="4058190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1.02</w:t>
                  </w:r>
                </w:p>
              </w:tc>
            </w:tr>
            <w:tr w14:paraId="6EAB6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restart"/>
                  <w:noWrap w:val="0"/>
                  <w:vAlign w:val="center"/>
                </w:tcPr>
                <w:p w14:paraId="6120EBE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二甲苯(mg/m³)</w:t>
                  </w:r>
                </w:p>
              </w:tc>
              <w:tc>
                <w:tcPr>
                  <w:tcW w:w="713" w:type="pct"/>
                  <w:vMerge w:val="restart"/>
                  <w:noWrap w:val="0"/>
                  <w:vAlign w:val="center"/>
                </w:tcPr>
                <w:p w14:paraId="2123822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2026.8.10</w:t>
                  </w:r>
                </w:p>
              </w:tc>
              <w:tc>
                <w:tcPr>
                  <w:tcW w:w="804" w:type="pct"/>
                  <w:noWrap w:val="0"/>
                  <w:vAlign w:val="center"/>
                </w:tcPr>
                <w:p w14:paraId="3F58F0C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2046" w:type="dxa"/>
                  <w:noWrap w:val="0"/>
                  <w:vAlign w:val="center"/>
                </w:tcPr>
                <w:p w14:paraId="73B3AC0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0" w:type="dxa"/>
                  <w:noWrap w:val="0"/>
                  <w:vAlign w:val="center"/>
                </w:tcPr>
                <w:p w14:paraId="7404B72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6" w:type="dxa"/>
                  <w:noWrap w:val="0"/>
                  <w:vAlign w:val="center"/>
                </w:tcPr>
                <w:p w14:paraId="4094FA7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58" w:type="dxa"/>
                  <w:noWrap w:val="0"/>
                  <w:vAlign w:val="center"/>
                </w:tcPr>
                <w:p w14:paraId="115AF96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0FB00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continue"/>
                  <w:noWrap w:val="0"/>
                  <w:vAlign w:val="center"/>
                </w:tcPr>
                <w:p w14:paraId="5CC986C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713" w:type="pct"/>
                  <w:vMerge w:val="continue"/>
                  <w:noWrap w:val="0"/>
                  <w:vAlign w:val="center"/>
                </w:tcPr>
                <w:p w14:paraId="451821D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804" w:type="pct"/>
                  <w:noWrap w:val="0"/>
                  <w:vAlign w:val="center"/>
                </w:tcPr>
                <w:p w14:paraId="61B7089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2046" w:type="dxa"/>
                  <w:noWrap w:val="0"/>
                  <w:vAlign w:val="center"/>
                </w:tcPr>
                <w:p w14:paraId="6D32D00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0" w:type="dxa"/>
                  <w:noWrap w:val="0"/>
                  <w:vAlign w:val="center"/>
                </w:tcPr>
                <w:p w14:paraId="567451E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6" w:type="dxa"/>
                  <w:noWrap w:val="0"/>
                  <w:vAlign w:val="center"/>
                </w:tcPr>
                <w:p w14:paraId="3D5BD18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58" w:type="dxa"/>
                  <w:noWrap w:val="0"/>
                  <w:vAlign w:val="center"/>
                </w:tcPr>
                <w:p w14:paraId="2ED7125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166F9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continue"/>
                  <w:noWrap w:val="0"/>
                  <w:vAlign w:val="center"/>
                </w:tcPr>
                <w:p w14:paraId="363DC64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713" w:type="pct"/>
                  <w:vMerge w:val="continue"/>
                  <w:noWrap w:val="0"/>
                  <w:vAlign w:val="center"/>
                </w:tcPr>
                <w:p w14:paraId="46D3C1D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804" w:type="pct"/>
                  <w:noWrap w:val="0"/>
                  <w:vAlign w:val="center"/>
                </w:tcPr>
                <w:p w14:paraId="6CD77F5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2046" w:type="dxa"/>
                  <w:noWrap w:val="0"/>
                  <w:vAlign w:val="center"/>
                </w:tcPr>
                <w:p w14:paraId="0F0CC4E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0" w:type="dxa"/>
                  <w:noWrap w:val="0"/>
                  <w:vAlign w:val="center"/>
                </w:tcPr>
                <w:p w14:paraId="016B508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6" w:type="dxa"/>
                  <w:noWrap w:val="0"/>
                  <w:vAlign w:val="center"/>
                </w:tcPr>
                <w:p w14:paraId="01D9797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58" w:type="dxa"/>
                  <w:noWrap w:val="0"/>
                  <w:vAlign w:val="center"/>
                </w:tcPr>
                <w:p w14:paraId="5CA3D7D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2BE9C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continue"/>
                  <w:noWrap w:val="0"/>
                  <w:vAlign w:val="center"/>
                </w:tcPr>
                <w:p w14:paraId="683A6F6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713" w:type="pct"/>
                  <w:vMerge w:val="restart"/>
                  <w:noWrap w:val="0"/>
                  <w:vAlign w:val="center"/>
                </w:tcPr>
                <w:p w14:paraId="6E715C2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2026.8.11</w:t>
                  </w:r>
                </w:p>
              </w:tc>
              <w:tc>
                <w:tcPr>
                  <w:tcW w:w="804" w:type="pct"/>
                  <w:noWrap w:val="0"/>
                  <w:vAlign w:val="center"/>
                </w:tcPr>
                <w:p w14:paraId="0F2368E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2046" w:type="dxa"/>
                  <w:noWrap w:val="0"/>
                  <w:vAlign w:val="center"/>
                </w:tcPr>
                <w:p w14:paraId="7FC30CD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0" w:type="dxa"/>
                  <w:noWrap w:val="0"/>
                  <w:vAlign w:val="center"/>
                </w:tcPr>
                <w:p w14:paraId="26F324A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6" w:type="dxa"/>
                  <w:noWrap w:val="0"/>
                  <w:vAlign w:val="center"/>
                </w:tcPr>
                <w:p w14:paraId="0ABB229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58" w:type="dxa"/>
                  <w:noWrap w:val="0"/>
                  <w:vAlign w:val="center"/>
                </w:tcPr>
                <w:p w14:paraId="5095286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7946D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continue"/>
                  <w:noWrap w:val="0"/>
                  <w:vAlign w:val="center"/>
                </w:tcPr>
                <w:p w14:paraId="2714A9A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713" w:type="pct"/>
                  <w:vMerge w:val="continue"/>
                  <w:noWrap w:val="0"/>
                  <w:vAlign w:val="center"/>
                </w:tcPr>
                <w:p w14:paraId="5CFE38A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804" w:type="pct"/>
                  <w:noWrap w:val="0"/>
                  <w:vAlign w:val="center"/>
                </w:tcPr>
                <w:p w14:paraId="4348913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2046" w:type="dxa"/>
                  <w:noWrap w:val="0"/>
                  <w:vAlign w:val="center"/>
                </w:tcPr>
                <w:p w14:paraId="5746C3F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0" w:type="dxa"/>
                  <w:noWrap w:val="0"/>
                  <w:vAlign w:val="center"/>
                </w:tcPr>
                <w:p w14:paraId="5946835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6" w:type="dxa"/>
                  <w:noWrap w:val="0"/>
                  <w:vAlign w:val="center"/>
                </w:tcPr>
                <w:p w14:paraId="6EBCBC9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58" w:type="dxa"/>
                  <w:noWrap w:val="0"/>
                  <w:vAlign w:val="center"/>
                </w:tcPr>
                <w:p w14:paraId="0E006DA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617E8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continue"/>
                  <w:noWrap w:val="0"/>
                  <w:vAlign w:val="center"/>
                </w:tcPr>
                <w:p w14:paraId="49DCF9A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713" w:type="pct"/>
                  <w:vMerge w:val="continue"/>
                  <w:noWrap w:val="0"/>
                  <w:vAlign w:val="center"/>
                </w:tcPr>
                <w:p w14:paraId="4437FAD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804" w:type="pct"/>
                  <w:noWrap w:val="0"/>
                  <w:vAlign w:val="center"/>
                </w:tcPr>
                <w:p w14:paraId="542A273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2046" w:type="dxa"/>
                  <w:noWrap w:val="0"/>
                  <w:vAlign w:val="center"/>
                </w:tcPr>
                <w:p w14:paraId="0ECECE5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0" w:type="dxa"/>
                  <w:noWrap w:val="0"/>
                  <w:vAlign w:val="center"/>
                </w:tcPr>
                <w:p w14:paraId="6FC0A47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6" w:type="dxa"/>
                  <w:noWrap w:val="0"/>
                  <w:vAlign w:val="center"/>
                </w:tcPr>
                <w:p w14:paraId="3BA5597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58" w:type="dxa"/>
                  <w:noWrap w:val="0"/>
                  <w:vAlign w:val="center"/>
                </w:tcPr>
                <w:p w14:paraId="6A4F7B1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7094F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restart"/>
                  <w:noWrap w:val="0"/>
                  <w:vAlign w:val="center"/>
                </w:tcPr>
                <w:p w14:paraId="05E9C1B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臭气浓度（无量纲）</w:t>
                  </w:r>
                </w:p>
              </w:tc>
              <w:tc>
                <w:tcPr>
                  <w:tcW w:w="713" w:type="pct"/>
                  <w:vMerge w:val="restart"/>
                  <w:noWrap w:val="0"/>
                  <w:vAlign w:val="center"/>
                </w:tcPr>
                <w:p w14:paraId="704F5F0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2026.8.10</w:t>
                  </w:r>
                </w:p>
              </w:tc>
              <w:tc>
                <w:tcPr>
                  <w:tcW w:w="804" w:type="pct"/>
                  <w:noWrap w:val="0"/>
                  <w:vAlign w:val="center"/>
                </w:tcPr>
                <w:p w14:paraId="0469793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2046" w:type="dxa"/>
                  <w:noWrap w:val="0"/>
                  <w:vAlign w:val="center"/>
                </w:tcPr>
                <w:p w14:paraId="073EE70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w:t>
                  </w:r>
                </w:p>
              </w:tc>
              <w:tc>
                <w:tcPr>
                  <w:tcW w:w="2040" w:type="dxa"/>
                  <w:noWrap w:val="0"/>
                  <w:vAlign w:val="center"/>
                </w:tcPr>
                <w:p w14:paraId="3EA7257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w:t>
                  </w:r>
                </w:p>
              </w:tc>
              <w:tc>
                <w:tcPr>
                  <w:tcW w:w="2046" w:type="dxa"/>
                  <w:noWrap w:val="0"/>
                  <w:vAlign w:val="center"/>
                </w:tcPr>
                <w:p w14:paraId="0D1B511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w:t>
                  </w:r>
                </w:p>
              </w:tc>
              <w:tc>
                <w:tcPr>
                  <w:tcW w:w="2058" w:type="dxa"/>
                  <w:noWrap w:val="0"/>
                  <w:vAlign w:val="center"/>
                </w:tcPr>
                <w:p w14:paraId="67FFFA8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w:t>
                  </w:r>
                </w:p>
              </w:tc>
            </w:tr>
            <w:tr w14:paraId="15E5A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continue"/>
                  <w:noWrap w:val="0"/>
                  <w:vAlign w:val="center"/>
                </w:tcPr>
                <w:p w14:paraId="0F30A3A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713" w:type="pct"/>
                  <w:vMerge w:val="continue"/>
                  <w:noWrap w:val="0"/>
                  <w:vAlign w:val="center"/>
                </w:tcPr>
                <w:p w14:paraId="5750D8F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804" w:type="pct"/>
                  <w:noWrap w:val="0"/>
                  <w:vAlign w:val="center"/>
                </w:tcPr>
                <w:p w14:paraId="1B1BFE6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2046" w:type="dxa"/>
                  <w:noWrap w:val="0"/>
                  <w:vAlign w:val="center"/>
                </w:tcPr>
                <w:p w14:paraId="1E4DE48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w:t>
                  </w:r>
                </w:p>
              </w:tc>
              <w:tc>
                <w:tcPr>
                  <w:tcW w:w="2040" w:type="dxa"/>
                  <w:noWrap w:val="0"/>
                  <w:vAlign w:val="center"/>
                </w:tcPr>
                <w:p w14:paraId="6074DCF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w:t>
                  </w:r>
                </w:p>
              </w:tc>
              <w:tc>
                <w:tcPr>
                  <w:tcW w:w="2046" w:type="dxa"/>
                  <w:noWrap w:val="0"/>
                  <w:vAlign w:val="center"/>
                </w:tcPr>
                <w:p w14:paraId="1981492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w:t>
                  </w:r>
                </w:p>
              </w:tc>
              <w:tc>
                <w:tcPr>
                  <w:tcW w:w="2058" w:type="dxa"/>
                  <w:noWrap w:val="0"/>
                  <w:vAlign w:val="center"/>
                </w:tcPr>
                <w:p w14:paraId="4941446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w:t>
                  </w:r>
                </w:p>
              </w:tc>
            </w:tr>
            <w:tr w14:paraId="2351F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continue"/>
                  <w:noWrap w:val="0"/>
                  <w:vAlign w:val="center"/>
                </w:tcPr>
                <w:p w14:paraId="384E496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713" w:type="pct"/>
                  <w:vMerge w:val="continue"/>
                  <w:noWrap w:val="0"/>
                  <w:vAlign w:val="center"/>
                </w:tcPr>
                <w:p w14:paraId="54BC748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804" w:type="pct"/>
                  <w:noWrap w:val="0"/>
                  <w:vAlign w:val="center"/>
                </w:tcPr>
                <w:p w14:paraId="0A8917E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2046" w:type="dxa"/>
                  <w:noWrap w:val="0"/>
                  <w:vAlign w:val="center"/>
                </w:tcPr>
                <w:p w14:paraId="05A728B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w:t>
                  </w:r>
                </w:p>
              </w:tc>
              <w:tc>
                <w:tcPr>
                  <w:tcW w:w="2040" w:type="dxa"/>
                  <w:noWrap w:val="0"/>
                  <w:vAlign w:val="center"/>
                </w:tcPr>
                <w:p w14:paraId="78C6D09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w:t>
                  </w:r>
                </w:p>
              </w:tc>
              <w:tc>
                <w:tcPr>
                  <w:tcW w:w="2046" w:type="dxa"/>
                  <w:noWrap w:val="0"/>
                  <w:vAlign w:val="center"/>
                </w:tcPr>
                <w:p w14:paraId="48B8C9C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w:t>
                  </w:r>
                </w:p>
              </w:tc>
              <w:tc>
                <w:tcPr>
                  <w:tcW w:w="2058" w:type="dxa"/>
                  <w:noWrap w:val="0"/>
                  <w:vAlign w:val="center"/>
                </w:tcPr>
                <w:p w14:paraId="779B7F1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w:t>
                  </w:r>
                </w:p>
              </w:tc>
            </w:tr>
            <w:tr w14:paraId="30EFB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continue"/>
                  <w:noWrap w:val="0"/>
                  <w:vAlign w:val="center"/>
                </w:tcPr>
                <w:p w14:paraId="7B14251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713" w:type="pct"/>
                  <w:vMerge w:val="restart"/>
                  <w:noWrap w:val="0"/>
                  <w:vAlign w:val="center"/>
                </w:tcPr>
                <w:p w14:paraId="2544A60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2026.8.11</w:t>
                  </w:r>
                </w:p>
              </w:tc>
              <w:tc>
                <w:tcPr>
                  <w:tcW w:w="804" w:type="pct"/>
                  <w:noWrap w:val="0"/>
                  <w:vAlign w:val="center"/>
                </w:tcPr>
                <w:p w14:paraId="460617F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2046" w:type="dxa"/>
                  <w:noWrap w:val="0"/>
                  <w:vAlign w:val="center"/>
                </w:tcPr>
                <w:p w14:paraId="3177004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w:t>
                  </w:r>
                </w:p>
              </w:tc>
              <w:tc>
                <w:tcPr>
                  <w:tcW w:w="2040" w:type="dxa"/>
                  <w:noWrap w:val="0"/>
                  <w:vAlign w:val="center"/>
                </w:tcPr>
                <w:p w14:paraId="6F0BC1A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w:t>
                  </w:r>
                </w:p>
              </w:tc>
              <w:tc>
                <w:tcPr>
                  <w:tcW w:w="2046" w:type="dxa"/>
                  <w:noWrap w:val="0"/>
                  <w:vAlign w:val="center"/>
                </w:tcPr>
                <w:p w14:paraId="0810F53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w:t>
                  </w:r>
                </w:p>
              </w:tc>
              <w:tc>
                <w:tcPr>
                  <w:tcW w:w="2058" w:type="dxa"/>
                  <w:noWrap w:val="0"/>
                  <w:vAlign w:val="center"/>
                </w:tcPr>
                <w:p w14:paraId="3F946D8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w:t>
                  </w:r>
                </w:p>
              </w:tc>
            </w:tr>
            <w:tr w14:paraId="33926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continue"/>
                  <w:noWrap w:val="0"/>
                  <w:vAlign w:val="center"/>
                </w:tcPr>
                <w:p w14:paraId="46EADCD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713" w:type="pct"/>
                  <w:vMerge w:val="continue"/>
                  <w:noWrap w:val="0"/>
                  <w:vAlign w:val="center"/>
                </w:tcPr>
                <w:p w14:paraId="1567AAF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804" w:type="pct"/>
                  <w:noWrap w:val="0"/>
                  <w:vAlign w:val="center"/>
                </w:tcPr>
                <w:p w14:paraId="2F26463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2046" w:type="dxa"/>
                  <w:noWrap w:val="0"/>
                  <w:vAlign w:val="center"/>
                </w:tcPr>
                <w:p w14:paraId="0EA4351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w:t>
                  </w:r>
                </w:p>
              </w:tc>
              <w:tc>
                <w:tcPr>
                  <w:tcW w:w="2040" w:type="dxa"/>
                  <w:noWrap w:val="0"/>
                  <w:vAlign w:val="center"/>
                </w:tcPr>
                <w:p w14:paraId="48ACA68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w:t>
                  </w:r>
                </w:p>
              </w:tc>
              <w:tc>
                <w:tcPr>
                  <w:tcW w:w="2046" w:type="dxa"/>
                  <w:noWrap w:val="0"/>
                  <w:vAlign w:val="center"/>
                </w:tcPr>
                <w:p w14:paraId="2AD1724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w:t>
                  </w:r>
                </w:p>
              </w:tc>
              <w:tc>
                <w:tcPr>
                  <w:tcW w:w="2058" w:type="dxa"/>
                  <w:noWrap w:val="0"/>
                  <w:vAlign w:val="center"/>
                </w:tcPr>
                <w:p w14:paraId="5123AD3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w:t>
                  </w:r>
                </w:p>
              </w:tc>
            </w:tr>
            <w:tr w14:paraId="58498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continue"/>
                  <w:noWrap w:val="0"/>
                  <w:vAlign w:val="center"/>
                </w:tcPr>
                <w:p w14:paraId="7888CCA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713" w:type="pct"/>
                  <w:vMerge w:val="continue"/>
                  <w:noWrap w:val="0"/>
                  <w:vAlign w:val="center"/>
                </w:tcPr>
                <w:p w14:paraId="2DFCB5E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804" w:type="pct"/>
                  <w:noWrap w:val="0"/>
                  <w:vAlign w:val="center"/>
                </w:tcPr>
                <w:p w14:paraId="3B5172A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2046" w:type="dxa"/>
                  <w:noWrap w:val="0"/>
                  <w:vAlign w:val="center"/>
                </w:tcPr>
                <w:p w14:paraId="78762CA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w:t>
                  </w:r>
                </w:p>
              </w:tc>
              <w:tc>
                <w:tcPr>
                  <w:tcW w:w="2040" w:type="dxa"/>
                  <w:noWrap w:val="0"/>
                  <w:vAlign w:val="center"/>
                </w:tcPr>
                <w:p w14:paraId="790D155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w:t>
                  </w:r>
                </w:p>
              </w:tc>
              <w:tc>
                <w:tcPr>
                  <w:tcW w:w="2046" w:type="dxa"/>
                  <w:noWrap w:val="0"/>
                  <w:vAlign w:val="center"/>
                </w:tcPr>
                <w:p w14:paraId="4595E82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w:t>
                  </w:r>
                </w:p>
              </w:tc>
              <w:tc>
                <w:tcPr>
                  <w:tcW w:w="2058" w:type="dxa"/>
                  <w:noWrap w:val="0"/>
                  <w:vAlign w:val="center"/>
                </w:tcPr>
                <w:p w14:paraId="0B24E65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＜10</w:t>
                  </w:r>
                </w:p>
              </w:tc>
            </w:tr>
            <w:tr w14:paraId="3580E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restart"/>
                  <w:noWrap w:val="0"/>
                  <w:vAlign w:val="center"/>
                </w:tcPr>
                <w:p w14:paraId="4EEB4AC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氨(mg/m³)</w:t>
                  </w:r>
                </w:p>
              </w:tc>
              <w:tc>
                <w:tcPr>
                  <w:tcW w:w="713" w:type="pct"/>
                  <w:vMerge w:val="restart"/>
                  <w:noWrap w:val="0"/>
                  <w:vAlign w:val="center"/>
                </w:tcPr>
                <w:p w14:paraId="474C0E1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2026.8.10</w:t>
                  </w:r>
                </w:p>
              </w:tc>
              <w:tc>
                <w:tcPr>
                  <w:tcW w:w="804" w:type="pct"/>
                  <w:noWrap w:val="0"/>
                  <w:vAlign w:val="center"/>
                </w:tcPr>
                <w:p w14:paraId="3FCB3ED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2046" w:type="dxa"/>
                  <w:noWrap w:val="0"/>
                  <w:vAlign w:val="center"/>
                </w:tcPr>
                <w:p w14:paraId="7B83A8E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0" w:type="dxa"/>
                  <w:noWrap w:val="0"/>
                  <w:vAlign w:val="center"/>
                </w:tcPr>
                <w:p w14:paraId="3F143B6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6" w:type="dxa"/>
                  <w:noWrap w:val="0"/>
                  <w:vAlign w:val="center"/>
                </w:tcPr>
                <w:p w14:paraId="675999F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58" w:type="dxa"/>
                  <w:noWrap w:val="0"/>
                  <w:vAlign w:val="center"/>
                </w:tcPr>
                <w:p w14:paraId="3CC520B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144D3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continue"/>
                  <w:noWrap w:val="0"/>
                  <w:vAlign w:val="center"/>
                </w:tcPr>
                <w:p w14:paraId="6E5DCB1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713" w:type="pct"/>
                  <w:vMerge w:val="continue"/>
                  <w:noWrap w:val="0"/>
                  <w:vAlign w:val="center"/>
                </w:tcPr>
                <w:p w14:paraId="0752DDA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804" w:type="pct"/>
                  <w:noWrap w:val="0"/>
                  <w:vAlign w:val="center"/>
                </w:tcPr>
                <w:p w14:paraId="5359E3D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2046" w:type="dxa"/>
                  <w:noWrap w:val="0"/>
                  <w:vAlign w:val="center"/>
                </w:tcPr>
                <w:p w14:paraId="443AC49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0" w:type="dxa"/>
                  <w:noWrap w:val="0"/>
                  <w:vAlign w:val="center"/>
                </w:tcPr>
                <w:p w14:paraId="194A8A3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6" w:type="dxa"/>
                  <w:noWrap w:val="0"/>
                  <w:vAlign w:val="center"/>
                </w:tcPr>
                <w:p w14:paraId="30003AF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58" w:type="dxa"/>
                  <w:noWrap w:val="0"/>
                  <w:vAlign w:val="center"/>
                </w:tcPr>
                <w:p w14:paraId="08BD591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74186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continue"/>
                  <w:noWrap w:val="0"/>
                  <w:vAlign w:val="center"/>
                </w:tcPr>
                <w:p w14:paraId="1417086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713" w:type="pct"/>
                  <w:vMerge w:val="continue"/>
                  <w:noWrap w:val="0"/>
                  <w:vAlign w:val="center"/>
                </w:tcPr>
                <w:p w14:paraId="3122D94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804" w:type="pct"/>
                  <w:noWrap w:val="0"/>
                  <w:vAlign w:val="center"/>
                </w:tcPr>
                <w:p w14:paraId="6ED88A4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2046" w:type="dxa"/>
                  <w:noWrap w:val="0"/>
                  <w:vAlign w:val="center"/>
                </w:tcPr>
                <w:p w14:paraId="3EF402D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0" w:type="dxa"/>
                  <w:noWrap w:val="0"/>
                  <w:vAlign w:val="center"/>
                </w:tcPr>
                <w:p w14:paraId="1BE5CBD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6" w:type="dxa"/>
                  <w:noWrap w:val="0"/>
                  <w:vAlign w:val="center"/>
                </w:tcPr>
                <w:p w14:paraId="60211EA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58" w:type="dxa"/>
                  <w:noWrap w:val="0"/>
                  <w:vAlign w:val="center"/>
                </w:tcPr>
                <w:p w14:paraId="0E65094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11BAC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continue"/>
                  <w:noWrap w:val="0"/>
                  <w:vAlign w:val="center"/>
                </w:tcPr>
                <w:p w14:paraId="2D49D16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713" w:type="pct"/>
                  <w:vMerge w:val="restart"/>
                  <w:noWrap w:val="0"/>
                  <w:vAlign w:val="center"/>
                </w:tcPr>
                <w:p w14:paraId="0CABC9A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2026.8.11</w:t>
                  </w:r>
                </w:p>
              </w:tc>
              <w:tc>
                <w:tcPr>
                  <w:tcW w:w="804" w:type="pct"/>
                  <w:noWrap w:val="0"/>
                  <w:vAlign w:val="center"/>
                </w:tcPr>
                <w:p w14:paraId="623FF7A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2046" w:type="dxa"/>
                  <w:noWrap w:val="0"/>
                  <w:vAlign w:val="center"/>
                </w:tcPr>
                <w:p w14:paraId="2762F8F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0" w:type="dxa"/>
                  <w:noWrap w:val="0"/>
                  <w:vAlign w:val="center"/>
                </w:tcPr>
                <w:p w14:paraId="450B273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6" w:type="dxa"/>
                  <w:noWrap w:val="0"/>
                  <w:vAlign w:val="center"/>
                </w:tcPr>
                <w:p w14:paraId="109E37D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58" w:type="dxa"/>
                  <w:noWrap w:val="0"/>
                  <w:vAlign w:val="center"/>
                </w:tcPr>
                <w:p w14:paraId="22A16D2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315D3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continue"/>
                  <w:noWrap w:val="0"/>
                  <w:vAlign w:val="center"/>
                </w:tcPr>
                <w:p w14:paraId="45B8453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713" w:type="pct"/>
                  <w:vMerge w:val="continue"/>
                  <w:noWrap w:val="0"/>
                  <w:vAlign w:val="center"/>
                </w:tcPr>
                <w:p w14:paraId="4E2B99C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804" w:type="pct"/>
                  <w:noWrap w:val="0"/>
                  <w:vAlign w:val="center"/>
                </w:tcPr>
                <w:p w14:paraId="114E01F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2046" w:type="dxa"/>
                  <w:noWrap w:val="0"/>
                  <w:vAlign w:val="center"/>
                </w:tcPr>
                <w:p w14:paraId="50282E6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0" w:type="dxa"/>
                  <w:noWrap w:val="0"/>
                  <w:vAlign w:val="center"/>
                </w:tcPr>
                <w:p w14:paraId="0A1B967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6" w:type="dxa"/>
                  <w:noWrap w:val="0"/>
                  <w:vAlign w:val="center"/>
                </w:tcPr>
                <w:p w14:paraId="5D5FB5D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58" w:type="dxa"/>
                  <w:noWrap w:val="0"/>
                  <w:vAlign w:val="center"/>
                </w:tcPr>
                <w:p w14:paraId="0FBB90D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586E5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continue"/>
                  <w:noWrap w:val="0"/>
                  <w:vAlign w:val="center"/>
                </w:tcPr>
                <w:p w14:paraId="4654DB8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713" w:type="pct"/>
                  <w:vMerge w:val="continue"/>
                  <w:noWrap w:val="0"/>
                  <w:vAlign w:val="center"/>
                </w:tcPr>
                <w:p w14:paraId="5C023F8A">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804" w:type="pct"/>
                  <w:noWrap w:val="0"/>
                  <w:vAlign w:val="center"/>
                </w:tcPr>
                <w:p w14:paraId="3B89464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2046" w:type="dxa"/>
                  <w:noWrap w:val="0"/>
                  <w:vAlign w:val="center"/>
                </w:tcPr>
                <w:p w14:paraId="3C73D1C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0" w:type="dxa"/>
                  <w:noWrap w:val="0"/>
                  <w:vAlign w:val="center"/>
                </w:tcPr>
                <w:p w14:paraId="6197445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6" w:type="dxa"/>
                  <w:noWrap w:val="0"/>
                  <w:vAlign w:val="center"/>
                </w:tcPr>
                <w:p w14:paraId="2F2F6D0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58" w:type="dxa"/>
                  <w:noWrap w:val="0"/>
                  <w:vAlign w:val="center"/>
                </w:tcPr>
                <w:p w14:paraId="43B18B7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0D387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9" w:hRule="atLeast"/>
                <w:jc w:val="center"/>
              </w:trPr>
              <w:tc>
                <w:tcPr>
                  <w:tcW w:w="728" w:type="pct"/>
                  <w:vMerge w:val="restart"/>
                  <w:noWrap w:val="0"/>
                  <w:vAlign w:val="center"/>
                </w:tcPr>
                <w:p w14:paraId="6AA4EB3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硫化氢(mg/m³)</w:t>
                  </w:r>
                </w:p>
              </w:tc>
              <w:tc>
                <w:tcPr>
                  <w:tcW w:w="713" w:type="pct"/>
                  <w:vMerge w:val="restart"/>
                  <w:noWrap w:val="0"/>
                  <w:vAlign w:val="center"/>
                </w:tcPr>
                <w:p w14:paraId="203B0FB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2026.8.10</w:t>
                  </w:r>
                </w:p>
              </w:tc>
              <w:tc>
                <w:tcPr>
                  <w:tcW w:w="804" w:type="pct"/>
                  <w:noWrap w:val="0"/>
                  <w:vAlign w:val="center"/>
                </w:tcPr>
                <w:p w14:paraId="1330001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2046" w:type="dxa"/>
                  <w:noWrap w:val="0"/>
                  <w:vAlign w:val="center"/>
                </w:tcPr>
                <w:p w14:paraId="0D8F08F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0" w:type="dxa"/>
                  <w:noWrap w:val="0"/>
                  <w:vAlign w:val="center"/>
                </w:tcPr>
                <w:p w14:paraId="0B35794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6" w:type="dxa"/>
                  <w:noWrap w:val="0"/>
                  <w:vAlign w:val="center"/>
                </w:tcPr>
                <w:p w14:paraId="578994A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58" w:type="dxa"/>
                  <w:noWrap w:val="0"/>
                  <w:vAlign w:val="center"/>
                </w:tcPr>
                <w:p w14:paraId="399830E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6D5AB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continue"/>
                  <w:noWrap w:val="0"/>
                  <w:vAlign w:val="center"/>
                </w:tcPr>
                <w:p w14:paraId="012CAD9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713" w:type="pct"/>
                  <w:vMerge w:val="continue"/>
                  <w:noWrap w:val="0"/>
                  <w:vAlign w:val="center"/>
                </w:tcPr>
                <w:p w14:paraId="5C0EC49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804" w:type="pct"/>
                  <w:noWrap w:val="0"/>
                  <w:vAlign w:val="center"/>
                </w:tcPr>
                <w:p w14:paraId="038DDA3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2046" w:type="dxa"/>
                  <w:noWrap w:val="0"/>
                  <w:vAlign w:val="center"/>
                </w:tcPr>
                <w:p w14:paraId="42198CF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0" w:type="dxa"/>
                  <w:noWrap w:val="0"/>
                  <w:vAlign w:val="center"/>
                </w:tcPr>
                <w:p w14:paraId="42C63FE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6" w:type="dxa"/>
                  <w:noWrap w:val="0"/>
                  <w:vAlign w:val="center"/>
                </w:tcPr>
                <w:p w14:paraId="404A577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58" w:type="dxa"/>
                  <w:noWrap w:val="0"/>
                  <w:vAlign w:val="center"/>
                </w:tcPr>
                <w:p w14:paraId="1738B1D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41267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continue"/>
                  <w:noWrap w:val="0"/>
                  <w:vAlign w:val="center"/>
                </w:tcPr>
                <w:p w14:paraId="1B90866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713" w:type="pct"/>
                  <w:vMerge w:val="continue"/>
                  <w:noWrap w:val="0"/>
                  <w:vAlign w:val="center"/>
                </w:tcPr>
                <w:p w14:paraId="2A9F1B2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804" w:type="pct"/>
                  <w:noWrap w:val="0"/>
                  <w:vAlign w:val="center"/>
                </w:tcPr>
                <w:p w14:paraId="5E00D27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2046" w:type="dxa"/>
                  <w:noWrap w:val="0"/>
                  <w:vAlign w:val="center"/>
                </w:tcPr>
                <w:p w14:paraId="3AF3310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0" w:type="dxa"/>
                  <w:noWrap w:val="0"/>
                  <w:vAlign w:val="center"/>
                </w:tcPr>
                <w:p w14:paraId="7C914FE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6" w:type="dxa"/>
                  <w:noWrap w:val="0"/>
                  <w:vAlign w:val="center"/>
                </w:tcPr>
                <w:p w14:paraId="1509E3C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58" w:type="dxa"/>
                  <w:noWrap w:val="0"/>
                  <w:vAlign w:val="center"/>
                </w:tcPr>
                <w:p w14:paraId="034B8930">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4CC00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continue"/>
                  <w:noWrap w:val="0"/>
                  <w:vAlign w:val="center"/>
                </w:tcPr>
                <w:p w14:paraId="0E82E62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713" w:type="pct"/>
                  <w:vMerge w:val="restart"/>
                  <w:noWrap w:val="0"/>
                  <w:vAlign w:val="center"/>
                </w:tcPr>
                <w:p w14:paraId="774A44A4">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2026.8.11</w:t>
                  </w:r>
                </w:p>
              </w:tc>
              <w:tc>
                <w:tcPr>
                  <w:tcW w:w="804" w:type="pct"/>
                  <w:noWrap w:val="0"/>
                  <w:vAlign w:val="center"/>
                </w:tcPr>
                <w:p w14:paraId="74551C7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第一次</w:t>
                  </w:r>
                </w:p>
              </w:tc>
              <w:tc>
                <w:tcPr>
                  <w:tcW w:w="2046" w:type="dxa"/>
                  <w:noWrap w:val="0"/>
                  <w:vAlign w:val="center"/>
                </w:tcPr>
                <w:p w14:paraId="424BCDF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0" w:type="dxa"/>
                  <w:noWrap w:val="0"/>
                  <w:vAlign w:val="center"/>
                </w:tcPr>
                <w:p w14:paraId="5BFF3DA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6" w:type="dxa"/>
                  <w:noWrap w:val="0"/>
                  <w:vAlign w:val="center"/>
                </w:tcPr>
                <w:p w14:paraId="51314F6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58" w:type="dxa"/>
                  <w:noWrap w:val="0"/>
                  <w:vAlign w:val="center"/>
                </w:tcPr>
                <w:p w14:paraId="0A38521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1FB0A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continue"/>
                  <w:noWrap w:val="0"/>
                  <w:vAlign w:val="center"/>
                </w:tcPr>
                <w:p w14:paraId="6AE86D4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713" w:type="pct"/>
                  <w:vMerge w:val="continue"/>
                  <w:noWrap w:val="0"/>
                  <w:vAlign w:val="center"/>
                </w:tcPr>
                <w:p w14:paraId="56FE19D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804" w:type="pct"/>
                  <w:noWrap w:val="0"/>
                  <w:vAlign w:val="center"/>
                </w:tcPr>
                <w:p w14:paraId="7209F40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第二次</w:t>
                  </w:r>
                </w:p>
              </w:tc>
              <w:tc>
                <w:tcPr>
                  <w:tcW w:w="2046" w:type="dxa"/>
                  <w:noWrap w:val="0"/>
                  <w:vAlign w:val="center"/>
                </w:tcPr>
                <w:p w14:paraId="464F5DB2">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0" w:type="dxa"/>
                  <w:noWrap w:val="0"/>
                  <w:vAlign w:val="center"/>
                </w:tcPr>
                <w:p w14:paraId="73EB45EC">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6" w:type="dxa"/>
                  <w:noWrap w:val="0"/>
                  <w:vAlign w:val="center"/>
                </w:tcPr>
                <w:p w14:paraId="25E9A236">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58" w:type="dxa"/>
                  <w:noWrap w:val="0"/>
                  <w:vAlign w:val="center"/>
                </w:tcPr>
                <w:p w14:paraId="694C4221">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r w14:paraId="59529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728" w:type="pct"/>
                  <w:vMerge w:val="continue"/>
                  <w:noWrap w:val="0"/>
                  <w:vAlign w:val="center"/>
                </w:tcPr>
                <w:p w14:paraId="6BCBA6F3">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713" w:type="pct"/>
                  <w:vMerge w:val="continue"/>
                  <w:noWrap w:val="0"/>
                  <w:vAlign w:val="center"/>
                </w:tcPr>
                <w:p w14:paraId="76681BB7">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p>
              </w:tc>
              <w:tc>
                <w:tcPr>
                  <w:tcW w:w="804" w:type="pct"/>
                  <w:noWrap w:val="0"/>
                  <w:vAlign w:val="center"/>
                </w:tcPr>
                <w:p w14:paraId="4FD32CE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第三次</w:t>
                  </w:r>
                </w:p>
              </w:tc>
              <w:tc>
                <w:tcPr>
                  <w:tcW w:w="2046" w:type="dxa"/>
                  <w:noWrap w:val="0"/>
                  <w:vAlign w:val="center"/>
                </w:tcPr>
                <w:p w14:paraId="66E7D858">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0" w:type="dxa"/>
                  <w:noWrap w:val="0"/>
                  <w:vAlign w:val="center"/>
                </w:tcPr>
                <w:p w14:paraId="51D0EDCE">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46" w:type="dxa"/>
                  <w:noWrap w:val="0"/>
                  <w:vAlign w:val="center"/>
                </w:tcPr>
                <w:p w14:paraId="742D97CF">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c>
                <w:tcPr>
                  <w:tcW w:w="2058" w:type="dxa"/>
                  <w:noWrap w:val="0"/>
                  <w:vAlign w:val="center"/>
                </w:tcPr>
                <w:p w14:paraId="1BDD55BD">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ND</w:t>
                  </w:r>
                </w:p>
              </w:tc>
            </w:tr>
          </w:tbl>
          <w:p w14:paraId="14DBB2EE">
            <w:pPr>
              <w:rPr>
                <w:rFonts w:hint="eastAsia" w:ascii="宋体" w:hAnsi="宋体" w:eastAsia="宋体" w:cs="宋体"/>
                <w:color w:val="000000" w:themeColor="text1"/>
              </w:rPr>
            </w:pPr>
          </w:p>
          <w:p w14:paraId="251DB5AF">
            <w:pPr>
              <w:ind w:left="0" w:leftChars="0" w:firstLine="0" w:firstLineChars="0"/>
              <w:jc w:val="center"/>
              <w:rPr>
                <w:rFonts w:hint="eastAsia" w:ascii="宋体" w:hAnsi="宋体" w:eastAsia="宋体" w:cs="宋体"/>
                <w:b/>
                <w:bCs/>
                <w:color w:val="000000" w:themeColor="text1"/>
                <w:vertAlign w:val="baseline"/>
                <w:lang w:val="en-US" w:eastAsia="zh-CN"/>
              </w:rPr>
            </w:pPr>
            <w:r>
              <w:rPr>
                <w:rFonts w:hint="eastAsia" w:ascii="宋体" w:hAnsi="宋体" w:eastAsia="宋体" w:cs="宋体"/>
                <w:b/>
                <w:bCs/>
                <w:color w:val="000000" w:themeColor="text1"/>
                <w:vertAlign w:val="baseline"/>
                <w:lang w:val="en-US" w:eastAsia="zh-CN"/>
              </w:rPr>
              <w:t>表7-3 无织废气气象条件检测结果</w:t>
            </w:r>
          </w:p>
          <w:tbl>
            <w:tblPr>
              <w:tblStyle w:val="22"/>
              <w:tblW w:w="495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7"/>
              <w:gridCol w:w="1696"/>
              <w:gridCol w:w="1588"/>
              <w:gridCol w:w="1588"/>
              <w:gridCol w:w="1589"/>
              <w:gridCol w:w="1589"/>
              <w:gridCol w:w="1588"/>
              <w:gridCol w:w="1589"/>
              <w:gridCol w:w="1590"/>
              <w:gridCol w:w="4"/>
            </w:tblGrid>
            <w:tr w14:paraId="5E74E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blHeader/>
                <w:jc w:val="center"/>
              </w:trPr>
              <w:tc>
                <w:tcPr>
                  <w:tcW w:w="3614" w:type="dxa"/>
                  <w:gridSpan w:val="2"/>
                  <w:vAlign w:val="center"/>
                </w:tcPr>
                <w:p w14:paraId="7622BD21">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pict>
                      <v:shape id="直接连接符 81" o:spid="_x0000_s1145" o:spt="32" type="#_x0000_t32" style="position:absolute;left:0pt;margin-left:-3.85pt;margin-top:0.4pt;height:48.35pt;width:93.05pt;z-index:251676672;mso-width-relative:page;mso-height-relative:page;" filled="f" stroked="t" coordsize="21600,21600">
                        <v:path arrowok="t"/>
                        <v:fill on="f" focussize="0,0"/>
                        <v:stroke weight="0.5pt" color="#000000" joinstyle="round"/>
                        <v:imagedata o:title=""/>
                        <o:lock v:ext="edit" aspectratio="f"/>
                      </v:shape>
                    </w:pict>
                  </w:r>
                  <w:r>
                    <w:rPr>
                      <w:rFonts w:hint="eastAsia" w:ascii="宋体" w:hAnsi="宋体" w:eastAsia="宋体" w:cs="宋体"/>
                      <w:color w:val="000000" w:themeColor="text1"/>
                    </w:rPr>
                    <w:pict>
                      <v:shape id="直接连接符 82" o:spid="_x0000_s1146" o:spt="32" type="#_x0000_t32" style="position:absolute;left:0pt;margin-left:-3.85pt;margin-top:1.15pt;height:45.35pt;width:178.45pt;z-index:251675648;mso-width-relative:page;mso-height-relative:page;" filled="f" stroked="t" coordsize="21600,21600">
                        <v:path arrowok="t"/>
                        <v:fill on="f" focussize="0,0"/>
                        <v:stroke weight="0.5pt" color="#000000" joinstyle="round"/>
                        <v:imagedata o:title=""/>
                        <o:lock v:ext="edit" aspectratio="f"/>
                      </v:shape>
                    </w:pict>
                  </w:r>
                  <w:r>
                    <w:rPr>
                      <w:rFonts w:hint="eastAsia" w:ascii="宋体" w:hAnsi="宋体" w:eastAsia="宋体" w:cs="宋体"/>
                      <w:color w:val="000000" w:themeColor="text1"/>
                    </w:rPr>
                    <w:t xml:space="preserve">         </w:t>
                  </w:r>
                  <w:r>
                    <w:rPr>
                      <w:rFonts w:hint="eastAsia" w:ascii="宋体" w:hAnsi="宋体" w:eastAsia="宋体" w:cs="宋体"/>
                      <w:color w:val="000000" w:themeColor="text1"/>
                      <w:lang w:val="en-US" w:eastAsia="zh-CN"/>
                    </w:rPr>
                    <w:t xml:space="preserve">  </w:t>
                  </w:r>
                  <w:r>
                    <w:rPr>
                      <w:rFonts w:hint="eastAsia" w:ascii="宋体" w:hAnsi="宋体" w:eastAsia="宋体" w:cs="宋体"/>
                      <w:color w:val="000000" w:themeColor="text1"/>
                    </w:rPr>
                    <w:t>气象条件</w:t>
                  </w:r>
                </w:p>
                <w:p w14:paraId="708FCD2C">
                  <w:pPr>
                    <w:pStyle w:val="28"/>
                    <w:bidi w:val="0"/>
                    <w:jc w:val="center"/>
                    <w:rPr>
                      <w:rFonts w:hint="eastAsia" w:ascii="宋体" w:hAnsi="宋体" w:eastAsia="宋体" w:cs="宋体"/>
                      <w:color w:val="000000" w:themeColor="text1"/>
                    </w:rPr>
                  </w:pPr>
                </w:p>
                <w:p w14:paraId="6CCE1E97">
                  <w:pPr>
                    <w:pStyle w:val="28"/>
                    <w:bidi w:val="0"/>
                    <w:jc w:val="both"/>
                    <w:rPr>
                      <w:rFonts w:hint="eastAsia" w:ascii="宋体" w:hAnsi="宋体" w:eastAsia="宋体" w:cs="宋体"/>
                      <w:color w:val="000000" w:themeColor="text1"/>
                    </w:rPr>
                  </w:pPr>
                  <w:r>
                    <w:rPr>
                      <w:rFonts w:hint="eastAsia" w:ascii="宋体" w:hAnsi="宋体" w:eastAsia="宋体" w:cs="宋体"/>
                      <w:color w:val="000000" w:themeColor="text1"/>
                    </w:rPr>
                    <w:t xml:space="preserve">日期    </w:t>
                  </w:r>
                  <w:r>
                    <w:rPr>
                      <w:rFonts w:hint="eastAsia" w:ascii="宋体" w:hAnsi="宋体" w:eastAsia="宋体" w:cs="宋体"/>
                      <w:color w:val="000000" w:themeColor="text1"/>
                      <w:lang w:val="en-US" w:eastAsia="zh-CN"/>
                    </w:rPr>
                    <w:t xml:space="preserve">      </w:t>
                  </w:r>
                  <w:r>
                    <w:rPr>
                      <w:rFonts w:hint="eastAsia" w:ascii="宋体" w:hAnsi="宋体" w:eastAsia="宋体" w:cs="宋体"/>
                      <w:color w:val="000000" w:themeColor="text1"/>
                    </w:rPr>
                    <w:t>时间</w:t>
                  </w:r>
                </w:p>
              </w:tc>
              <w:tc>
                <w:tcPr>
                  <w:tcW w:w="1589" w:type="dxa"/>
                  <w:vAlign w:val="center"/>
                </w:tcPr>
                <w:p w14:paraId="39FEB94A">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检测点位</w:t>
                  </w:r>
                </w:p>
              </w:tc>
              <w:tc>
                <w:tcPr>
                  <w:tcW w:w="1589" w:type="dxa"/>
                  <w:vAlign w:val="center"/>
                </w:tcPr>
                <w:p w14:paraId="26DC14D1">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气温(℃)</w:t>
                  </w:r>
                </w:p>
              </w:tc>
              <w:tc>
                <w:tcPr>
                  <w:tcW w:w="1589" w:type="dxa"/>
                  <w:vAlign w:val="center"/>
                </w:tcPr>
                <w:p w14:paraId="5D4DA7C9">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湿度（%RH）</w:t>
                  </w:r>
                </w:p>
              </w:tc>
              <w:tc>
                <w:tcPr>
                  <w:tcW w:w="1590" w:type="dxa"/>
                  <w:vAlign w:val="center"/>
                </w:tcPr>
                <w:p w14:paraId="5AE9F86F">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气压(KPa)</w:t>
                  </w:r>
                </w:p>
              </w:tc>
              <w:tc>
                <w:tcPr>
                  <w:tcW w:w="1589" w:type="dxa"/>
                  <w:vAlign w:val="center"/>
                </w:tcPr>
                <w:p w14:paraId="1A82C258">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风速(m/s)</w:t>
                  </w:r>
                </w:p>
              </w:tc>
              <w:tc>
                <w:tcPr>
                  <w:tcW w:w="1590" w:type="dxa"/>
                  <w:vAlign w:val="center"/>
                </w:tcPr>
                <w:p w14:paraId="584221F2">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风向</w:t>
                  </w:r>
                </w:p>
              </w:tc>
              <w:tc>
                <w:tcPr>
                  <w:tcW w:w="1591" w:type="dxa"/>
                  <w:gridSpan w:val="2"/>
                  <w:vAlign w:val="center"/>
                </w:tcPr>
                <w:p w14:paraId="3F48A305">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总云量/</w:t>
                  </w:r>
                </w:p>
                <w:p w14:paraId="4541E708">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低云量</w:t>
                  </w:r>
                </w:p>
              </w:tc>
            </w:tr>
            <w:tr w14:paraId="25CC1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17" w:type="dxa"/>
                  <w:vMerge w:val="restart"/>
                  <w:shd w:val="clear" w:color="auto" w:fill="auto"/>
                  <w:vAlign w:val="center"/>
                </w:tcPr>
                <w:p w14:paraId="7454EA55">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rPr>
                    <w:t>20</w:t>
                  </w:r>
                  <w:r>
                    <w:rPr>
                      <w:rFonts w:hint="eastAsia" w:ascii="宋体" w:hAnsi="宋体" w:eastAsia="宋体" w:cs="宋体"/>
                      <w:color w:val="000000" w:themeColor="text1"/>
                      <w:lang w:val="en-US" w:eastAsia="zh-CN"/>
                    </w:rPr>
                    <w:t>26.08.10</w:t>
                  </w:r>
                </w:p>
              </w:tc>
              <w:tc>
                <w:tcPr>
                  <w:tcW w:w="1697" w:type="dxa"/>
                  <w:vMerge w:val="restart"/>
                  <w:vAlign w:val="center"/>
                </w:tcPr>
                <w:p w14:paraId="32BD97F4">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17</w:t>
                  </w:r>
                  <w:r>
                    <w:rPr>
                      <w:rFonts w:hint="eastAsia" w:ascii="宋体" w:hAnsi="宋体" w:eastAsia="宋体" w:cs="宋体"/>
                      <w:color w:val="000000" w:themeColor="text1"/>
                    </w:rPr>
                    <w:t>:</w:t>
                  </w:r>
                  <w:r>
                    <w:rPr>
                      <w:rFonts w:hint="eastAsia" w:ascii="宋体" w:hAnsi="宋体" w:eastAsia="宋体" w:cs="宋体"/>
                      <w:color w:val="000000" w:themeColor="text1"/>
                      <w:lang w:val="en-US" w:eastAsia="zh-CN"/>
                    </w:rPr>
                    <w:t>15</w:t>
                  </w:r>
                </w:p>
              </w:tc>
              <w:tc>
                <w:tcPr>
                  <w:tcW w:w="1589" w:type="dxa"/>
                  <w:vAlign w:val="center"/>
                </w:tcPr>
                <w:p w14:paraId="592F0024">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上风向</w:t>
                  </w:r>
                </w:p>
              </w:tc>
              <w:tc>
                <w:tcPr>
                  <w:tcW w:w="1589" w:type="dxa"/>
                  <w:vAlign w:val="center"/>
                </w:tcPr>
                <w:p w14:paraId="770355E2">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20.1</w:t>
                  </w:r>
                </w:p>
              </w:tc>
              <w:tc>
                <w:tcPr>
                  <w:tcW w:w="1589" w:type="dxa"/>
                  <w:shd w:val="clear" w:color="auto" w:fill="auto"/>
                  <w:vAlign w:val="center"/>
                </w:tcPr>
                <w:p w14:paraId="117239FA">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62.1</w:t>
                  </w:r>
                </w:p>
              </w:tc>
              <w:tc>
                <w:tcPr>
                  <w:tcW w:w="1590" w:type="dxa"/>
                  <w:shd w:val="clear" w:color="auto" w:fill="auto"/>
                  <w:vAlign w:val="center"/>
                </w:tcPr>
                <w:p w14:paraId="47F899BC">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100.2</w:t>
                  </w:r>
                </w:p>
              </w:tc>
              <w:tc>
                <w:tcPr>
                  <w:tcW w:w="1589" w:type="dxa"/>
                  <w:vAlign w:val="center"/>
                </w:tcPr>
                <w:p w14:paraId="03A2F8F1">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2.9</w:t>
                  </w:r>
                </w:p>
              </w:tc>
              <w:tc>
                <w:tcPr>
                  <w:tcW w:w="1590" w:type="dxa"/>
                  <w:shd w:val="clear" w:color="auto" w:fill="auto"/>
                  <w:vAlign w:val="center"/>
                </w:tcPr>
                <w:p w14:paraId="5E91E3C7">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东</w:t>
                  </w:r>
                </w:p>
              </w:tc>
              <w:tc>
                <w:tcPr>
                  <w:tcW w:w="1591" w:type="dxa"/>
                  <w:gridSpan w:val="2"/>
                  <w:shd w:val="clear" w:color="auto" w:fill="auto"/>
                  <w:vAlign w:val="center"/>
                </w:tcPr>
                <w:p w14:paraId="4BD294E6">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1/0</w:t>
                  </w:r>
                </w:p>
              </w:tc>
            </w:tr>
            <w:tr w14:paraId="57141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17" w:type="dxa"/>
                  <w:vMerge w:val="continue"/>
                  <w:shd w:val="clear" w:color="auto" w:fill="auto"/>
                  <w:vAlign w:val="center"/>
                </w:tcPr>
                <w:p w14:paraId="5D5E6E09">
                  <w:pPr>
                    <w:pStyle w:val="28"/>
                    <w:bidi w:val="0"/>
                    <w:jc w:val="center"/>
                    <w:rPr>
                      <w:rFonts w:hint="eastAsia" w:ascii="宋体" w:hAnsi="宋体" w:eastAsia="宋体" w:cs="宋体"/>
                      <w:color w:val="000000" w:themeColor="text1"/>
                    </w:rPr>
                  </w:pPr>
                </w:p>
              </w:tc>
              <w:tc>
                <w:tcPr>
                  <w:tcW w:w="1697" w:type="dxa"/>
                  <w:vMerge w:val="continue"/>
                  <w:vAlign w:val="center"/>
                </w:tcPr>
                <w:p w14:paraId="16EEFF8F">
                  <w:pPr>
                    <w:pStyle w:val="28"/>
                    <w:bidi w:val="0"/>
                    <w:jc w:val="center"/>
                    <w:rPr>
                      <w:rFonts w:hint="eastAsia" w:ascii="宋体" w:hAnsi="宋体" w:eastAsia="宋体" w:cs="宋体"/>
                      <w:color w:val="000000" w:themeColor="text1"/>
                    </w:rPr>
                  </w:pPr>
                </w:p>
              </w:tc>
              <w:tc>
                <w:tcPr>
                  <w:tcW w:w="1589" w:type="dxa"/>
                  <w:vAlign w:val="center"/>
                </w:tcPr>
                <w:p w14:paraId="4612A982">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下风向1</w:t>
                  </w:r>
                </w:p>
              </w:tc>
              <w:tc>
                <w:tcPr>
                  <w:tcW w:w="1589" w:type="dxa"/>
                  <w:shd w:val="clear" w:color="auto" w:fill="auto"/>
                  <w:vAlign w:val="center"/>
                </w:tcPr>
                <w:p w14:paraId="424554F0">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30.1</w:t>
                  </w:r>
                </w:p>
              </w:tc>
              <w:tc>
                <w:tcPr>
                  <w:tcW w:w="1589" w:type="dxa"/>
                  <w:shd w:val="clear" w:color="auto" w:fill="auto"/>
                  <w:vAlign w:val="center"/>
                </w:tcPr>
                <w:p w14:paraId="1E8A3112">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65.1</w:t>
                  </w:r>
                </w:p>
              </w:tc>
              <w:tc>
                <w:tcPr>
                  <w:tcW w:w="1590" w:type="dxa"/>
                  <w:shd w:val="clear" w:color="auto" w:fill="auto"/>
                  <w:vAlign w:val="center"/>
                </w:tcPr>
                <w:p w14:paraId="49C83B5B">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100.3</w:t>
                  </w:r>
                </w:p>
              </w:tc>
              <w:tc>
                <w:tcPr>
                  <w:tcW w:w="1589" w:type="dxa"/>
                  <w:shd w:val="clear" w:color="auto" w:fill="auto"/>
                  <w:vAlign w:val="center"/>
                </w:tcPr>
                <w:p w14:paraId="0DF90C04">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2.7</w:t>
                  </w:r>
                </w:p>
              </w:tc>
              <w:tc>
                <w:tcPr>
                  <w:tcW w:w="1590" w:type="dxa"/>
                  <w:shd w:val="clear" w:color="auto" w:fill="auto"/>
                  <w:vAlign w:val="center"/>
                </w:tcPr>
                <w:p w14:paraId="023D2653">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东</w:t>
                  </w:r>
                </w:p>
              </w:tc>
              <w:tc>
                <w:tcPr>
                  <w:tcW w:w="1591" w:type="dxa"/>
                  <w:gridSpan w:val="2"/>
                  <w:shd w:val="clear" w:color="auto" w:fill="auto"/>
                  <w:vAlign w:val="center"/>
                </w:tcPr>
                <w:p w14:paraId="796AC7B1">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w:t>
                  </w:r>
                </w:p>
              </w:tc>
            </w:tr>
            <w:tr w14:paraId="0A2DB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17" w:type="dxa"/>
                  <w:vMerge w:val="continue"/>
                  <w:shd w:val="clear" w:color="auto" w:fill="auto"/>
                  <w:vAlign w:val="center"/>
                </w:tcPr>
                <w:p w14:paraId="4B0B45A2">
                  <w:pPr>
                    <w:pStyle w:val="28"/>
                    <w:bidi w:val="0"/>
                    <w:jc w:val="center"/>
                    <w:rPr>
                      <w:rFonts w:hint="eastAsia" w:ascii="宋体" w:hAnsi="宋体" w:eastAsia="宋体" w:cs="宋体"/>
                      <w:color w:val="000000" w:themeColor="text1"/>
                    </w:rPr>
                  </w:pPr>
                </w:p>
              </w:tc>
              <w:tc>
                <w:tcPr>
                  <w:tcW w:w="1697" w:type="dxa"/>
                  <w:vMerge w:val="continue"/>
                  <w:vAlign w:val="center"/>
                </w:tcPr>
                <w:p w14:paraId="2CA4290E">
                  <w:pPr>
                    <w:pStyle w:val="28"/>
                    <w:bidi w:val="0"/>
                    <w:jc w:val="center"/>
                    <w:rPr>
                      <w:rFonts w:hint="eastAsia" w:ascii="宋体" w:hAnsi="宋体" w:eastAsia="宋体" w:cs="宋体"/>
                      <w:color w:val="000000" w:themeColor="text1"/>
                    </w:rPr>
                  </w:pPr>
                </w:p>
              </w:tc>
              <w:tc>
                <w:tcPr>
                  <w:tcW w:w="1589" w:type="dxa"/>
                  <w:vAlign w:val="center"/>
                </w:tcPr>
                <w:p w14:paraId="5D69958F">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下风向2</w:t>
                  </w:r>
                </w:p>
              </w:tc>
              <w:tc>
                <w:tcPr>
                  <w:tcW w:w="1589" w:type="dxa"/>
                  <w:shd w:val="clear" w:color="auto" w:fill="auto"/>
                  <w:vAlign w:val="center"/>
                </w:tcPr>
                <w:p w14:paraId="57EDC607">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30.1</w:t>
                  </w:r>
                </w:p>
              </w:tc>
              <w:tc>
                <w:tcPr>
                  <w:tcW w:w="1589" w:type="dxa"/>
                  <w:shd w:val="clear" w:color="auto" w:fill="auto"/>
                  <w:vAlign w:val="center"/>
                </w:tcPr>
                <w:p w14:paraId="29D55E49">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58.4</w:t>
                  </w:r>
                </w:p>
              </w:tc>
              <w:tc>
                <w:tcPr>
                  <w:tcW w:w="1590" w:type="dxa"/>
                  <w:shd w:val="clear" w:color="auto" w:fill="auto"/>
                  <w:vAlign w:val="center"/>
                </w:tcPr>
                <w:p w14:paraId="5A6F6222">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100.3</w:t>
                  </w:r>
                </w:p>
              </w:tc>
              <w:tc>
                <w:tcPr>
                  <w:tcW w:w="1589" w:type="dxa"/>
                  <w:shd w:val="clear" w:color="auto" w:fill="auto"/>
                  <w:vAlign w:val="center"/>
                </w:tcPr>
                <w:p w14:paraId="01ECD8FE">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2.2</w:t>
                  </w:r>
                </w:p>
              </w:tc>
              <w:tc>
                <w:tcPr>
                  <w:tcW w:w="1590" w:type="dxa"/>
                  <w:shd w:val="clear" w:color="auto" w:fill="auto"/>
                  <w:vAlign w:val="center"/>
                </w:tcPr>
                <w:p w14:paraId="1EC5BFB8">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东</w:t>
                  </w:r>
                </w:p>
              </w:tc>
              <w:tc>
                <w:tcPr>
                  <w:tcW w:w="1591" w:type="dxa"/>
                  <w:gridSpan w:val="2"/>
                  <w:vAlign w:val="center"/>
                </w:tcPr>
                <w:p w14:paraId="3C714239">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w:t>
                  </w:r>
                </w:p>
              </w:tc>
            </w:tr>
            <w:tr w14:paraId="3EF89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17" w:type="dxa"/>
                  <w:vMerge w:val="continue"/>
                  <w:shd w:val="clear" w:color="auto" w:fill="auto"/>
                  <w:vAlign w:val="center"/>
                </w:tcPr>
                <w:p w14:paraId="569FB736">
                  <w:pPr>
                    <w:pStyle w:val="28"/>
                    <w:bidi w:val="0"/>
                    <w:jc w:val="center"/>
                    <w:rPr>
                      <w:rFonts w:hint="eastAsia" w:ascii="宋体" w:hAnsi="宋体" w:eastAsia="宋体" w:cs="宋体"/>
                      <w:color w:val="000000" w:themeColor="text1"/>
                    </w:rPr>
                  </w:pPr>
                </w:p>
              </w:tc>
              <w:tc>
                <w:tcPr>
                  <w:tcW w:w="1697" w:type="dxa"/>
                  <w:vMerge w:val="continue"/>
                  <w:vAlign w:val="center"/>
                </w:tcPr>
                <w:p w14:paraId="3BFC763E">
                  <w:pPr>
                    <w:pStyle w:val="28"/>
                    <w:bidi w:val="0"/>
                    <w:jc w:val="center"/>
                    <w:rPr>
                      <w:rFonts w:hint="eastAsia" w:ascii="宋体" w:hAnsi="宋体" w:eastAsia="宋体" w:cs="宋体"/>
                      <w:color w:val="000000" w:themeColor="text1"/>
                    </w:rPr>
                  </w:pPr>
                </w:p>
              </w:tc>
              <w:tc>
                <w:tcPr>
                  <w:tcW w:w="1589" w:type="dxa"/>
                  <w:vAlign w:val="center"/>
                </w:tcPr>
                <w:p w14:paraId="4DDD3BB8">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下风向3</w:t>
                  </w:r>
                </w:p>
              </w:tc>
              <w:tc>
                <w:tcPr>
                  <w:tcW w:w="1589" w:type="dxa"/>
                  <w:shd w:val="clear" w:color="auto" w:fill="auto"/>
                  <w:vAlign w:val="center"/>
                </w:tcPr>
                <w:p w14:paraId="02985AAD">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30.1</w:t>
                  </w:r>
                </w:p>
              </w:tc>
              <w:tc>
                <w:tcPr>
                  <w:tcW w:w="1589" w:type="dxa"/>
                  <w:shd w:val="clear" w:color="auto" w:fill="auto"/>
                  <w:vAlign w:val="center"/>
                </w:tcPr>
                <w:p w14:paraId="1E1229D2">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59.6</w:t>
                  </w:r>
                </w:p>
              </w:tc>
              <w:tc>
                <w:tcPr>
                  <w:tcW w:w="1590" w:type="dxa"/>
                  <w:shd w:val="clear" w:color="auto" w:fill="auto"/>
                  <w:vAlign w:val="center"/>
                </w:tcPr>
                <w:p w14:paraId="55D00FFC">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100.2</w:t>
                  </w:r>
                </w:p>
              </w:tc>
              <w:tc>
                <w:tcPr>
                  <w:tcW w:w="1589" w:type="dxa"/>
                  <w:shd w:val="clear" w:color="auto" w:fill="auto"/>
                  <w:vAlign w:val="center"/>
                </w:tcPr>
                <w:p w14:paraId="7879E76F">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2.7</w:t>
                  </w:r>
                </w:p>
              </w:tc>
              <w:tc>
                <w:tcPr>
                  <w:tcW w:w="1590" w:type="dxa"/>
                  <w:shd w:val="clear" w:color="auto" w:fill="auto"/>
                  <w:vAlign w:val="center"/>
                </w:tcPr>
                <w:p w14:paraId="46599E65">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东</w:t>
                  </w:r>
                </w:p>
              </w:tc>
              <w:tc>
                <w:tcPr>
                  <w:tcW w:w="1591" w:type="dxa"/>
                  <w:gridSpan w:val="2"/>
                  <w:vAlign w:val="center"/>
                </w:tcPr>
                <w:p w14:paraId="218E4DBB">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w:t>
                  </w:r>
                </w:p>
              </w:tc>
            </w:tr>
            <w:tr w14:paraId="1BC04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17" w:type="dxa"/>
                  <w:vMerge w:val="continue"/>
                  <w:shd w:val="clear" w:color="auto" w:fill="auto"/>
                  <w:vAlign w:val="center"/>
                </w:tcPr>
                <w:p w14:paraId="650CE553">
                  <w:pPr>
                    <w:pStyle w:val="28"/>
                    <w:bidi w:val="0"/>
                    <w:jc w:val="center"/>
                    <w:rPr>
                      <w:rFonts w:hint="eastAsia" w:ascii="宋体" w:hAnsi="宋体" w:eastAsia="宋体" w:cs="宋体"/>
                      <w:color w:val="000000" w:themeColor="text1"/>
                    </w:rPr>
                  </w:pPr>
                </w:p>
              </w:tc>
              <w:tc>
                <w:tcPr>
                  <w:tcW w:w="1697" w:type="dxa"/>
                  <w:vMerge w:val="restart"/>
                  <w:vAlign w:val="center"/>
                </w:tcPr>
                <w:p w14:paraId="205B9B4A">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18</w:t>
                  </w:r>
                  <w:r>
                    <w:rPr>
                      <w:rFonts w:hint="eastAsia" w:ascii="宋体" w:hAnsi="宋体" w:eastAsia="宋体" w:cs="宋体"/>
                      <w:color w:val="000000" w:themeColor="text1"/>
                    </w:rPr>
                    <w:t>:</w:t>
                  </w:r>
                  <w:r>
                    <w:rPr>
                      <w:rFonts w:hint="eastAsia" w:ascii="宋体" w:hAnsi="宋体" w:eastAsia="宋体" w:cs="宋体"/>
                      <w:color w:val="000000" w:themeColor="text1"/>
                      <w:lang w:val="en-US" w:eastAsia="zh-CN"/>
                    </w:rPr>
                    <w:t>30</w:t>
                  </w:r>
                </w:p>
              </w:tc>
              <w:tc>
                <w:tcPr>
                  <w:tcW w:w="1589" w:type="dxa"/>
                  <w:shd w:val="clear" w:color="auto" w:fill="auto"/>
                  <w:vAlign w:val="center"/>
                </w:tcPr>
                <w:p w14:paraId="73C6F746">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上风向</w:t>
                  </w:r>
                </w:p>
              </w:tc>
              <w:tc>
                <w:tcPr>
                  <w:tcW w:w="1589" w:type="dxa"/>
                  <w:shd w:val="clear" w:color="auto" w:fill="auto"/>
                  <w:vAlign w:val="center"/>
                </w:tcPr>
                <w:p w14:paraId="117F2DC4">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28.4</w:t>
                  </w:r>
                </w:p>
              </w:tc>
              <w:tc>
                <w:tcPr>
                  <w:tcW w:w="1589" w:type="dxa"/>
                  <w:shd w:val="clear" w:color="auto" w:fill="auto"/>
                  <w:vAlign w:val="center"/>
                </w:tcPr>
                <w:p w14:paraId="34996953">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62.5</w:t>
                  </w:r>
                </w:p>
              </w:tc>
              <w:tc>
                <w:tcPr>
                  <w:tcW w:w="1590" w:type="dxa"/>
                  <w:shd w:val="clear" w:color="auto" w:fill="auto"/>
                  <w:vAlign w:val="center"/>
                </w:tcPr>
                <w:p w14:paraId="4F04FDC5">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100.2</w:t>
                  </w:r>
                </w:p>
              </w:tc>
              <w:tc>
                <w:tcPr>
                  <w:tcW w:w="1589" w:type="dxa"/>
                  <w:shd w:val="clear" w:color="auto" w:fill="auto"/>
                  <w:vAlign w:val="center"/>
                </w:tcPr>
                <w:p w14:paraId="5534D0CF">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2.7</w:t>
                  </w:r>
                </w:p>
              </w:tc>
              <w:tc>
                <w:tcPr>
                  <w:tcW w:w="1590" w:type="dxa"/>
                  <w:shd w:val="clear" w:color="auto" w:fill="auto"/>
                  <w:vAlign w:val="center"/>
                </w:tcPr>
                <w:p w14:paraId="0C8E2CF5">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东</w:t>
                  </w:r>
                </w:p>
              </w:tc>
              <w:tc>
                <w:tcPr>
                  <w:tcW w:w="1591" w:type="dxa"/>
                  <w:gridSpan w:val="2"/>
                  <w:shd w:val="clear" w:color="auto" w:fill="auto"/>
                  <w:vAlign w:val="center"/>
                </w:tcPr>
                <w:p w14:paraId="068E64AB">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w:t>
                  </w:r>
                </w:p>
              </w:tc>
            </w:tr>
            <w:tr w14:paraId="215B6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17" w:type="dxa"/>
                  <w:vMerge w:val="continue"/>
                  <w:shd w:val="clear" w:color="auto" w:fill="auto"/>
                  <w:vAlign w:val="center"/>
                </w:tcPr>
                <w:p w14:paraId="5032768E">
                  <w:pPr>
                    <w:pStyle w:val="28"/>
                    <w:bidi w:val="0"/>
                    <w:jc w:val="center"/>
                    <w:rPr>
                      <w:rFonts w:hint="eastAsia" w:ascii="宋体" w:hAnsi="宋体" w:eastAsia="宋体" w:cs="宋体"/>
                      <w:color w:val="000000" w:themeColor="text1"/>
                    </w:rPr>
                  </w:pPr>
                </w:p>
              </w:tc>
              <w:tc>
                <w:tcPr>
                  <w:tcW w:w="1697" w:type="dxa"/>
                  <w:vMerge w:val="continue"/>
                  <w:vAlign w:val="center"/>
                </w:tcPr>
                <w:p w14:paraId="7E3E02F7">
                  <w:pPr>
                    <w:pStyle w:val="28"/>
                    <w:bidi w:val="0"/>
                    <w:jc w:val="center"/>
                    <w:rPr>
                      <w:rFonts w:hint="eastAsia" w:ascii="宋体" w:hAnsi="宋体" w:eastAsia="宋体" w:cs="宋体"/>
                      <w:color w:val="000000" w:themeColor="text1"/>
                    </w:rPr>
                  </w:pPr>
                </w:p>
              </w:tc>
              <w:tc>
                <w:tcPr>
                  <w:tcW w:w="1589" w:type="dxa"/>
                  <w:shd w:val="clear" w:color="auto" w:fill="auto"/>
                  <w:vAlign w:val="center"/>
                </w:tcPr>
                <w:p w14:paraId="30BE6280">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下风向1</w:t>
                  </w:r>
                </w:p>
              </w:tc>
              <w:tc>
                <w:tcPr>
                  <w:tcW w:w="1589" w:type="dxa"/>
                  <w:shd w:val="clear" w:color="auto" w:fill="auto"/>
                  <w:vAlign w:val="center"/>
                </w:tcPr>
                <w:p w14:paraId="1E554091">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28.4</w:t>
                  </w:r>
                </w:p>
              </w:tc>
              <w:tc>
                <w:tcPr>
                  <w:tcW w:w="1589" w:type="dxa"/>
                  <w:shd w:val="clear" w:color="auto" w:fill="auto"/>
                  <w:vAlign w:val="center"/>
                </w:tcPr>
                <w:p w14:paraId="72F9B31F">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65.2</w:t>
                  </w:r>
                </w:p>
              </w:tc>
              <w:tc>
                <w:tcPr>
                  <w:tcW w:w="1590" w:type="dxa"/>
                  <w:shd w:val="clear" w:color="auto" w:fill="auto"/>
                  <w:vAlign w:val="center"/>
                </w:tcPr>
                <w:p w14:paraId="2F61788F">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100.2</w:t>
                  </w:r>
                </w:p>
              </w:tc>
              <w:tc>
                <w:tcPr>
                  <w:tcW w:w="1589" w:type="dxa"/>
                  <w:shd w:val="clear" w:color="auto" w:fill="auto"/>
                  <w:vAlign w:val="center"/>
                </w:tcPr>
                <w:p w14:paraId="6671AAF2">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2.3</w:t>
                  </w:r>
                </w:p>
              </w:tc>
              <w:tc>
                <w:tcPr>
                  <w:tcW w:w="1590" w:type="dxa"/>
                  <w:shd w:val="clear" w:color="auto" w:fill="auto"/>
                  <w:vAlign w:val="center"/>
                </w:tcPr>
                <w:p w14:paraId="472B2323">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东</w:t>
                  </w:r>
                </w:p>
              </w:tc>
              <w:tc>
                <w:tcPr>
                  <w:tcW w:w="1591" w:type="dxa"/>
                  <w:gridSpan w:val="2"/>
                  <w:shd w:val="clear" w:color="auto" w:fill="auto"/>
                  <w:vAlign w:val="center"/>
                </w:tcPr>
                <w:p w14:paraId="60DC9936">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w:t>
                  </w:r>
                </w:p>
              </w:tc>
            </w:tr>
            <w:tr w14:paraId="33C70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17" w:type="dxa"/>
                  <w:vMerge w:val="continue"/>
                  <w:shd w:val="clear" w:color="auto" w:fill="auto"/>
                  <w:vAlign w:val="center"/>
                </w:tcPr>
                <w:p w14:paraId="0BC31F11">
                  <w:pPr>
                    <w:pStyle w:val="28"/>
                    <w:bidi w:val="0"/>
                    <w:jc w:val="center"/>
                    <w:rPr>
                      <w:rFonts w:hint="eastAsia" w:ascii="宋体" w:hAnsi="宋体" w:eastAsia="宋体" w:cs="宋体"/>
                      <w:color w:val="000000" w:themeColor="text1"/>
                    </w:rPr>
                  </w:pPr>
                </w:p>
              </w:tc>
              <w:tc>
                <w:tcPr>
                  <w:tcW w:w="1697" w:type="dxa"/>
                  <w:vMerge w:val="continue"/>
                  <w:vAlign w:val="center"/>
                </w:tcPr>
                <w:p w14:paraId="013ECDA3">
                  <w:pPr>
                    <w:pStyle w:val="28"/>
                    <w:bidi w:val="0"/>
                    <w:jc w:val="center"/>
                    <w:rPr>
                      <w:rFonts w:hint="eastAsia" w:ascii="宋体" w:hAnsi="宋体" w:eastAsia="宋体" w:cs="宋体"/>
                      <w:color w:val="000000" w:themeColor="text1"/>
                    </w:rPr>
                  </w:pPr>
                </w:p>
              </w:tc>
              <w:tc>
                <w:tcPr>
                  <w:tcW w:w="1589" w:type="dxa"/>
                  <w:shd w:val="clear" w:color="auto" w:fill="auto"/>
                  <w:vAlign w:val="center"/>
                </w:tcPr>
                <w:p w14:paraId="499E403B">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下风向2</w:t>
                  </w:r>
                </w:p>
              </w:tc>
              <w:tc>
                <w:tcPr>
                  <w:tcW w:w="1589" w:type="dxa"/>
                  <w:shd w:val="clear" w:color="auto" w:fill="auto"/>
                  <w:vAlign w:val="center"/>
                </w:tcPr>
                <w:p w14:paraId="3B9F3097">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28.4</w:t>
                  </w:r>
                </w:p>
              </w:tc>
              <w:tc>
                <w:tcPr>
                  <w:tcW w:w="1589" w:type="dxa"/>
                  <w:shd w:val="clear" w:color="auto" w:fill="auto"/>
                  <w:vAlign w:val="center"/>
                </w:tcPr>
                <w:p w14:paraId="0F030446">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58.3</w:t>
                  </w:r>
                </w:p>
              </w:tc>
              <w:tc>
                <w:tcPr>
                  <w:tcW w:w="1590" w:type="dxa"/>
                  <w:shd w:val="clear" w:color="auto" w:fill="auto"/>
                  <w:vAlign w:val="center"/>
                </w:tcPr>
                <w:p w14:paraId="58D564CF">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100.2</w:t>
                  </w:r>
                </w:p>
              </w:tc>
              <w:tc>
                <w:tcPr>
                  <w:tcW w:w="1589" w:type="dxa"/>
                  <w:shd w:val="clear" w:color="auto" w:fill="auto"/>
                  <w:vAlign w:val="center"/>
                </w:tcPr>
                <w:p w14:paraId="20AB1B5D">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2.3</w:t>
                  </w:r>
                </w:p>
              </w:tc>
              <w:tc>
                <w:tcPr>
                  <w:tcW w:w="1590" w:type="dxa"/>
                  <w:shd w:val="clear" w:color="auto" w:fill="auto"/>
                  <w:vAlign w:val="center"/>
                </w:tcPr>
                <w:p w14:paraId="33BB7EE9">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东</w:t>
                  </w:r>
                </w:p>
              </w:tc>
              <w:tc>
                <w:tcPr>
                  <w:tcW w:w="1591" w:type="dxa"/>
                  <w:gridSpan w:val="2"/>
                  <w:shd w:val="clear" w:color="auto" w:fill="auto"/>
                  <w:vAlign w:val="center"/>
                </w:tcPr>
                <w:p w14:paraId="01F44F5B">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w:t>
                  </w:r>
                </w:p>
              </w:tc>
            </w:tr>
            <w:tr w14:paraId="474F6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17" w:type="dxa"/>
                  <w:vMerge w:val="continue"/>
                  <w:shd w:val="clear" w:color="auto" w:fill="auto"/>
                  <w:vAlign w:val="center"/>
                </w:tcPr>
                <w:p w14:paraId="3F079FD6">
                  <w:pPr>
                    <w:pStyle w:val="28"/>
                    <w:bidi w:val="0"/>
                    <w:jc w:val="center"/>
                    <w:rPr>
                      <w:rFonts w:hint="eastAsia" w:ascii="宋体" w:hAnsi="宋体" w:eastAsia="宋体" w:cs="宋体"/>
                      <w:color w:val="000000" w:themeColor="text1"/>
                    </w:rPr>
                  </w:pPr>
                </w:p>
              </w:tc>
              <w:tc>
                <w:tcPr>
                  <w:tcW w:w="1697" w:type="dxa"/>
                  <w:vMerge w:val="continue"/>
                  <w:vAlign w:val="center"/>
                </w:tcPr>
                <w:p w14:paraId="76FED7B9">
                  <w:pPr>
                    <w:pStyle w:val="28"/>
                    <w:bidi w:val="0"/>
                    <w:jc w:val="center"/>
                    <w:rPr>
                      <w:rFonts w:hint="eastAsia" w:ascii="宋体" w:hAnsi="宋体" w:eastAsia="宋体" w:cs="宋体"/>
                      <w:color w:val="000000" w:themeColor="text1"/>
                    </w:rPr>
                  </w:pPr>
                </w:p>
              </w:tc>
              <w:tc>
                <w:tcPr>
                  <w:tcW w:w="1589" w:type="dxa"/>
                  <w:shd w:val="clear" w:color="auto" w:fill="auto"/>
                  <w:vAlign w:val="center"/>
                </w:tcPr>
                <w:p w14:paraId="22F0FE53">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下风向3</w:t>
                  </w:r>
                </w:p>
              </w:tc>
              <w:tc>
                <w:tcPr>
                  <w:tcW w:w="1589" w:type="dxa"/>
                  <w:shd w:val="clear" w:color="auto" w:fill="auto"/>
                  <w:vAlign w:val="center"/>
                </w:tcPr>
                <w:p w14:paraId="01FA8086">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28.4</w:t>
                  </w:r>
                </w:p>
              </w:tc>
              <w:tc>
                <w:tcPr>
                  <w:tcW w:w="1589" w:type="dxa"/>
                  <w:shd w:val="clear" w:color="auto" w:fill="auto"/>
                  <w:vAlign w:val="center"/>
                </w:tcPr>
                <w:p w14:paraId="7D66EB37">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58.7</w:t>
                  </w:r>
                </w:p>
              </w:tc>
              <w:tc>
                <w:tcPr>
                  <w:tcW w:w="1590" w:type="dxa"/>
                  <w:shd w:val="clear" w:color="auto" w:fill="auto"/>
                  <w:vAlign w:val="center"/>
                </w:tcPr>
                <w:p w14:paraId="5262EE5A">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100.2</w:t>
                  </w:r>
                </w:p>
              </w:tc>
              <w:tc>
                <w:tcPr>
                  <w:tcW w:w="1589" w:type="dxa"/>
                  <w:shd w:val="clear" w:color="auto" w:fill="auto"/>
                  <w:vAlign w:val="center"/>
                </w:tcPr>
                <w:p w14:paraId="27AB4B9D">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2.3</w:t>
                  </w:r>
                </w:p>
              </w:tc>
              <w:tc>
                <w:tcPr>
                  <w:tcW w:w="1590" w:type="dxa"/>
                  <w:shd w:val="clear" w:color="auto" w:fill="auto"/>
                  <w:vAlign w:val="center"/>
                </w:tcPr>
                <w:p w14:paraId="5112B9F7">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东</w:t>
                  </w:r>
                </w:p>
              </w:tc>
              <w:tc>
                <w:tcPr>
                  <w:tcW w:w="1591" w:type="dxa"/>
                  <w:gridSpan w:val="2"/>
                  <w:shd w:val="clear" w:color="auto" w:fill="auto"/>
                  <w:vAlign w:val="center"/>
                </w:tcPr>
                <w:p w14:paraId="3D9B1EAC">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w:t>
                  </w:r>
                </w:p>
              </w:tc>
            </w:tr>
            <w:tr w14:paraId="1639D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17" w:type="dxa"/>
                  <w:vMerge w:val="continue"/>
                  <w:shd w:val="clear" w:color="auto" w:fill="auto"/>
                  <w:vAlign w:val="center"/>
                </w:tcPr>
                <w:p w14:paraId="1FD9E6F1">
                  <w:pPr>
                    <w:pStyle w:val="28"/>
                    <w:bidi w:val="0"/>
                    <w:jc w:val="center"/>
                    <w:rPr>
                      <w:rFonts w:hint="eastAsia" w:ascii="宋体" w:hAnsi="宋体" w:eastAsia="宋体" w:cs="宋体"/>
                      <w:color w:val="000000" w:themeColor="text1"/>
                    </w:rPr>
                  </w:pPr>
                </w:p>
              </w:tc>
              <w:tc>
                <w:tcPr>
                  <w:tcW w:w="1697" w:type="dxa"/>
                  <w:vMerge w:val="restart"/>
                  <w:vAlign w:val="center"/>
                </w:tcPr>
                <w:p w14:paraId="763139DF">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19</w:t>
                  </w:r>
                  <w:r>
                    <w:rPr>
                      <w:rFonts w:hint="eastAsia" w:ascii="宋体" w:hAnsi="宋体" w:eastAsia="宋体" w:cs="宋体"/>
                      <w:color w:val="000000" w:themeColor="text1"/>
                    </w:rPr>
                    <w:t>:</w:t>
                  </w:r>
                  <w:r>
                    <w:rPr>
                      <w:rFonts w:hint="eastAsia" w:ascii="宋体" w:hAnsi="宋体" w:eastAsia="宋体" w:cs="宋体"/>
                      <w:color w:val="000000" w:themeColor="text1"/>
                      <w:lang w:val="en-US" w:eastAsia="zh-CN"/>
                    </w:rPr>
                    <w:t>36</w:t>
                  </w:r>
                </w:p>
              </w:tc>
              <w:tc>
                <w:tcPr>
                  <w:tcW w:w="1589" w:type="dxa"/>
                  <w:shd w:val="clear" w:color="auto" w:fill="auto"/>
                  <w:vAlign w:val="center"/>
                </w:tcPr>
                <w:p w14:paraId="0B8DB034">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上风向</w:t>
                  </w:r>
                </w:p>
              </w:tc>
              <w:tc>
                <w:tcPr>
                  <w:tcW w:w="1589" w:type="dxa"/>
                  <w:shd w:val="clear" w:color="auto" w:fill="auto"/>
                  <w:vAlign w:val="center"/>
                </w:tcPr>
                <w:p w14:paraId="26D3562C">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26.9</w:t>
                  </w:r>
                </w:p>
              </w:tc>
              <w:tc>
                <w:tcPr>
                  <w:tcW w:w="1589" w:type="dxa"/>
                  <w:shd w:val="clear" w:color="auto" w:fill="auto"/>
                  <w:vAlign w:val="center"/>
                </w:tcPr>
                <w:p w14:paraId="2FCFA06A">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62.3</w:t>
                  </w:r>
                </w:p>
              </w:tc>
              <w:tc>
                <w:tcPr>
                  <w:tcW w:w="1590" w:type="dxa"/>
                  <w:shd w:val="clear" w:color="auto" w:fill="auto"/>
                  <w:vAlign w:val="center"/>
                </w:tcPr>
                <w:p w14:paraId="2E2E378C">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100.2</w:t>
                  </w:r>
                </w:p>
              </w:tc>
              <w:tc>
                <w:tcPr>
                  <w:tcW w:w="1589" w:type="dxa"/>
                  <w:shd w:val="clear" w:color="auto" w:fill="auto"/>
                  <w:vAlign w:val="center"/>
                </w:tcPr>
                <w:p w14:paraId="2080F0BD">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2.4</w:t>
                  </w:r>
                </w:p>
              </w:tc>
              <w:tc>
                <w:tcPr>
                  <w:tcW w:w="1590" w:type="dxa"/>
                  <w:shd w:val="clear" w:color="auto" w:fill="auto"/>
                  <w:vAlign w:val="center"/>
                </w:tcPr>
                <w:p w14:paraId="546FBF34">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东</w:t>
                  </w:r>
                </w:p>
              </w:tc>
              <w:tc>
                <w:tcPr>
                  <w:tcW w:w="1591" w:type="dxa"/>
                  <w:gridSpan w:val="2"/>
                  <w:shd w:val="clear" w:color="auto" w:fill="auto"/>
                  <w:vAlign w:val="center"/>
                </w:tcPr>
                <w:p w14:paraId="7C1FF8BD">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w:t>
                  </w:r>
                </w:p>
              </w:tc>
            </w:tr>
            <w:tr w14:paraId="6CEBD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17" w:type="dxa"/>
                  <w:vMerge w:val="continue"/>
                  <w:shd w:val="clear" w:color="auto" w:fill="auto"/>
                  <w:vAlign w:val="center"/>
                </w:tcPr>
                <w:p w14:paraId="103E3CFF">
                  <w:pPr>
                    <w:pStyle w:val="28"/>
                    <w:bidi w:val="0"/>
                    <w:jc w:val="center"/>
                    <w:rPr>
                      <w:rFonts w:hint="eastAsia" w:ascii="宋体" w:hAnsi="宋体" w:eastAsia="宋体" w:cs="宋体"/>
                      <w:color w:val="000000" w:themeColor="text1"/>
                    </w:rPr>
                  </w:pPr>
                </w:p>
              </w:tc>
              <w:tc>
                <w:tcPr>
                  <w:tcW w:w="1697" w:type="dxa"/>
                  <w:vMerge w:val="continue"/>
                  <w:vAlign w:val="center"/>
                </w:tcPr>
                <w:p w14:paraId="374EC837">
                  <w:pPr>
                    <w:pStyle w:val="28"/>
                    <w:bidi w:val="0"/>
                    <w:jc w:val="center"/>
                    <w:rPr>
                      <w:rFonts w:hint="eastAsia" w:ascii="宋体" w:hAnsi="宋体" w:eastAsia="宋体" w:cs="宋体"/>
                      <w:color w:val="000000" w:themeColor="text1"/>
                    </w:rPr>
                  </w:pPr>
                </w:p>
              </w:tc>
              <w:tc>
                <w:tcPr>
                  <w:tcW w:w="1589" w:type="dxa"/>
                  <w:shd w:val="clear" w:color="auto" w:fill="auto"/>
                  <w:vAlign w:val="center"/>
                </w:tcPr>
                <w:p w14:paraId="2E759D37">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下风向1</w:t>
                  </w:r>
                </w:p>
              </w:tc>
              <w:tc>
                <w:tcPr>
                  <w:tcW w:w="1589" w:type="dxa"/>
                  <w:shd w:val="clear" w:color="auto" w:fill="auto"/>
                  <w:vAlign w:val="center"/>
                </w:tcPr>
                <w:p w14:paraId="476AC851">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26.9</w:t>
                  </w:r>
                </w:p>
              </w:tc>
              <w:tc>
                <w:tcPr>
                  <w:tcW w:w="1589" w:type="dxa"/>
                  <w:shd w:val="clear" w:color="auto" w:fill="auto"/>
                  <w:vAlign w:val="center"/>
                </w:tcPr>
                <w:p w14:paraId="6C7DA20E">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65.3</w:t>
                  </w:r>
                </w:p>
              </w:tc>
              <w:tc>
                <w:tcPr>
                  <w:tcW w:w="1590" w:type="dxa"/>
                  <w:shd w:val="clear" w:color="auto" w:fill="auto"/>
                  <w:vAlign w:val="center"/>
                </w:tcPr>
                <w:p w14:paraId="56AC351E">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100.2</w:t>
                  </w:r>
                </w:p>
              </w:tc>
              <w:tc>
                <w:tcPr>
                  <w:tcW w:w="1589" w:type="dxa"/>
                  <w:shd w:val="clear" w:color="auto" w:fill="auto"/>
                  <w:vAlign w:val="center"/>
                </w:tcPr>
                <w:p w14:paraId="22DB8672">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2.6</w:t>
                  </w:r>
                </w:p>
              </w:tc>
              <w:tc>
                <w:tcPr>
                  <w:tcW w:w="1590" w:type="dxa"/>
                  <w:shd w:val="clear" w:color="auto" w:fill="auto"/>
                  <w:vAlign w:val="center"/>
                </w:tcPr>
                <w:p w14:paraId="6AB99C1C">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东</w:t>
                  </w:r>
                </w:p>
              </w:tc>
              <w:tc>
                <w:tcPr>
                  <w:tcW w:w="1591" w:type="dxa"/>
                  <w:gridSpan w:val="2"/>
                  <w:shd w:val="clear" w:color="auto" w:fill="auto"/>
                  <w:vAlign w:val="center"/>
                </w:tcPr>
                <w:p w14:paraId="61A87363">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w:t>
                  </w:r>
                </w:p>
              </w:tc>
            </w:tr>
            <w:tr w14:paraId="2E347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17" w:type="dxa"/>
                  <w:vMerge w:val="continue"/>
                  <w:shd w:val="clear" w:color="auto" w:fill="auto"/>
                  <w:vAlign w:val="center"/>
                </w:tcPr>
                <w:p w14:paraId="7B165EF6">
                  <w:pPr>
                    <w:pStyle w:val="28"/>
                    <w:bidi w:val="0"/>
                    <w:jc w:val="center"/>
                    <w:rPr>
                      <w:rFonts w:hint="eastAsia" w:ascii="宋体" w:hAnsi="宋体" w:eastAsia="宋体" w:cs="宋体"/>
                      <w:color w:val="000000" w:themeColor="text1"/>
                    </w:rPr>
                  </w:pPr>
                </w:p>
              </w:tc>
              <w:tc>
                <w:tcPr>
                  <w:tcW w:w="1697" w:type="dxa"/>
                  <w:vMerge w:val="continue"/>
                  <w:vAlign w:val="center"/>
                </w:tcPr>
                <w:p w14:paraId="2D6764D5">
                  <w:pPr>
                    <w:pStyle w:val="28"/>
                    <w:bidi w:val="0"/>
                    <w:jc w:val="center"/>
                    <w:rPr>
                      <w:rFonts w:hint="eastAsia" w:ascii="宋体" w:hAnsi="宋体" w:eastAsia="宋体" w:cs="宋体"/>
                      <w:color w:val="000000" w:themeColor="text1"/>
                    </w:rPr>
                  </w:pPr>
                </w:p>
              </w:tc>
              <w:tc>
                <w:tcPr>
                  <w:tcW w:w="1589" w:type="dxa"/>
                  <w:shd w:val="clear" w:color="auto" w:fill="auto"/>
                  <w:vAlign w:val="center"/>
                </w:tcPr>
                <w:p w14:paraId="2C30B2E6">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下风向2</w:t>
                  </w:r>
                </w:p>
              </w:tc>
              <w:tc>
                <w:tcPr>
                  <w:tcW w:w="1589" w:type="dxa"/>
                  <w:shd w:val="clear" w:color="auto" w:fill="auto"/>
                  <w:vAlign w:val="center"/>
                </w:tcPr>
                <w:p w14:paraId="3E8DB381">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26.9</w:t>
                  </w:r>
                </w:p>
              </w:tc>
              <w:tc>
                <w:tcPr>
                  <w:tcW w:w="1589" w:type="dxa"/>
                  <w:shd w:val="clear" w:color="auto" w:fill="auto"/>
                  <w:vAlign w:val="center"/>
                </w:tcPr>
                <w:p w14:paraId="2DC81AA7">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59.6</w:t>
                  </w:r>
                </w:p>
              </w:tc>
              <w:tc>
                <w:tcPr>
                  <w:tcW w:w="1590" w:type="dxa"/>
                  <w:shd w:val="clear" w:color="auto" w:fill="auto"/>
                  <w:vAlign w:val="center"/>
                </w:tcPr>
                <w:p w14:paraId="784F27AA">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100.3</w:t>
                  </w:r>
                </w:p>
              </w:tc>
              <w:tc>
                <w:tcPr>
                  <w:tcW w:w="1589" w:type="dxa"/>
                  <w:shd w:val="clear" w:color="auto" w:fill="auto"/>
                  <w:vAlign w:val="center"/>
                </w:tcPr>
                <w:p w14:paraId="2B8897CB">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2.2</w:t>
                  </w:r>
                </w:p>
              </w:tc>
              <w:tc>
                <w:tcPr>
                  <w:tcW w:w="1590" w:type="dxa"/>
                  <w:shd w:val="clear" w:color="auto" w:fill="auto"/>
                  <w:vAlign w:val="center"/>
                </w:tcPr>
                <w:p w14:paraId="5C148079">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东</w:t>
                  </w:r>
                </w:p>
              </w:tc>
              <w:tc>
                <w:tcPr>
                  <w:tcW w:w="1591" w:type="dxa"/>
                  <w:gridSpan w:val="2"/>
                  <w:shd w:val="clear" w:color="auto" w:fill="auto"/>
                  <w:vAlign w:val="center"/>
                </w:tcPr>
                <w:p w14:paraId="1AA82F94">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w:t>
                  </w:r>
                </w:p>
              </w:tc>
            </w:tr>
            <w:tr w14:paraId="3A7F3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917" w:type="dxa"/>
                  <w:vMerge w:val="continue"/>
                  <w:shd w:val="clear" w:color="auto" w:fill="auto"/>
                  <w:vAlign w:val="center"/>
                </w:tcPr>
                <w:p w14:paraId="04E805A5">
                  <w:pPr>
                    <w:pStyle w:val="28"/>
                    <w:bidi w:val="0"/>
                    <w:jc w:val="center"/>
                    <w:rPr>
                      <w:rFonts w:hint="eastAsia" w:ascii="宋体" w:hAnsi="宋体" w:eastAsia="宋体" w:cs="宋体"/>
                      <w:color w:val="000000" w:themeColor="text1"/>
                    </w:rPr>
                  </w:pPr>
                </w:p>
              </w:tc>
              <w:tc>
                <w:tcPr>
                  <w:tcW w:w="1697" w:type="dxa"/>
                  <w:vMerge w:val="continue"/>
                  <w:vAlign w:val="center"/>
                </w:tcPr>
                <w:p w14:paraId="0FF3873C">
                  <w:pPr>
                    <w:pStyle w:val="28"/>
                    <w:bidi w:val="0"/>
                    <w:jc w:val="center"/>
                    <w:rPr>
                      <w:rFonts w:hint="eastAsia" w:ascii="宋体" w:hAnsi="宋体" w:eastAsia="宋体" w:cs="宋体"/>
                      <w:color w:val="000000" w:themeColor="text1"/>
                    </w:rPr>
                  </w:pPr>
                </w:p>
              </w:tc>
              <w:tc>
                <w:tcPr>
                  <w:tcW w:w="1589" w:type="dxa"/>
                  <w:shd w:val="clear" w:color="auto" w:fill="auto"/>
                  <w:vAlign w:val="center"/>
                </w:tcPr>
                <w:p w14:paraId="75559ACE">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下风向3</w:t>
                  </w:r>
                </w:p>
              </w:tc>
              <w:tc>
                <w:tcPr>
                  <w:tcW w:w="1589" w:type="dxa"/>
                  <w:shd w:val="clear" w:color="auto" w:fill="auto"/>
                  <w:vAlign w:val="center"/>
                </w:tcPr>
                <w:p w14:paraId="41D2B83A">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26.9</w:t>
                  </w:r>
                </w:p>
              </w:tc>
              <w:tc>
                <w:tcPr>
                  <w:tcW w:w="1589" w:type="dxa"/>
                  <w:shd w:val="clear" w:color="auto" w:fill="auto"/>
                  <w:vAlign w:val="center"/>
                </w:tcPr>
                <w:p w14:paraId="0CD9B0F8">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59.6</w:t>
                  </w:r>
                </w:p>
              </w:tc>
              <w:tc>
                <w:tcPr>
                  <w:tcW w:w="1590" w:type="dxa"/>
                  <w:shd w:val="clear" w:color="auto" w:fill="auto"/>
                  <w:vAlign w:val="center"/>
                </w:tcPr>
                <w:p w14:paraId="37662F3A">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100.3</w:t>
                  </w:r>
                </w:p>
              </w:tc>
              <w:tc>
                <w:tcPr>
                  <w:tcW w:w="1589" w:type="dxa"/>
                  <w:shd w:val="clear" w:color="auto" w:fill="auto"/>
                  <w:vAlign w:val="center"/>
                </w:tcPr>
                <w:p w14:paraId="357BD5B6">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2.4</w:t>
                  </w:r>
                </w:p>
              </w:tc>
              <w:tc>
                <w:tcPr>
                  <w:tcW w:w="1590" w:type="dxa"/>
                  <w:shd w:val="clear" w:color="auto" w:fill="auto"/>
                  <w:vAlign w:val="center"/>
                </w:tcPr>
                <w:p w14:paraId="36FE44A8">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东</w:t>
                  </w:r>
                </w:p>
              </w:tc>
              <w:tc>
                <w:tcPr>
                  <w:tcW w:w="1591" w:type="dxa"/>
                  <w:gridSpan w:val="2"/>
                  <w:shd w:val="clear" w:color="auto" w:fill="auto"/>
                  <w:vAlign w:val="center"/>
                </w:tcPr>
                <w:p w14:paraId="6A37C0E8">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w:t>
                  </w:r>
                </w:p>
              </w:tc>
            </w:tr>
            <w:tr w14:paraId="215C6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80" w:hRule="atLeast"/>
                <w:jc w:val="center"/>
              </w:trPr>
              <w:tc>
                <w:tcPr>
                  <w:tcW w:w="1916" w:type="dxa"/>
                  <w:vMerge w:val="restart"/>
                  <w:shd w:val="clear" w:color="auto" w:fill="auto"/>
                  <w:vAlign w:val="center"/>
                </w:tcPr>
                <w:p w14:paraId="7E444F82">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rPr>
                    <w:t>20</w:t>
                  </w:r>
                  <w:r>
                    <w:rPr>
                      <w:rFonts w:hint="eastAsia" w:ascii="宋体" w:hAnsi="宋体" w:eastAsia="宋体" w:cs="宋体"/>
                      <w:color w:val="000000" w:themeColor="text1"/>
                      <w:lang w:val="en-US" w:eastAsia="zh-CN"/>
                    </w:rPr>
                    <w:t>26.08.11</w:t>
                  </w:r>
                </w:p>
              </w:tc>
              <w:tc>
                <w:tcPr>
                  <w:tcW w:w="1696" w:type="dxa"/>
                  <w:vMerge w:val="restart"/>
                  <w:vAlign w:val="center"/>
                </w:tcPr>
                <w:p w14:paraId="4673E4CA">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12</w:t>
                  </w:r>
                  <w:r>
                    <w:rPr>
                      <w:rFonts w:hint="eastAsia" w:ascii="宋体" w:hAnsi="宋体" w:eastAsia="宋体" w:cs="宋体"/>
                      <w:color w:val="000000" w:themeColor="text1"/>
                    </w:rPr>
                    <w:t>:</w:t>
                  </w:r>
                  <w:r>
                    <w:rPr>
                      <w:rFonts w:hint="eastAsia" w:ascii="宋体" w:hAnsi="宋体" w:eastAsia="宋体" w:cs="宋体"/>
                      <w:color w:val="000000" w:themeColor="text1"/>
                      <w:lang w:val="en-US" w:eastAsia="zh-CN"/>
                    </w:rPr>
                    <w:t>38</w:t>
                  </w:r>
                </w:p>
              </w:tc>
              <w:tc>
                <w:tcPr>
                  <w:tcW w:w="1588" w:type="dxa"/>
                  <w:vAlign w:val="center"/>
                </w:tcPr>
                <w:p w14:paraId="2CDCD75B">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上风向</w:t>
                  </w:r>
                </w:p>
              </w:tc>
              <w:tc>
                <w:tcPr>
                  <w:tcW w:w="1589" w:type="dxa"/>
                  <w:vAlign w:val="center"/>
                </w:tcPr>
                <w:p w14:paraId="71A0AC2E">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29.8</w:t>
                  </w:r>
                </w:p>
              </w:tc>
              <w:tc>
                <w:tcPr>
                  <w:tcW w:w="1589" w:type="dxa"/>
                  <w:shd w:val="clear" w:color="auto" w:fill="auto"/>
                  <w:vAlign w:val="center"/>
                </w:tcPr>
                <w:p w14:paraId="6E3E36BB">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58.9</w:t>
                  </w:r>
                </w:p>
              </w:tc>
              <w:tc>
                <w:tcPr>
                  <w:tcW w:w="1590" w:type="dxa"/>
                  <w:shd w:val="clear" w:color="auto" w:fill="auto"/>
                  <w:vAlign w:val="center"/>
                </w:tcPr>
                <w:p w14:paraId="4A4CFA0D">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100.4</w:t>
                  </w:r>
                </w:p>
              </w:tc>
              <w:tc>
                <w:tcPr>
                  <w:tcW w:w="1589" w:type="dxa"/>
                  <w:vAlign w:val="center"/>
                </w:tcPr>
                <w:p w14:paraId="3EB85984">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2.6</w:t>
                  </w:r>
                </w:p>
              </w:tc>
              <w:tc>
                <w:tcPr>
                  <w:tcW w:w="1590" w:type="dxa"/>
                  <w:shd w:val="clear" w:color="auto" w:fill="auto"/>
                  <w:vAlign w:val="center"/>
                </w:tcPr>
                <w:p w14:paraId="75EAB997">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东</w:t>
                  </w:r>
                </w:p>
              </w:tc>
              <w:tc>
                <w:tcPr>
                  <w:tcW w:w="1591" w:type="dxa"/>
                  <w:shd w:val="clear" w:color="auto" w:fill="auto"/>
                  <w:vAlign w:val="center"/>
                </w:tcPr>
                <w:p w14:paraId="007D526B">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1/0</w:t>
                  </w:r>
                </w:p>
              </w:tc>
            </w:tr>
            <w:tr w14:paraId="29811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80" w:hRule="atLeast"/>
                <w:jc w:val="center"/>
              </w:trPr>
              <w:tc>
                <w:tcPr>
                  <w:tcW w:w="1916" w:type="dxa"/>
                  <w:vMerge w:val="continue"/>
                  <w:shd w:val="clear" w:color="auto" w:fill="auto"/>
                  <w:vAlign w:val="center"/>
                </w:tcPr>
                <w:p w14:paraId="7B5BD62A">
                  <w:pPr>
                    <w:pStyle w:val="28"/>
                    <w:bidi w:val="0"/>
                    <w:jc w:val="center"/>
                    <w:rPr>
                      <w:rFonts w:hint="eastAsia" w:ascii="宋体" w:hAnsi="宋体" w:eastAsia="宋体" w:cs="宋体"/>
                      <w:color w:val="000000" w:themeColor="text1"/>
                    </w:rPr>
                  </w:pPr>
                </w:p>
              </w:tc>
              <w:tc>
                <w:tcPr>
                  <w:tcW w:w="1696" w:type="dxa"/>
                  <w:vMerge w:val="continue"/>
                  <w:vAlign w:val="center"/>
                </w:tcPr>
                <w:p w14:paraId="0C9EC457">
                  <w:pPr>
                    <w:pStyle w:val="28"/>
                    <w:bidi w:val="0"/>
                    <w:jc w:val="center"/>
                    <w:rPr>
                      <w:rFonts w:hint="eastAsia" w:ascii="宋体" w:hAnsi="宋体" w:eastAsia="宋体" w:cs="宋体"/>
                      <w:color w:val="000000" w:themeColor="text1"/>
                    </w:rPr>
                  </w:pPr>
                </w:p>
              </w:tc>
              <w:tc>
                <w:tcPr>
                  <w:tcW w:w="1588" w:type="dxa"/>
                  <w:vAlign w:val="center"/>
                </w:tcPr>
                <w:p w14:paraId="2BFE5F88">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下风向1</w:t>
                  </w:r>
                </w:p>
              </w:tc>
              <w:tc>
                <w:tcPr>
                  <w:tcW w:w="1589" w:type="dxa"/>
                  <w:shd w:val="clear" w:color="auto" w:fill="auto"/>
                  <w:vAlign w:val="center"/>
                </w:tcPr>
                <w:p w14:paraId="72F498ED">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29.8</w:t>
                  </w:r>
                </w:p>
              </w:tc>
              <w:tc>
                <w:tcPr>
                  <w:tcW w:w="1589" w:type="dxa"/>
                  <w:shd w:val="clear" w:color="auto" w:fill="auto"/>
                  <w:vAlign w:val="center"/>
                </w:tcPr>
                <w:p w14:paraId="28DA45FF">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58.9</w:t>
                  </w:r>
                </w:p>
              </w:tc>
              <w:tc>
                <w:tcPr>
                  <w:tcW w:w="1590" w:type="dxa"/>
                  <w:shd w:val="clear" w:color="auto" w:fill="auto"/>
                  <w:vAlign w:val="center"/>
                </w:tcPr>
                <w:p w14:paraId="770B1956">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100.4</w:t>
                  </w:r>
                </w:p>
              </w:tc>
              <w:tc>
                <w:tcPr>
                  <w:tcW w:w="1589" w:type="dxa"/>
                  <w:shd w:val="clear" w:color="auto" w:fill="auto"/>
                  <w:vAlign w:val="center"/>
                </w:tcPr>
                <w:p w14:paraId="363EDB34">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2.4</w:t>
                  </w:r>
                </w:p>
              </w:tc>
              <w:tc>
                <w:tcPr>
                  <w:tcW w:w="1590" w:type="dxa"/>
                  <w:shd w:val="clear" w:color="auto" w:fill="auto"/>
                  <w:vAlign w:val="center"/>
                </w:tcPr>
                <w:p w14:paraId="0CDC2086">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东</w:t>
                  </w:r>
                </w:p>
              </w:tc>
              <w:tc>
                <w:tcPr>
                  <w:tcW w:w="1591" w:type="dxa"/>
                  <w:shd w:val="clear" w:color="auto" w:fill="auto"/>
                  <w:vAlign w:val="center"/>
                </w:tcPr>
                <w:p w14:paraId="47C4D28F">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w:t>
                  </w:r>
                </w:p>
              </w:tc>
            </w:tr>
            <w:tr w14:paraId="5C818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80" w:hRule="atLeast"/>
                <w:jc w:val="center"/>
              </w:trPr>
              <w:tc>
                <w:tcPr>
                  <w:tcW w:w="1916" w:type="dxa"/>
                  <w:vMerge w:val="continue"/>
                  <w:shd w:val="clear" w:color="auto" w:fill="auto"/>
                  <w:vAlign w:val="center"/>
                </w:tcPr>
                <w:p w14:paraId="563BBCDD">
                  <w:pPr>
                    <w:pStyle w:val="28"/>
                    <w:bidi w:val="0"/>
                    <w:jc w:val="center"/>
                    <w:rPr>
                      <w:rFonts w:hint="eastAsia" w:ascii="宋体" w:hAnsi="宋体" w:eastAsia="宋体" w:cs="宋体"/>
                      <w:color w:val="000000" w:themeColor="text1"/>
                    </w:rPr>
                  </w:pPr>
                </w:p>
              </w:tc>
              <w:tc>
                <w:tcPr>
                  <w:tcW w:w="1696" w:type="dxa"/>
                  <w:vMerge w:val="continue"/>
                  <w:vAlign w:val="center"/>
                </w:tcPr>
                <w:p w14:paraId="3151A9E1">
                  <w:pPr>
                    <w:pStyle w:val="28"/>
                    <w:bidi w:val="0"/>
                    <w:jc w:val="center"/>
                    <w:rPr>
                      <w:rFonts w:hint="eastAsia" w:ascii="宋体" w:hAnsi="宋体" w:eastAsia="宋体" w:cs="宋体"/>
                      <w:color w:val="000000" w:themeColor="text1"/>
                    </w:rPr>
                  </w:pPr>
                </w:p>
              </w:tc>
              <w:tc>
                <w:tcPr>
                  <w:tcW w:w="1588" w:type="dxa"/>
                  <w:vAlign w:val="center"/>
                </w:tcPr>
                <w:p w14:paraId="5399017C">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下风向2</w:t>
                  </w:r>
                </w:p>
              </w:tc>
              <w:tc>
                <w:tcPr>
                  <w:tcW w:w="1589" w:type="dxa"/>
                  <w:shd w:val="clear" w:color="auto" w:fill="auto"/>
                  <w:vAlign w:val="center"/>
                </w:tcPr>
                <w:p w14:paraId="7FED333B">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29.8</w:t>
                  </w:r>
                </w:p>
              </w:tc>
              <w:tc>
                <w:tcPr>
                  <w:tcW w:w="1589" w:type="dxa"/>
                  <w:shd w:val="clear" w:color="auto" w:fill="auto"/>
                  <w:vAlign w:val="center"/>
                </w:tcPr>
                <w:p w14:paraId="7E2828AB">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58.9</w:t>
                  </w:r>
                </w:p>
              </w:tc>
              <w:tc>
                <w:tcPr>
                  <w:tcW w:w="1590" w:type="dxa"/>
                  <w:shd w:val="clear" w:color="auto" w:fill="auto"/>
                  <w:vAlign w:val="center"/>
                </w:tcPr>
                <w:p w14:paraId="4F251AD7">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100.3</w:t>
                  </w:r>
                </w:p>
              </w:tc>
              <w:tc>
                <w:tcPr>
                  <w:tcW w:w="1589" w:type="dxa"/>
                  <w:shd w:val="clear" w:color="auto" w:fill="auto"/>
                  <w:vAlign w:val="center"/>
                </w:tcPr>
                <w:p w14:paraId="4F8773B9">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2.3</w:t>
                  </w:r>
                </w:p>
              </w:tc>
              <w:tc>
                <w:tcPr>
                  <w:tcW w:w="1590" w:type="dxa"/>
                  <w:shd w:val="clear" w:color="auto" w:fill="auto"/>
                  <w:vAlign w:val="center"/>
                </w:tcPr>
                <w:p w14:paraId="7104658E">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东</w:t>
                  </w:r>
                </w:p>
              </w:tc>
              <w:tc>
                <w:tcPr>
                  <w:tcW w:w="1591" w:type="dxa"/>
                  <w:vAlign w:val="center"/>
                </w:tcPr>
                <w:p w14:paraId="2F376CE4">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w:t>
                  </w:r>
                </w:p>
              </w:tc>
            </w:tr>
            <w:tr w14:paraId="06BAB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80" w:hRule="atLeast"/>
                <w:jc w:val="center"/>
              </w:trPr>
              <w:tc>
                <w:tcPr>
                  <w:tcW w:w="1916" w:type="dxa"/>
                  <w:vMerge w:val="continue"/>
                  <w:shd w:val="clear" w:color="auto" w:fill="auto"/>
                  <w:vAlign w:val="center"/>
                </w:tcPr>
                <w:p w14:paraId="0695D6DC">
                  <w:pPr>
                    <w:pStyle w:val="28"/>
                    <w:bidi w:val="0"/>
                    <w:jc w:val="center"/>
                    <w:rPr>
                      <w:rFonts w:hint="eastAsia" w:ascii="宋体" w:hAnsi="宋体" w:eastAsia="宋体" w:cs="宋体"/>
                      <w:color w:val="000000" w:themeColor="text1"/>
                    </w:rPr>
                  </w:pPr>
                </w:p>
              </w:tc>
              <w:tc>
                <w:tcPr>
                  <w:tcW w:w="1696" w:type="dxa"/>
                  <w:vMerge w:val="continue"/>
                  <w:vAlign w:val="center"/>
                </w:tcPr>
                <w:p w14:paraId="59FB8FFC">
                  <w:pPr>
                    <w:pStyle w:val="28"/>
                    <w:bidi w:val="0"/>
                    <w:jc w:val="center"/>
                    <w:rPr>
                      <w:rFonts w:hint="eastAsia" w:ascii="宋体" w:hAnsi="宋体" w:eastAsia="宋体" w:cs="宋体"/>
                      <w:color w:val="000000" w:themeColor="text1"/>
                    </w:rPr>
                  </w:pPr>
                </w:p>
              </w:tc>
              <w:tc>
                <w:tcPr>
                  <w:tcW w:w="1588" w:type="dxa"/>
                  <w:vAlign w:val="center"/>
                </w:tcPr>
                <w:p w14:paraId="707BA60E">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下风向3</w:t>
                  </w:r>
                </w:p>
              </w:tc>
              <w:tc>
                <w:tcPr>
                  <w:tcW w:w="1589" w:type="dxa"/>
                  <w:shd w:val="clear" w:color="auto" w:fill="auto"/>
                  <w:vAlign w:val="center"/>
                </w:tcPr>
                <w:p w14:paraId="2E154EC5">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29.8</w:t>
                  </w:r>
                </w:p>
              </w:tc>
              <w:tc>
                <w:tcPr>
                  <w:tcW w:w="1589" w:type="dxa"/>
                  <w:shd w:val="clear" w:color="auto" w:fill="auto"/>
                  <w:vAlign w:val="center"/>
                </w:tcPr>
                <w:p w14:paraId="1E655CEB">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58.9</w:t>
                  </w:r>
                </w:p>
              </w:tc>
              <w:tc>
                <w:tcPr>
                  <w:tcW w:w="1590" w:type="dxa"/>
                  <w:shd w:val="clear" w:color="auto" w:fill="auto"/>
                  <w:vAlign w:val="center"/>
                </w:tcPr>
                <w:p w14:paraId="54D930E1">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100.4</w:t>
                  </w:r>
                </w:p>
              </w:tc>
              <w:tc>
                <w:tcPr>
                  <w:tcW w:w="1589" w:type="dxa"/>
                  <w:shd w:val="clear" w:color="auto" w:fill="auto"/>
                  <w:vAlign w:val="center"/>
                </w:tcPr>
                <w:p w14:paraId="699EF7B8">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2.3</w:t>
                  </w:r>
                </w:p>
              </w:tc>
              <w:tc>
                <w:tcPr>
                  <w:tcW w:w="1590" w:type="dxa"/>
                  <w:shd w:val="clear" w:color="auto" w:fill="auto"/>
                  <w:vAlign w:val="center"/>
                </w:tcPr>
                <w:p w14:paraId="35496331">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东</w:t>
                  </w:r>
                </w:p>
              </w:tc>
              <w:tc>
                <w:tcPr>
                  <w:tcW w:w="1591" w:type="dxa"/>
                  <w:vAlign w:val="center"/>
                </w:tcPr>
                <w:p w14:paraId="7B971B60">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w:t>
                  </w:r>
                </w:p>
              </w:tc>
            </w:tr>
            <w:tr w14:paraId="4BE6B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80" w:hRule="atLeast"/>
                <w:jc w:val="center"/>
              </w:trPr>
              <w:tc>
                <w:tcPr>
                  <w:tcW w:w="1916" w:type="dxa"/>
                  <w:vMerge w:val="continue"/>
                  <w:shd w:val="clear" w:color="auto" w:fill="auto"/>
                  <w:vAlign w:val="center"/>
                </w:tcPr>
                <w:p w14:paraId="4782B7C6">
                  <w:pPr>
                    <w:pStyle w:val="28"/>
                    <w:bidi w:val="0"/>
                    <w:jc w:val="center"/>
                    <w:rPr>
                      <w:rFonts w:hint="eastAsia" w:ascii="宋体" w:hAnsi="宋体" w:eastAsia="宋体" w:cs="宋体"/>
                      <w:color w:val="000000" w:themeColor="text1"/>
                    </w:rPr>
                  </w:pPr>
                </w:p>
              </w:tc>
              <w:tc>
                <w:tcPr>
                  <w:tcW w:w="1696" w:type="dxa"/>
                  <w:vMerge w:val="restart"/>
                  <w:vAlign w:val="center"/>
                </w:tcPr>
                <w:p w14:paraId="5CC21E5F">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13</w:t>
                  </w:r>
                  <w:r>
                    <w:rPr>
                      <w:rFonts w:hint="eastAsia" w:ascii="宋体" w:hAnsi="宋体" w:eastAsia="宋体" w:cs="宋体"/>
                      <w:color w:val="000000" w:themeColor="text1"/>
                    </w:rPr>
                    <w:t>:</w:t>
                  </w:r>
                  <w:r>
                    <w:rPr>
                      <w:rFonts w:hint="eastAsia" w:ascii="宋体" w:hAnsi="宋体" w:eastAsia="宋体" w:cs="宋体"/>
                      <w:color w:val="000000" w:themeColor="text1"/>
                      <w:lang w:val="en-US" w:eastAsia="zh-CN"/>
                    </w:rPr>
                    <w:t>38</w:t>
                  </w:r>
                </w:p>
              </w:tc>
              <w:tc>
                <w:tcPr>
                  <w:tcW w:w="1588" w:type="dxa"/>
                  <w:shd w:val="clear" w:color="auto" w:fill="auto"/>
                  <w:vAlign w:val="center"/>
                </w:tcPr>
                <w:p w14:paraId="08F5899D">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上风向</w:t>
                  </w:r>
                </w:p>
              </w:tc>
              <w:tc>
                <w:tcPr>
                  <w:tcW w:w="1589" w:type="dxa"/>
                  <w:shd w:val="clear" w:color="auto" w:fill="auto"/>
                  <w:vAlign w:val="center"/>
                </w:tcPr>
                <w:p w14:paraId="08BDE077">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30.6</w:t>
                  </w:r>
                </w:p>
              </w:tc>
              <w:tc>
                <w:tcPr>
                  <w:tcW w:w="1589" w:type="dxa"/>
                  <w:shd w:val="clear" w:color="auto" w:fill="auto"/>
                  <w:vAlign w:val="center"/>
                </w:tcPr>
                <w:p w14:paraId="00DD43E6">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54.1</w:t>
                  </w:r>
                </w:p>
              </w:tc>
              <w:tc>
                <w:tcPr>
                  <w:tcW w:w="1590" w:type="dxa"/>
                  <w:shd w:val="clear" w:color="auto" w:fill="auto"/>
                  <w:vAlign w:val="center"/>
                </w:tcPr>
                <w:p w14:paraId="39CA6B76">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100.3</w:t>
                  </w:r>
                </w:p>
              </w:tc>
              <w:tc>
                <w:tcPr>
                  <w:tcW w:w="1589" w:type="dxa"/>
                  <w:shd w:val="clear" w:color="auto" w:fill="auto"/>
                  <w:vAlign w:val="center"/>
                </w:tcPr>
                <w:p w14:paraId="293449A3">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2.8</w:t>
                  </w:r>
                </w:p>
              </w:tc>
              <w:tc>
                <w:tcPr>
                  <w:tcW w:w="1590" w:type="dxa"/>
                  <w:shd w:val="clear" w:color="auto" w:fill="auto"/>
                  <w:vAlign w:val="center"/>
                </w:tcPr>
                <w:p w14:paraId="324663DE">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东</w:t>
                  </w:r>
                </w:p>
              </w:tc>
              <w:tc>
                <w:tcPr>
                  <w:tcW w:w="1591" w:type="dxa"/>
                  <w:shd w:val="clear" w:color="auto" w:fill="auto"/>
                  <w:vAlign w:val="center"/>
                </w:tcPr>
                <w:p w14:paraId="0BBA1B80">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w:t>
                  </w:r>
                </w:p>
              </w:tc>
            </w:tr>
            <w:tr w14:paraId="025F2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80" w:hRule="atLeast"/>
                <w:jc w:val="center"/>
              </w:trPr>
              <w:tc>
                <w:tcPr>
                  <w:tcW w:w="1916" w:type="dxa"/>
                  <w:vMerge w:val="continue"/>
                  <w:shd w:val="clear" w:color="auto" w:fill="auto"/>
                  <w:vAlign w:val="center"/>
                </w:tcPr>
                <w:p w14:paraId="1B9889D0">
                  <w:pPr>
                    <w:pStyle w:val="28"/>
                    <w:bidi w:val="0"/>
                    <w:jc w:val="center"/>
                    <w:rPr>
                      <w:rFonts w:hint="eastAsia" w:ascii="宋体" w:hAnsi="宋体" w:eastAsia="宋体" w:cs="宋体"/>
                      <w:color w:val="000000" w:themeColor="text1"/>
                    </w:rPr>
                  </w:pPr>
                </w:p>
              </w:tc>
              <w:tc>
                <w:tcPr>
                  <w:tcW w:w="1696" w:type="dxa"/>
                  <w:vMerge w:val="continue"/>
                  <w:vAlign w:val="center"/>
                </w:tcPr>
                <w:p w14:paraId="63D01181">
                  <w:pPr>
                    <w:pStyle w:val="28"/>
                    <w:bidi w:val="0"/>
                    <w:jc w:val="center"/>
                    <w:rPr>
                      <w:rFonts w:hint="eastAsia" w:ascii="宋体" w:hAnsi="宋体" w:eastAsia="宋体" w:cs="宋体"/>
                      <w:color w:val="000000" w:themeColor="text1"/>
                    </w:rPr>
                  </w:pPr>
                </w:p>
              </w:tc>
              <w:tc>
                <w:tcPr>
                  <w:tcW w:w="1588" w:type="dxa"/>
                  <w:shd w:val="clear" w:color="auto" w:fill="auto"/>
                  <w:vAlign w:val="center"/>
                </w:tcPr>
                <w:p w14:paraId="7E70FDAF">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下风向1</w:t>
                  </w:r>
                </w:p>
              </w:tc>
              <w:tc>
                <w:tcPr>
                  <w:tcW w:w="1589" w:type="dxa"/>
                  <w:shd w:val="clear" w:color="auto" w:fill="auto"/>
                  <w:vAlign w:val="center"/>
                </w:tcPr>
                <w:p w14:paraId="7BB56AEC">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30.6</w:t>
                  </w:r>
                </w:p>
              </w:tc>
              <w:tc>
                <w:tcPr>
                  <w:tcW w:w="1589" w:type="dxa"/>
                  <w:shd w:val="clear" w:color="auto" w:fill="auto"/>
                  <w:vAlign w:val="center"/>
                </w:tcPr>
                <w:p w14:paraId="6E3F2582">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54.1</w:t>
                  </w:r>
                </w:p>
              </w:tc>
              <w:tc>
                <w:tcPr>
                  <w:tcW w:w="1590" w:type="dxa"/>
                  <w:shd w:val="clear" w:color="auto" w:fill="auto"/>
                  <w:vAlign w:val="center"/>
                </w:tcPr>
                <w:p w14:paraId="698418F1">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100.3</w:t>
                  </w:r>
                </w:p>
              </w:tc>
              <w:tc>
                <w:tcPr>
                  <w:tcW w:w="1589" w:type="dxa"/>
                  <w:shd w:val="clear" w:color="auto" w:fill="auto"/>
                  <w:vAlign w:val="center"/>
                </w:tcPr>
                <w:p w14:paraId="1E6998D1">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2.3</w:t>
                  </w:r>
                </w:p>
              </w:tc>
              <w:tc>
                <w:tcPr>
                  <w:tcW w:w="1590" w:type="dxa"/>
                  <w:shd w:val="clear" w:color="auto" w:fill="auto"/>
                  <w:vAlign w:val="center"/>
                </w:tcPr>
                <w:p w14:paraId="6CF278BA">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东</w:t>
                  </w:r>
                </w:p>
              </w:tc>
              <w:tc>
                <w:tcPr>
                  <w:tcW w:w="1591" w:type="dxa"/>
                  <w:shd w:val="clear" w:color="auto" w:fill="auto"/>
                  <w:vAlign w:val="center"/>
                </w:tcPr>
                <w:p w14:paraId="2FC28749">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w:t>
                  </w:r>
                </w:p>
              </w:tc>
            </w:tr>
            <w:tr w14:paraId="5AE2E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80" w:hRule="atLeast"/>
                <w:jc w:val="center"/>
              </w:trPr>
              <w:tc>
                <w:tcPr>
                  <w:tcW w:w="1916" w:type="dxa"/>
                  <w:vMerge w:val="continue"/>
                  <w:shd w:val="clear" w:color="auto" w:fill="auto"/>
                  <w:vAlign w:val="center"/>
                </w:tcPr>
                <w:p w14:paraId="103D6DAC">
                  <w:pPr>
                    <w:pStyle w:val="28"/>
                    <w:bidi w:val="0"/>
                    <w:jc w:val="center"/>
                    <w:rPr>
                      <w:rFonts w:hint="eastAsia" w:ascii="宋体" w:hAnsi="宋体" w:eastAsia="宋体" w:cs="宋体"/>
                      <w:color w:val="000000" w:themeColor="text1"/>
                    </w:rPr>
                  </w:pPr>
                </w:p>
              </w:tc>
              <w:tc>
                <w:tcPr>
                  <w:tcW w:w="1696" w:type="dxa"/>
                  <w:vMerge w:val="continue"/>
                  <w:vAlign w:val="center"/>
                </w:tcPr>
                <w:p w14:paraId="1AA713CC">
                  <w:pPr>
                    <w:pStyle w:val="28"/>
                    <w:bidi w:val="0"/>
                    <w:jc w:val="center"/>
                    <w:rPr>
                      <w:rFonts w:hint="eastAsia" w:ascii="宋体" w:hAnsi="宋体" w:eastAsia="宋体" w:cs="宋体"/>
                      <w:color w:val="000000" w:themeColor="text1"/>
                    </w:rPr>
                  </w:pPr>
                </w:p>
              </w:tc>
              <w:tc>
                <w:tcPr>
                  <w:tcW w:w="1588" w:type="dxa"/>
                  <w:shd w:val="clear" w:color="auto" w:fill="auto"/>
                  <w:vAlign w:val="center"/>
                </w:tcPr>
                <w:p w14:paraId="651F045B">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下风向2</w:t>
                  </w:r>
                </w:p>
              </w:tc>
              <w:tc>
                <w:tcPr>
                  <w:tcW w:w="1589" w:type="dxa"/>
                  <w:shd w:val="clear" w:color="auto" w:fill="auto"/>
                  <w:vAlign w:val="center"/>
                </w:tcPr>
                <w:p w14:paraId="62FEEAB4">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30.6</w:t>
                  </w:r>
                </w:p>
              </w:tc>
              <w:tc>
                <w:tcPr>
                  <w:tcW w:w="1589" w:type="dxa"/>
                  <w:shd w:val="clear" w:color="auto" w:fill="auto"/>
                  <w:vAlign w:val="center"/>
                </w:tcPr>
                <w:p w14:paraId="4B14C55C">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54.1</w:t>
                  </w:r>
                </w:p>
              </w:tc>
              <w:tc>
                <w:tcPr>
                  <w:tcW w:w="1590" w:type="dxa"/>
                  <w:shd w:val="clear" w:color="auto" w:fill="auto"/>
                  <w:vAlign w:val="center"/>
                </w:tcPr>
                <w:p w14:paraId="1ED96E1E">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100.4</w:t>
                  </w:r>
                </w:p>
              </w:tc>
              <w:tc>
                <w:tcPr>
                  <w:tcW w:w="1589" w:type="dxa"/>
                  <w:shd w:val="clear" w:color="auto" w:fill="auto"/>
                  <w:vAlign w:val="center"/>
                </w:tcPr>
                <w:p w14:paraId="3753708F">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2.4</w:t>
                  </w:r>
                </w:p>
              </w:tc>
              <w:tc>
                <w:tcPr>
                  <w:tcW w:w="1590" w:type="dxa"/>
                  <w:shd w:val="clear" w:color="auto" w:fill="auto"/>
                  <w:vAlign w:val="center"/>
                </w:tcPr>
                <w:p w14:paraId="4A241A49">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东</w:t>
                  </w:r>
                </w:p>
              </w:tc>
              <w:tc>
                <w:tcPr>
                  <w:tcW w:w="1591" w:type="dxa"/>
                  <w:shd w:val="clear" w:color="auto" w:fill="auto"/>
                  <w:vAlign w:val="center"/>
                </w:tcPr>
                <w:p w14:paraId="69AB675A">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w:t>
                  </w:r>
                </w:p>
              </w:tc>
            </w:tr>
            <w:tr w14:paraId="5A2C1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80" w:hRule="atLeast"/>
                <w:jc w:val="center"/>
              </w:trPr>
              <w:tc>
                <w:tcPr>
                  <w:tcW w:w="1916" w:type="dxa"/>
                  <w:vMerge w:val="continue"/>
                  <w:shd w:val="clear" w:color="auto" w:fill="auto"/>
                  <w:vAlign w:val="center"/>
                </w:tcPr>
                <w:p w14:paraId="46D6C702">
                  <w:pPr>
                    <w:pStyle w:val="28"/>
                    <w:bidi w:val="0"/>
                    <w:jc w:val="center"/>
                    <w:rPr>
                      <w:rFonts w:hint="eastAsia" w:ascii="宋体" w:hAnsi="宋体" w:eastAsia="宋体" w:cs="宋体"/>
                      <w:color w:val="000000" w:themeColor="text1"/>
                    </w:rPr>
                  </w:pPr>
                </w:p>
              </w:tc>
              <w:tc>
                <w:tcPr>
                  <w:tcW w:w="1696" w:type="dxa"/>
                  <w:vMerge w:val="continue"/>
                  <w:vAlign w:val="center"/>
                </w:tcPr>
                <w:p w14:paraId="25F810E7">
                  <w:pPr>
                    <w:pStyle w:val="28"/>
                    <w:bidi w:val="0"/>
                    <w:jc w:val="center"/>
                    <w:rPr>
                      <w:rFonts w:hint="eastAsia" w:ascii="宋体" w:hAnsi="宋体" w:eastAsia="宋体" w:cs="宋体"/>
                      <w:color w:val="000000" w:themeColor="text1"/>
                    </w:rPr>
                  </w:pPr>
                </w:p>
              </w:tc>
              <w:tc>
                <w:tcPr>
                  <w:tcW w:w="1588" w:type="dxa"/>
                  <w:shd w:val="clear" w:color="auto" w:fill="auto"/>
                  <w:vAlign w:val="center"/>
                </w:tcPr>
                <w:p w14:paraId="420BAF13">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下风向3</w:t>
                  </w:r>
                </w:p>
              </w:tc>
              <w:tc>
                <w:tcPr>
                  <w:tcW w:w="1589" w:type="dxa"/>
                  <w:shd w:val="clear" w:color="auto" w:fill="auto"/>
                  <w:vAlign w:val="center"/>
                </w:tcPr>
                <w:p w14:paraId="1A2C19EF">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30.6</w:t>
                  </w:r>
                </w:p>
              </w:tc>
              <w:tc>
                <w:tcPr>
                  <w:tcW w:w="1589" w:type="dxa"/>
                  <w:shd w:val="clear" w:color="auto" w:fill="auto"/>
                  <w:vAlign w:val="center"/>
                </w:tcPr>
                <w:p w14:paraId="4DF3D886">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54.2</w:t>
                  </w:r>
                </w:p>
              </w:tc>
              <w:tc>
                <w:tcPr>
                  <w:tcW w:w="1590" w:type="dxa"/>
                  <w:shd w:val="clear" w:color="auto" w:fill="auto"/>
                  <w:vAlign w:val="center"/>
                </w:tcPr>
                <w:p w14:paraId="6A232477">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100.3</w:t>
                  </w:r>
                </w:p>
              </w:tc>
              <w:tc>
                <w:tcPr>
                  <w:tcW w:w="1589" w:type="dxa"/>
                  <w:shd w:val="clear" w:color="auto" w:fill="auto"/>
                  <w:vAlign w:val="center"/>
                </w:tcPr>
                <w:p w14:paraId="78EF710E">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2.2</w:t>
                  </w:r>
                </w:p>
              </w:tc>
              <w:tc>
                <w:tcPr>
                  <w:tcW w:w="1590" w:type="dxa"/>
                  <w:shd w:val="clear" w:color="auto" w:fill="auto"/>
                  <w:vAlign w:val="center"/>
                </w:tcPr>
                <w:p w14:paraId="61915FED">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东</w:t>
                  </w:r>
                </w:p>
              </w:tc>
              <w:tc>
                <w:tcPr>
                  <w:tcW w:w="1591" w:type="dxa"/>
                  <w:shd w:val="clear" w:color="auto" w:fill="auto"/>
                  <w:vAlign w:val="center"/>
                </w:tcPr>
                <w:p w14:paraId="3D47E7AA">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w:t>
                  </w:r>
                </w:p>
              </w:tc>
            </w:tr>
            <w:tr w14:paraId="04681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80" w:hRule="atLeast"/>
                <w:jc w:val="center"/>
              </w:trPr>
              <w:tc>
                <w:tcPr>
                  <w:tcW w:w="1916" w:type="dxa"/>
                  <w:vMerge w:val="continue"/>
                  <w:shd w:val="clear" w:color="auto" w:fill="auto"/>
                  <w:vAlign w:val="center"/>
                </w:tcPr>
                <w:p w14:paraId="230034B2">
                  <w:pPr>
                    <w:pStyle w:val="28"/>
                    <w:bidi w:val="0"/>
                    <w:jc w:val="center"/>
                    <w:rPr>
                      <w:rFonts w:hint="eastAsia" w:ascii="宋体" w:hAnsi="宋体" w:eastAsia="宋体" w:cs="宋体"/>
                      <w:color w:val="000000" w:themeColor="text1"/>
                    </w:rPr>
                  </w:pPr>
                </w:p>
              </w:tc>
              <w:tc>
                <w:tcPr>
                  <w:tcW w:w="1696" w:type="dxa"/>
                  <w:vMerge w:val="restart"/>
                  <w:vAlign w:val="center"/>
                </w:tcPr>
                <w:p w14:paraId="17077E3A">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14</w:t>
                  </w:r>
                  <w:r>
                    <w:rPr>
                      <w:rFonts w:hint="eastAsia" w:ascii="宋体" w:hAnsi="宋体" w:eastAsia="宋体" w:cs="宋体"/>
                      <w:color w:val="000000" w:themeColor="text1"/>
                    </w:rPr>
                    <w:t>:</w:t>
                  </w:r>
                  <w:r>
                    <w:rPr>
                      <w:rFonts w:hint="eastAsia" w:ascii="宋体" w:hAnsi="宋体" w:eastAsia="宋体" w:cs="宋体"/>
                      <w:color w:val="000000" w:themeColor="text1"/>
                      <w:lang w:val="en-US" w:eastAsia="zh-CN"/>
                    </w:rPr>
                    <w:t>55</w:t>
                  </w:r>
                </w:p>
              </w:tc>
              <w:tc>
                <w:tcPr>
                  <w:tcW w:w="1588" w:type="dxa"/>
                  <w:shd w:val="clear" w:color="auto" w:fill="auto"/>
                  <w:vAlign w:val="center"/>
                </w:tcPr>
                <w:p w14:paraId="15C9A190">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上风向</w:t>
                  </w:r>
                </w:p>
              </w:tc>
              <w:tc>
                <w:tcPr>
                  <w:tcW w:w="1589" w:type="dxa"/>
                  <w:shd w:val="clear" w:color="auto" w:fill="auto"/>
                  <w:vAlign w:val="center"/>
                </w:tcPr>
                <w:p w14:paraId="2D0716EE">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30.2</w:t>
                  </w:r>
                </w:p>
              </w:tc>
              <w:tc>
                <w:tcPr>
                  <w:tcW w:w="1589" w:type="dxa"/>
                  <w:shd w:val="clear" w:color="auto" w:fill="auto"/>
                  <w:vAlign w:val="center"/>
                </w:tcPr>
                <w:p w14:paraId="7DFE093F">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56.3</w:t>
                  </w:r>
                </w:p>
              </w:tc>
              <w:tc>
                <w:tcPr>
                  <w:tcW w:w="1590" w:type="dxa"/>
                  <w:shd w:val="clear" w:color="auto" w:fill="auto"/>
                  <w:vAlign w:val="center"/>
                </w:tcPr>
                <w:p w14:paraId="131D59FA">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100.4</w:t>
                  </w:r>
                </w:p>
              </w:tc>
              <w:tc>
                <w:tcPr>
                  <w:tcW w:w="1589" w:type="dxa"/>
                  <w:shd w:val="clear" w:color="auto" w:fill="auto"/>
                  <w:vAlign w:val="center"/>
                </w:tcPr>
                <w:p w14:paraId="4D873E09">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2.5</w:t>
                  </w:r>
                </w:p>
              </w:tc>
              <w:tc>
                <w:tcPr>
                  <w:tcW w:w="1590" w:type="dxa"/>
                  <w:shd w:val="clear" w:color="auto" w:fill="auto"/>
                  <w:vAlign w:val="center"/>
                </w:tcPr>
                <w:p w14:paraId="1E8F625A">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东</w:t>
                  </w:r>
                </w:p>
              </w:tc>
              <w:tc>
                <w:tcPr>
                  <w:tcW w:w="1591" w:type="dxa"/>
                  <w:shd w:val="clear" w:color="auto" w:fill="auto"/>
                  <w:vAlign w:val="center"/>
                </w:tcPr>
                <w:p w14:paraId="43825064">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w:t>
                  </w:r>
                </w:p>
              </w:tc>
            </w:tr>
            <w:tr w14:paraId="00550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80" w:hRule="atLeast"/>
                <w:jc w:val="center"/>
              </w:trPr>
              <w:tc>
                <w:tcPr>
                  <w:tcW w:w="1916" w:type="dxa"/>
                  <w:vMerge w:val="continue"/>
                  <w:shd w:val="clear" w:color="auto" w:fill="auto"/>
                  <w:vAlign w:val="center"/>
                </w:tcPr>
                <w:p w14:paraId="66E5CF55">
                  <w:pPr>
                    <w:pStyle w:val="28"/>
                    <w:bidi w:val="0"/>
                    <w:jc w:val="center"/>
                    <w:rPr>
                      <w:rFonts w:hint="eastAsia" w:ascii="宋体" w:hAnsi="宋体" w:eastAsia="宋体" w:cs="宋体"/>
                      <w:color w:val="000000" w:themeColor="text1"/>
                    </w:rPr>
                  </w:pPr>
                </w:p>
              </w:tc>
              <w:tc>
                <w:tcPr>
                  <w:tcW w:w="1696" w:type="dxa"/>
                  <w:vMerge w:val="continue"/>
                  <w:vAlign w:val="center"/>
                </w:tcPr>
                <w:p w14:paraId="7229A99A">
                  <w:pPr>
                    <w:pStyle w:val="28"/>
                    <w:bidi w:val="0"/>
                    <w:jc w:val="center"/>
                    <w:rPr>
                      <w:rFonts w:hint="eastAsia" w:ascii="宋体" w:hAnsi="宋体" w:eastAsia="宋体" w:cs="宋体"/>
                      <w:color w:val="000000" w:themeColor="text1"/>
                    </w:rPr>
                  </w:pPr>
                </w:p>
              </w:tc>
              <w:tc>
                <w:tcPr>
                  <w:tcW w:w="1588" w:type="dxa"/>
                  <w:shd w:val="clear" w:color="auto" w:fill="auto"/>
                  <w:vAlign w:val="center"/>
                </w:tcPr>
                <w:p w14:paraId="20FB4F99">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下风向1</w:t>
                  </w:r>
                </w:p>
              </w:tc>
              <w:tc>
                <w:tcPr>
                  <w:tcW w:w="1589" w:type="dxa"/>
                  <w:shd w:val="clear" w:color="auto" w:fill="auto"/>
                  <w:vAlign w:val="center"/>
                </w:tcPr>
                <w:p w14:paraId="60B4F239">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30.2</w:t>
                  </w:r>
                </w:p>
              </w:tc>
              <w:tc>
                <w:tcPr>
                  <w:tcW w:w="1589" w:type="dxa"/>
                  <w:shd w:val="clear" w:color="auto" w:fill="auto"/>
                  <w:vAlign w:val="center"/>
                </w:tcPr>
                <w:p w14:paraId="0145311F">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56.3</w:t>
                  </w:r>
                </w:p>
              </w:tc>
              <w:tc>
                <w:tcPr>
                  <w:tcW w:w="1590" w:type="dxa"/>
                  <w:shd w:val="clear" w:color="auto" w:fill="auto"/>
                  <w:vAlign w:val="center"/>
                </w:tcPr>
                <w:p w14:paraId="10AF0BA5">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100.2</w:t>
                  </w:r>
                </w:p>
              </w:tc>
              <w:tc>
                <w:tcPr>
                  <w:tcW w:w="1589" w:type="dxa"/>
                  <w:shd w:val="clear" w:color="auto" w:fill="auto"/>
                  <w:vAlign w:val="center"/>
                </w:tcPr>
                <w:p w14:paraId="08420D6A">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2.4</w:t>
                  </w:r>
                </w:p>
              </w:tc>
              <w:tc>
                <w:tcPr>
                  <w:tcW w:w="1590" w:type="dxa"/>
                  <w:shd w:val="clear" w:color="auto" w:fill="auto"/>
                  <w:vAlign w:val="center"/>
                </w:tcPr>
                <w:p w14:paraId="09DF37CF">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东</w:t>
                  </w:r>
                </w:p>
              </w:tc>
              <w:tc>
                <w:tcPr>
                  <w:tcW w:w="1591" w:type="dxa"/>
                  <w:shd w:val="clear" w:color="auto" w:fill="auto"/>
                  <w:vAlign w:val="center"/>
                </w:tcPr>
                <w:p w14:paraId="0FC69DBD">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w:t>
                  </w:r>
                </w:p>
              </w:tc>
            </w:tr>
            <w:tr w14:paraId="26C1D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80" w:hRule="atLeast"/>
                <w:jc w:val="center"/>
              </w:trPr>
              <w:tc>
                <w:tcPr>
                  <w:tcW w:w="1916" w:type="dxa"/>
                  <w:vMerge w:val="continue"/>
                  <w:shd w:val="clear" w:color="auto" w:fill="auto"/>
                  <w:vAlign w:val="center"/>
                </w:tcPr>
                <w:p w14:paraId="7B211000">
                  <w:pPr>
                    <w:pStyle w:val="28"/>
                    <w:bidi w:val="0"/>
                    <w:jc w:val="center"/>
                    <w:rPr>
                      <w:rFonts w:hint="eastAsia" w:ascii="宋体" w:hAnsi="宋体" w:eastAsia="宋体" w:cs="宋体"/>
                      <w:color w:val="000000" w:themeColor="text1"/>
                    </w:rPr>
                  </w:pPr>
                </w:p>
              </w:tc>
              <w:tc>
                <w:tcPr>
                  <w:tcW w:w="1696" w:type="dxa"/>
                  <w:vMerge w:val="continue"/>
                  <w:vAlign w:val="center"/>
                </w:tcPr>
                <w:p w14:paraId="75073D87">
                  <w:pPr>
                    <w:pStyle w:val="28"/>
                    <w:bidi w:val="0"/>
                    <w:jc w:val="center"/>
                    <w:rPr>
                      <w:rFonts w:hint="eastAsia" w:ascii="宋体" w:hAnsi="宋体" w:eastAsia="宋体" w:cs="宋体"/>
                      <w:color w:val="000000" w:themeColor="text1"/>
                    </w:rPr>
                  </w:pPr>
                </w:p>
              </w:tc>
              <w:tc>
                <w:tcPr>
                  <w:tcW w:w="1588" w:type="dxa"/>
                  <w:shd w:val="clear" w:color="auto" w:fill="auto"/>
                  <w:vAlign w:val="center"/>
                </w:tcPr>
                <w:p w14:paraId="5865032C">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下风向2</w:t>
                  </w:r>
                </w:p>
              </w:tc>
              <w:tc>
                <w:tcPr>
                  <w:tcW w:w="1589" w:type="dxa"/>
                  <w:shd w:val="clear" w:color="auto" w:fill="auto"/>
                  <w:vAlign w:val="center"/>
                </w:tcPr>
                <w:p w14:paraId="543AE51D">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30.2</w:t>
                  </w:r>
                </w:p>
              </w:tc>
              <w:tc>
                <w:tcPr>
                  <w:tcW w:w="1589" w:type="dxa"/>
                  <w:shd w:val="clear" w:color="auto" w:fill="auto"/>
                  <w:vAlign w:val="center"/>
                </w:tcPr>
                <w:p w14:paraId="1305C03C">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56.3</w:t>
                  </w:r>
                </w:p>
              </w:tc>
              <w:tc>
                <w:tcPr>
                  <w:tcW w:w="1590" w:type="dxa"/>
                  <w:shd w:val="clear" w:color="auto" w:fill="auto"/>
                  <w:vAlign w:val="center"/>
                </w:tcPr>
                <w:p w14:paraId="04B9F031">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100.3</w:t>
                  </w:r>
                </w:p>
              </w:tc>
              <w:tc>
                <w:tcPr>
                  <w:tcW w:w="1589" w:type="dxa"/>
                  <w:shd w:val="clear" w:color="auto" w:fill="auto"/>
                  <w:vAlign w:val="center"/>
                </w:tcPr>
                <w:p w14:paraId="1791B046">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2.2</w:t>
                  </w:r>
                </w:p>
              </w:tc>
              <w:tc>
                <w:tcPr>
                  <w:tcW w:w="1590" w:type="dxa"/>
                  <w:shd w:val="clear" w:color="auto" w:fill="auto"/>
                  <w:vAlign w:val="center"/>
                </w:tcPr>
                <w:p w14:paraId="06B266FF">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东</w:t>
                  </w:r>
                </w:p>
              </w:tc>
              <w:tc>
                <w:tcPr>
                  <w:tcW w:w="1591" w:type="dxa"/>
                  <w:shd w:val="clear" w:color="auto" w:fill="auto"/>
                  <w:vAlign w:val="center"/>
                </w:tcPr>
                <w:p w14:paraId="02824D38">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w:t>
                  </w:r>
                </w:p>
              </w:tc>
            </w:tr>
            <w:tr w14:paraId="13910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dxa"/>
                <w:trHeight w:val="680" w:hRule="atLeast"/>
                <w:jc w:val="center"/>
              </w:trPr>
              <w:tc>
                <w:tcPr>
                  <w:tcW w:w="1916" w:type="dxa"/>
                  <w:vMerge w:val="continue"/>
                  <w:shd w:val="clear" w:color="auto" w:fill="auto"/>
                  <w:vAlign w:val="center"/>
                </w:tcPr>
                <w:p w14:paraId="65E50B50">
                  <w:pPr>
                    <w:pStyle w:val="28"/>
                    <w:bidi w:val="0"/>
                    <w:jc w:val="center"/>
                    <w:rPr>
                      <w:rFonts w:hint="eastAsia" w:ascii="宋体" w:hAnsi="宋体" w:eastAsia="宋体" w:cs="宋体"/>
                      <w:color w:val="000000" w:themeColor="text1"/>
                    </w:rPr>
                  </w:pPr>
                </w:p>
              </w:tc>
              <w:tc>
                <w:tcPr>
                  <w:tcW w:w="1696" w:type="dxa"/>
                  <w:vMerge w:val="continue"/>
                  <w:vAlign w:val="center"/>
                </w:tcPr>
                <w:p w14:paraId="318603C2">
                  <w:pPr>
                    <w:pStyle w:val="28"/>
                    <w:bidi w:val="0"/>
                    <w:jc w:val="center"/>
                    <w:rPr>
                      <w:rFonts w:hint="eastAsia" w:ascii="宋体" w:hAnsi="宋体" w:eastAsia="宋体" w:cs="宋体"/>
                      <w:color w:val="000000" w:themeColor="text1"/>
                    </w:rPr>
                  </w:pPr>
                </w:p>
              </w:tc>
              <w:tc>
                <w:tcPr>
                  <w:tcW w:w="1588" w:type="dxa"/>
                  <w:shd w:val="clear" w:color="auto" w:fill="auto"/>
                  <w:vAlign w:val="center"/>
                </w:tcPr>
                <w:p w14:paraId="5E08141C">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下风向3</w:t>
                  </w:r>
                </w:p>
              </w:tc>
              <w:tc>
                <w:tcPr>
                  <w:tcW w:w="1589" w:type="dxa"/>
                  <w:shd w:val="clear" w:color="auto" w:fill="auto"/>
                  <w:vAlign w:val="center"/>
                </w:tcPr>
                <w:p w14:paraId="2A4F273C">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30.2</w:t>
                  </w:r>
                </w:p>
              </w:tc>
              <w:tc>
                <w:tcPr>
                  <w:tcW w:w="1589" w:type="dxa"/>
                  <w:shd w:val="clear" w:color="auto" w:fill="auto"/>
                  <w:vAlign w:val="center"/>
                </w:tcPr>
                <w:p w14:paraId="142ECA32">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56.3</w:t>
                  </w:r>
                </w:p>
              </w:tc>
              <w:tc>
                <w:tcPr>
                  <w:tcW w:w="1590" w:type="dxa"/>
                  <w:shd w:val="clear" w:color="auto" w:fill="auto"/>
                  <w:vAlign w:val="center"/>
                </w:tcPr>
                <w:p w14:paraId="06ED985C">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100.2</w:t>
                  </w:r>
                </w:p>
              </w:tc>
              <w:tc>
                <w:tcPr>
                  <w:tcW w:w="1589" w:type="dxa"/>
                  <w:shd w:val="clear" w:color="auto" w:fill="auto"/>
                  <w:vAlign w:val="center"/>
                </w:tcPr>
                <w:p w14:paraId="50CE1FDC">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2.3</w:t>
                  </w:r>
                </w:p>
              </w:tc>
              <w:tc>
                <w:tcPr>
                  <w:tcW w:w="1590" w:type="dxa"/>
                  <w:shd w:val="clear" w:color="auto" w:fill="auto"/>
                  <w:vAlign w:val="center"/>
                </w:tcPr>
                <w:p w14:paraId="014DC9E9">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东</w:t>
                  </w:r>
                </w:p>
              </w:tc>
              <w:tc>
                <w:tcPr>
                  <w:tcW w:w="1591" w:type="dxa"/>
                  <w:shd w:val="clear" w:color="auto" w:fill="auto"/>
                  <w:vAlign w:val="center"/>
                </w:tcPr>
                <w:p w14:paraId="1C6B4691">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w:t>
                  </w:r>
                </w:p>
              </w:tc>
            </w:tr>
          </w:tbl>
          <w:p w14:paraId="441C3572">
            <w:pPr>
              <w:ind w:left="0" w:leftChars="0" w:firstLine="0" w:firstLineChars="0"/>
              <w:jc w:val="center"/>
              <w:rPr>
                <w:rFonts w:hint="eastAsia" w:ascii="宋体" w:hAnsi="宋体" w:eastAsia="宋体" w:cs="宋体"/>
                <w:b/>
                <w:bCs/>
                <w:color w:val="000000" w:themeColor="text1"/>
                <w:vertAlign w:val="baseline"/>
                <w:lang w:val="en-US" w:eastAsia="zh-CN"/>
              </w:rPr>
            </w:pPr>
          </w:p>
          <w:p w14:paraId="7F7EE9D2">
            <w:pPr>
              <w:bidi w:val="0"/>
              <w:rPr>
                <w:rFonts w:hint="eastAsia" w:ascii="宋体" w:hAnsi="宋体" w:eastAsia="宋体" w:cs="宋体"/>
                <w:b/>
                <w:bCs/>
                <w:color w:val="000000" w:themeColor="text1"/>
                <w:lang w:val="en-US" w:eastAsia="zh-CN"/>
              </w:rPr>
            </w:pPr>
            <w:r>
              <w:rPr>
                <w:rFonts w:hint="eastAsia" w:ascii="宋体" w:hAnsi="宋体" w:eastAsia="宋体" w:cs="宋体"/>
                <w:b/>
                <w:bCs/>
                <w:color w:val="000000" w:themeColor="text1"/>
                <w:lang w:val="en-US" w:eastAsia="zh-CN"/>
              </w:rPr>
              <w:t>2.2.3 厂内车间外</w:t>
            </w:r>
            <w:r>
              <w:rPr>
                <w:rFonts w:hint="eastAsia" w:ascii="宋体" w:hAnsi="宋体" w:eastAsia="宋体" w:cs="宋体"/>
                <w:b w:val="0"/>
                <w:bCs w:val="0"/>
                <w:color w:val="000000" w:themeColor="text1"/>
                <w:vertAlign w:val="baseline"/>
                <w:lang w:val="en-US" w:eastAsia="zh-CN"/>
              </w:rPr>
              <w:t>无组织VOCs</w:t>
            </w:r>
            <w:r>
              <w:rPr>
                <w:rFonts w:hint="eastAsia" w:ascii="宋体" w:hAnsi="宋体" w:eastAsia="宋体" w:cs="宋体"/>
                <w:b/>
                <w:bCs/>
                <w:color w:val="000000" w:themeColor="text1"/>
                <w:lang w:val="en-US" w:eastAsia="zh-CN"/>
              </w:rPr>
              <w:t>废气排放监测结果</w:t>
            </w:r>
          </w:p>
          <w:p w14:paraId="73C65E5D">
            <w:pPr>
              <w:bidi w:val="0"/>
              <w:rPr>
                <w:rFonts w:hint="eastAsia" w:ascii="宋体" w:hAnsi="宋体" w:eastAsia="宋体" w:cs="宋体"/>
                <w:b/>
                <w:bCs/>
                <w:color w:val="000000" w:themeColor="text1"/>
                <w:vertAlign w:val="baseline"/>
                <w:lang w:val="en-US" w:eastAsia="zh-CN"/>
              </w:rPr>
            </w:pPr>
            <w:r>
              <w:rPr>
                <w:rFonts w:hint="eastAsia" w:ascii="宋体" w:hAnsi="宋体" w:eastAsia="宋体" w:cs="宋体"/>
                <w:b w:val="0"/>
                <w:bCs w:val="0"/>
                <w:color w:val="000000" w:themeColor="text1"/>
                <w:vertAlign w:val="baseline"/>
                <w:lang w:val="en-US" w:eastAsia="zh-CN"/>
              </w:rPr>
              <w:t>厂内车间外无组织VOCs废气检测结果如</w:t>
            </w:r>
            <w:r>
              <w:rPr>
                <w:rFonts w:hint="eastAsia" w:ascii="宋体" w:hAnsi="宋体" w:eastAsia="宋体" w:cs="宋体"/>
                <w:b/>
                <w:bCs/>
                <w:color w:val="000000" w:themeColor="text1"/>
                <w:vertAlign w:val="baseline"/>
                <w:lang w:val="en-US" w:eastAsia="zh-CN"/>
              </w:rPr>
              <w:t>表7-4。</w:t>
            </w:r>
          </w:p>
          <w:p w14:paraId="32ECA72F">
            <w:pPr>
              <w:bidi w:val="0"/>
              <w:ind w:left="0" w:leftChars="0" w:firstLine="0" w:firstLineChars="0"/>
              <w:jc w:val="center"/>
              <w:rPr>
                <w:rFonts w:hint="eastAsia" w:ascii="宋体" w:hAnsi="宋体" w:eastAsia="宋体" w:cs="宋体"/>
                <w:b/>
                <w:bCs/>
                <w:color w:val="000000" w:themeColor="text1"/>
                <w:vertAlign w:val="baseline"/>
                <w:lang w:val="en-US" w:eastAsia="zh-CN"/>
              </w:rPr>
            </w:pPr>
            <w:r>
              <w:rPr>
                <w:rFonts w:hint="eastAsia" w:ascii="宋体" w:hAnsi="宋体" w:eastAsia="宋体" w:cs="宋体"/>
                <w:b/>
                <w:bCs/>
                <w:color w:val="000000" w:themeColor="text1"/>
                <w:vertAlign w:val="baseline"/>
                <w:lang w:val="en-US" w:eastAsia="zh-CN"/>
              </w:rPr>
              <w:t>表7-4 厂内车间外无组织VOCs废气检测结果</w:t>
            </w:r>
          </w:p>
          <w:tbl>
            <w:tblPr>
              <w:tblStyle w:val="27"/>
              <w:tblW w:w="501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645"/>
              <w:gridCol w:w="2278"/>
              <w:gridCol w:w="2625"/>
              <w:gridCol w:w="2323"/>
              <w:gridCol w:w="2009"/>
              <w:gridCol w:w="2042"/>
              <w:gridCol w:w="2004"/>
            </w:tblGrid>
            <w:tr w14:paraId="2217E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51" w:type="pct"/>
                  <w:vMerge w:val="restart"/>
                  <w:vAlign w:val="center"/>
                </w:tcPr>
                <w:p w14:paraId="16E5C3FC">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监测日期</w:t>
                  </w:r>
                </w:p>
              </w:tc>
              <w:tc>
                <w:tcPr>
                  <w:tcW w:w="763" w:type="pct"/>
                  <w:vMerge w:val="restart"/>
                  <w:vAlign w:val="center"/>
                </w:tcPr>
                <w:p w14:paraId="3508F1EC">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监测点位</w:t>
                  </w:r>
                </w:p>
              </w:tc>
              <w:tc>
                <w:tcPr>
                  <w:tcW w:w="879" w:type="pct"/>
                  <w:vMerge w:val="restart"/>
                  <w:vAlign w:val="center"/>
                </w:tcPr>
                <w:p w14:paraId="42CAED38">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检测项目</w:t>
                  </w:r>
                </w:p>
              </w:tc>
              <w:tc>
                <w:tcPr>
                  <w:tcW w:w="778" w:type="pct"/>
                  <w:vMerge w:val="restart"/>
                  <w:vAlign w:val="center"/>
                </w:tcPr>
                <w:p w14:paraId="00CA128D">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单位</w:t>
                  </w:r>
                </w:p>
              </w:tc>
              <w:tc>
                <w:tcPr>
                  <w:tcW w:w="2028" w:type="pct"/>
                  <w:gridSpan w:val="3"/>
                  <w:vAlign w:val="center"/>
                </w:tcPr>
                <w:p w14:paraId="3C9453BB">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检测结果</w:t>
                  </w:r>
                </w:p>
              </w:tc>
            </w:tr>
            <w:tr w14:paraId="05977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551" w:type="pct"/>
                  <w:vMerge w:val="continue"/>
                  <w:vAlign w:val="center"/>
                </w:tcPr>
                <w:p w14:paraId="6E58B546">
                  <w:pPr>
                    <w:pStyle w:val="28"/>
                    <w:bidi w:val="0"/>
                    <w:jc w:val="center"/>
                    <w:rPr>
                      <w:rFonts w:hint="eastAsia" w:ascii="宋体" w:hAnsi="宋体" w:eastAsia="宋体" w:cs="宋体"/>
                      <w:color w:val="000000" w:themeColor="text1"/>
                    </w:rPr>
                  </w:pPr>
                </w:p>
              </w:tc>
              <w:tc>
                <w:tcPr>
                  <w:tcW w:w="763" w:type="pct"/>
                  <w:vMerge w:val="continue"/>
                  <w:vAlign w:val="center"/>
                </w:tcPr>
                <w:p w14:paraId="18DC4401">
                  <w:pPr>
                    <w:pStyle w:val="28"/>
                    <w:bidi w:val="0"/>
                    <w:jc w:val="center"/>
                    <w:rPr>
                      <w:rFonts w:hint="eastAsia" w:ascii="宋体" w:hAnsi="宋体" w:eastAsia="宋体" w:cs="宋体"/>
                      <w:color w:val="000000" w:themeColor="text1"/>
                    </w:rPr>
                  </w:pPr>
                </w:p>
              </w:tc>
              <w:tc>
                <w:tcPr>
                  <w:tcW w:w="879" w:type="pct"/>
                  <w:vMerge w:val="continue"/>
                  <w:vAlign w:val="center"/>
                </w:tcPr>
                <w:p w14:paraId="6F675295">
                  <w:pPr>
                    <w:pStyle w:val="28"/>
                    <w:bidi w:val="0"/>
                    <w:jc w:val="center"/>
                    <w:rPr>
                      <w:rFonts w:hint="eastAsia" w:ascii="宋体" w:hAnsi="宋体" w:eastAsia="宋体" w:cs="宋体"/>
                      <w:color w:val="000000" w:themeColor="text1"/>
                    </w:rPr>
                  </w:pPr>
                </w:p>
              </w:tc>
              <w:tc>
                <w:tcPr>
                  <w:tcW w:w="778" w:type="pct"/>
                  <w:vMerge w:val="continue"/>
                  <w:vAlign w:val="center"/>
                </w:tcPr>
                <w:p w14:paraId="0DB61008">
                  <w:pPr>
                    <w:pStyle w:val="28"/>
                    <w:bidi w:val="0"/>
                    <w:jc w:val="center"/>
                    <w:rPr>
                      <w:rFonts w:hint="eastAsia" w:ascii="宋体" w:hAnsi="宋体" w:eastAsia="宋体" w:cs="宋体"/>
                      <w:color w:val="000000" w:themeColor="text1"/>
                    </w:rPr>
                  </w:pPr>
                </w:p>
              </w:tc>
              <w:tc>
                <w:tcPr>
                  <w:tcW w:w="673" w:type="pct"/>
                  <w:vAlign w:val="center"/>
                </w:tcPr>
                <w:p w14:paraId="333DCC1E">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第一次</w:t>
                  </w:r>
                </w:p>
              </w:tc>
              <w:tc>
                <w:tcPr>
                  <w:tcW w:w="684" w:type="pct"/>
                  <w:vAlign w:val="center"/>
                </w:tcPr>
                <w:p w14:paraId="13D951B0">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第二次</w:t>
                  </w:r>
                </w:p>
              </w:tc>
              <w:tc>
                <w:tcPr>
                  <w:tcW w:w="671" w:type="pct"/>
                  <w:vAlign w:val="center"/>
                </w:tcPr>
                <w:p w14:paraId="176CBA92">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第三次</w:t>
                  </w:r>
                </w:p>
              </w:tc>
            </w:tr>
            <w:tr w14:paraId="6B96B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645" w:type="dxa"/>
                  <w:vAlign w:val="center"/>
                </w:tcPr>
                <w:p w14:paraId="1F6299F2">
                  <w:pPr>
                    <w:pStyle w:val="28"/>
                    <w:bidi w:val="0"/>
                    <w:spacing w:line="240" w:lineRule="auto"/>
                    <w:ind w:left="0" w:leftChars="0" w:right="0" w:rightChars="0" w:firstLine="0" w:firstLineChars="0"/>
                    <w:jc w:val="center"/>
                    <w:rPr>
                      <w:rFonts w:hint="eastAsia" w:ascii="宋体" w:hAnsi="宋体" w:eastAsia="宋体" w:cs="宋体"/>
                      <w:color w:val="000000" w:themeColor="text1"/>
                    </w:rPr>
                  </w:pPr>
                  <w:r>
                    <w:rPr>
                      <w:rFonts w:hint="eastAsia" w:ascii="宋体" w:hAnsi="宋体" w:eastAsia="宋体" w:cs="宋体"/>
                      <w:color w:val="000000" w:themeColor="text1"/>
                      <w:sz w:val="21"/>
                      <w:szCs w:val="21"/>
                      <w:lang w:val="en-US" w:eastAsia="zh-CN"/>
                    </w:rPr>
                    <w:t>2026.8.10</w:t>
                  </w:r>
                </w:p>
              </w:tc>
              <w:tc>
                <w:tcPr>
                  <w:tcW w:w="763" w:type="pct"/>
                  <w:vAlign w:val="center"/>
                </w:tcPr>
                <w:p w14:paraId="574B156B">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rPr>
                    <w:t>厂区内，3#车间外下风向</w:t>
                  </w:r>
                  <w:r>
                    <w:rPr>
                      <w:rFonts w:hint="eastAsia" w:ascii="宋体" w:hAnsi="宋体" w:eastAsia="宋体" w:cs="宋体"/>
                      <w:color w:val="000000" w:themeColor="text1"/>
                      <w:lang w:val="en-US" w:eastAsia="zh-CN"/>
                    </w:rPr>
                    <w:t>1</w:t>
                  </w:r>
                  <w:r>
                    <w:rPr>
                      <w:rFonts w:hint="eastAsia" w:ascii="宋体" w:hAnsi="宋体" w:eastAsia="宋体" w:cs="宋体"/>
                      <w:color w:val="000000" w:themeColor="text1"/>
                    </w:rPr>
                    <w:t>米处，距地</w:t>
                  </w:r>
                  <w:r>
                    <w:rPr>
                      <w:rFonts w:hint="eastAsia" w:ascii="宋体" w:hAnsi="宋体" w:eastAsia="宋体" w:cs="宋体"/>
                      <w:color w:val="000000" w:themeColor="text1"/>
                      <w:lang w:eastAsia="zh-CN"/>
                    </w:rPr>
                    <w:t>面</w:t>
                  </w:r>
                  <w:r>
                    <w:rPr>
                      <w:rFonts w:hint="eastAsia" w:ascii="宋体" w:hAnsi="宋体" w:eastAsia="宋体" w:cs="宋体"/>
                      <w:color w:val="000000" w:themeColor="text1"/>
                      <w:lang w:val="en-US" w:eastAsia="zh-CN"/>
                    </w:rPr>
                    <w:t>1.5</w:t>
                  </w:r>
                  <w:r>
                    <w:rPr>
                      <w:rFonts w:hint="eastAsia" w:ascii="宋体" w:hAnsi="宋体" w:eastAsia="宋体" w:cs="宋体"/>
                      <w:color w:val="000000" w:themeColor="text1"/>
                    </w:rPr>
                    <w:t>米</w:t>
                  </w:r>
                </w:p>
              </w:tc>
              <w:tc>
                <w:tcPr>
                  <w:tcW w:w="879" w:type="pct"/>
                  <w:vAlign w:val="center"/>
                </w:tcPr>
                <w:p w14:paraId="762A319B">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VOCs(以非甲烷总烃计)</w:t>
                  </w:r>
                </w:p>
              </w:tc>
              <w:tc>
                <w:tcPr>
                  <w:tcW w:w="778" w:type="pct"/>
                  <w:vAlign w:val="center"/>
                </w:tcPr>
                <w:p w14:paraId="27A5BE26">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mg/m³</w:t>
                  </w:r>
                </w:p>
              </w:tc>
              <w:tc>
                <w:tcPr>
                  <w:tcW w:w="673" w:type="pct"/>
                  <w:vAlign w:val="center"/>
                </w:tcPr>
                <w:p w14:paraId="6E66D770">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rPr>
                    <w:t>1.</w:t>
                  </w:r>
                  <w:r>
                    <w:rPr>
                      <w:rFonts w:hint="eastAsia" w:ascii="宋体" w:hAnsi="宋体" w:eastAsia="宋体" w:cs="宋体"/>
                      <w:color w:val="000000" w:themeColor="text1"/>
                      <w:lang w:val="en-US" w:eastAsia="zh-CN"/>
                    </w:rPr>
                    <w:t>02</w:t>
                  </w:r>
                </w:p>
              </w:tc>
              <w:tc>
                <w:tcPr>
                  <w:tcW w:w="684" w:type="pct"/>
                  <w:vAlign w:val="center"/>
                </w:tcPr>
                <w:p w14:paraId="02841E8A">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rPr>
                    <w:t>1.</w:t>
                  </w:r>
                  <w:r>
                    <w:rPr>
                      <w:rFonts w:hint="eastAsia" w:ascii="宋体" w:hAnsi="宋体" w:eastAsia="宋体" w:cs="宋体"/>
                      <w:color w:val="000000" w:themeColor="text1"/>
                      <w:lang w:val="en-US" w:eastAsia="zh-CN"/>
                    </w:rPr>
                    <w:t>04</w:t>
                  </w:r>
                </w:p>
              </w:tc>
              <w:tc>
                <w:tcPr>
                  <w:tcW w:w="671" w:type="pct"/>
                  <w:vAlign w:val="center"/>
                </w:tcPr>
                <w:p w14:paraId="47DC277F">
                  <w:pPr>
                    <w:pStyle w:val="28"/>
                    <w:bidi w:val="0"/>
                    <w:jc w:val="center"/>
                    <w:rPr>
                      <w:rFonts w:hint="default" w:ascii="宋体" w:hAnsi="宋体" w:eastAsia="宋体" w:cs="宋体"/>
                      <w:color w:val="000000" w:themeColor="text1"/>
                      <w:lang w:val="en-US"/>
                    </w:rPr>
                  </w:pPr>
                  <w:r>
                    <w:rPr>
                      <w:rFonts w:hint="eastAsia" w:ascii="宋体" w:hAnsi="宋体" w:eastAsia="宋体" w:cs="宋体"/>
                      <w:color w:val="000000" w:themeColor="text1"/>
                    </w:rPr>
                    <w:t>1.</w:t>
                  </w:r>
                  <w:r>
                    <w:rPr>
                      <w:rFonts w:hint="eastAsia" w:ascii="宋体" w:hAnsi="宋体" w:eastAsia="宋体" w:cs="宋体"/>
                      <w:color w:val="000000" w:themeColor="text1"/>
                      <w:lang w:val="en-US" w:eastAsia="zh-CN"/>
                    </w:rPr>
                    <w:t>07</w:t>
                  </w:r>
                </w:p>
              </w:tc>
            </w:tr>
            <w:tr w14:paraId="2F5AA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645" w:type="dxa"/>
                  <w:vAlign w:val="center"/>
                </w:tcPr>
                <w:p w14:paraId="66CB56FE">
                  <w:pPr>
                    <w:pStyle w:val="28"/>
                    <w:bidi w:val="0"/>
                    <w:spacing w:line="240" w:lineRule="auto"/>
                    <w:ind w:left="0" w:leftChars="0" w:right="0" w:rightChars="0" w:firstLine="0" w:firstLineChars="0"/>
                    <w:jc w:val="center"/>
                    <w:rPr>
                      <w:rFonts w:hint="eastAsia" w:ascii="宋体" w:hAnsi="宋体" w:eastAsia="宋体" w:cs="宋体"/>
                      <w:color w:val="000000" w:themeColor="text1"/>
                    </w:rPr>
                  </w:pPr>
                  <w:r>
                    <w:rPr>
                      <w:rFonts w:hint="eastAsia" w:ascii="宋体" w:hAnsi="宋体" w:eastAsia="宋体" w:cs="宋体"/>
                      <w:color w:val="000000" w:themeColor="text1"/>
                      <w:sz w:val="21"/>
                      <w:szCs w:val="21"/>
                      <w:lang w:val="en-US" w:eastAsia="zh-CN"/>
                    </w:rPr>
                    <w:t>2026.8.11</w:t>
                  </w:r>
                </w:p>
              </w:tc>
              <w:tc>
                <w:tcPr>
                  <w:tcW w:w="763" w:type="pct"/>
                  <w:vAlign w:val="center"/>
                </w:tcPr>
                <w:p w14:paraId="47B2360D">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rPr>
                    <w:t>厂区内，3#车间外下风向</w:t>
                  </w:r>
                  <w:r>
                    <w:rPr>
                      <w:rFonts w:hint="eastAsia" w:ascii="宋体" w:hAnsi="宋体" w:eastAsia="宋体" w:cs="宋体"/>
                      <w:color w:val="000000" w:themeColor="text1"/>
                      <w:lang w:val="en-US" w:eastAsia="zh-CN"/>
                    </w:rPr>
                    <w:t>1</w:t>
                  </w:r>
                  <w:r>
                    <w:rPr>
                      <w:rFonts w:hint="eastAsia" w:ascii="宋体" w:hAnsi="宋体" w:eastAsia="宋体" w:cs="宋体"/>
                      <w:color w:val="000000" w:themeColor="text1"/>
                    </w:rPr>
                    <w:t>米处，距地</w:t>
                  </w:r>
                  <w:r>
                    <w:rPr>
                      <w:rFonts w:hint="eastAsia" w:ascii="宋体" w:hAnsi="宋体" w:eastAsia="宋体" w:cs="宋体"/>
                      <w:color w:val="000000" w:themeColor="text1"/>
                      <w:lang w:eastAsia="zh-CN"/>
                    </w:rPr>
                    <w:t>面</w:t>
                  </w:r>
                  <w:r>
                    <w:rPr>
                      <w:rFonts w:hint="eastAsia" w:ascii="宋体" w:hAnsi="宋体" w:eastAsia="宋体" w:cs="宋体"/>
                      <w:color w:val="000000" w:themeColor="text1"/>
                      <w:lang w:val="en-US" w:eastAsia="zh-CN"/>
                    </w:rPr>
                    <w:t>1.5</w:t>
                  </w:r>
                  <w:r>
                    <w:rPr>
                      <w:rFonts w:hint="eastAsia" w:ascii="宋体" w:hAnsi="宋体" w:eastAsia="宋体" w:cs="宋体"/>
                      <w:color w:val="000000" w:themeColor="text1"/>
                    </w:rPr>
                    <w:t>米</w:t>
                  </w:r>
                </w:p>
              </w:tc>
              <w:tc>
                <w:tcPr>
                  <w:tcW w:w="879" w:type="pct"/>
                  <w:vAlign w:val="center"/>
                </w:tcPr>
                <w:p w14:paraId="63A2ADCF">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VOCs(以非甲烷总烃计)</w:t>
                  </w:r>
                </w:p>
              </w:tc>
              <w:tc>
                <w:tcPr>
                  <w:tcW w:w="778" w:type="pct"/>
                  <w:vAlign w:val="center"/>
                </w:tcPr>
                <w:p w14:paraId="15C1CBD5">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mg/m³</w:t>
                  </w:r>
                </w:p>
              </w:tc>
              <w:tc>
                <w:tcPr>
                  <w:tcW w:w="673" w:type="pct"/>
                  <w:vAlign w:val="center"/>
                </w:tcPr>
                <w:p w14:paraId="02881647">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rPr>
                    <w:t>1.</w:t>
                  </w:r>
                  <w:r>
                    <w:rPr>
                      <w:rFonts w:hint="eastAsia" w:ascii="宋体" w:hAnsi="宋体" w:eastAsia="宋体" w:cs="宋体"/>
                      <w:color w:val="000000" w:themeColor="text1"/>
                      <w:lang w:val="en-US" w:eastAsia="zh-CN"/>
                    </w:rPr>
                    <w:t>03</w:t>
                  </w:r>
                </w:p>
              </w:tc>
              <w:tc>
                <w:tcPr>
                  <w:tcW w:w="684" w:type="pct"/>
                  <w:vAlign w:val="center"/>
                </w:tcPr>
                <w:p w14:paraId="61A799AE">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rPr>
                    <w:t>1.</w:t>
                  </w:r>
                  <w:r>
                    <w:rPr>
                      <w:rFonts w:hint="eastAsia" w:ascii="宋体" w:hAnsi="宋体" w:eastAsia="宋体" w:cs="宋体"/>
                      <w:color w:val="000000" w:themeColor="text1"/>
                      <w:lang w:val="en-US" w:eastAsia="zh-CN"/>
                    </w:rPr>
                    <w:t>06</w:t>
                  </w:r>
                </w:p>
              </w:tc>
              <w:tc>
                <w:tcPr>
                  <w:tcW w:w="671" w:type="pct"/>
                  <w:vAlign w:val="center"/>
                </w:tcPr>
                <w:p w14:paraId="2B59615B">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rPr>
                    <w:t>1.</w:t>
                  </w:r>
                  <w:r>
                    <w:rPr>
                      <w:rFonts w:hint="eastAsia" w:ascii="宋体" w:hAnsi="宋体" w:eastAsia="宋体" w:cs="宋体"/>
                      <w:color w:val="000000" w:themeColor="text1"/>
                      <w:lang w:val="en-US" w:eastAsia="zh-CN"/>
                    </w:rPr>
                    <w:t>05</w:t>
                  </w:r>
                </w:p>
              </w:tc>
            </w:tr>
          </w:tbl>
          <w:p w14:paraId="3CBF344C">
            <w:pPr>
              <w:bidi w:val="0"/>
              <w:rPr>
                <w:rFonts w:hint="eastAsia" w:ascii="宋体" w:hAnsi="宋体" w:eastAsia="宋体" w:cs="宋体"/>
                <w:b/>
                <w:bCs/>
                <w:color w:val="000000" w:themeColor="text1"/>
                <w:lang w:val="en-US" w:eastAsia="zh-CN"/>
              </w:rPr>
            </w:pPr>
          </w:p>
          <w:p w14:paraId="7612B3FF">
            <w:pPr>
              <w:bidi w:val="0"/>
              <w:rPr>
                <w:rFonts w:hint="eastAsia" w:ascii="宋体" w:hAnsi="宋体" w:eastAsia="宋体" w:cs="宋体"/>
                <w:color w:val="000000" w:themeColor="text1"/>
                <w:lang w:val="en-US" w:eastAsia="zh-CN"/>
              </w:rPr>
            </w:pPr>
            <w:r>
              <w:rPr>
                <w:rFonts w:hint="eastAsia" w:ascii="宋体" w:hAnsi="宋体" w:eastAsia="宋体" w:cs="宋体"/>
                <w:b/>
                <w:bCs/>
                <w:color w:val="000000" w:themeColor="text1"/>
                <w:lang w:val="en-US" w:eastAsia="zh-CN"/>
              </w:rPr>
              <w:t>2.3噪声排放监测结果</w:t>
            </w:r>
          </w:p>
          <w:p w14:paraId="00820161">
            <w:pP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厂界噪声检测结果见</w:t>
            </w:r>
            <w:r>
              <w:rPr>
                <w:rFonts w:hint="eastAsia" w:ascii="宋体" w:hAnsi="宋体" w:eastAsia="宋体" w:cs="宋体"/>
                <w:b/>
                <w:bCs/>
                <w:color w:val="000000" w:themeColor="text1"/>
                <w:lang w:val="en-US" w:eastAsia="zh-CN"/>
              </w:rPr>
              <w:t>表7-5</w:t>
            </w:r>
            <w:r>
              <w:rPr>
                <w:rFonts w:hint="eastAsia" w:ascii="宋体" w:hAnsi="宋体" w:eastAsia="宋体" w:cs="宋体"/>
                <w:b w:val="0"/>
                <w:bCs w:val="0"/>
                <w:color w:val="000000" w:themeColor="text1"/>
                <w:lang w:val="en-US" w:eastAsia="zh-CN"/>
              </w:rPr>
              <w:t>。</w:t>
            </w:r>
          </w:p>
          <w:p w14:paraId="05DBFB47">
            <w:pPr>
              <w:ind w:left="0" w:leftChars="0" w:firstLine="0" w:firstLineChars="0"/>
              <w:jc w:val="center"/>
              <w:rPr>
                <w:rFonts w:hint="eastAsia" w:ascii="宋体" w:hAnsi="宋体" w:eastAsia="宋体" w:cs="宋体"/>
                <w:color w:val="000000" w:themeColor="text1"/>
                <w:lang w:val="en-US" w:eastAsia="zh-CN"/>
              </w:rPr>
            </w:pPr>
            <w:r>
              <w:rPr>
                <w:rFonts w:hint="eastAsia" w:ascii="宋体" w:hAnsi="宋体" w:eastAsia="宋体" w:cs="宋体"/>
                <w:b/>
                <w:bCs/>
                <w:color w:val="000000" w:themeColor="text1"/>
                <w:lang w:val="en-US" w:eastAsia="zh-CN"/>
              </w:rPr>
              <w:t>表7-5 噪声检测结果</w:t>
            </w:r>
          </w:p>
          <w:tbl>
            <w:tblPr>
              <w:tblStyle w:val="2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745"/>
              <w:gridCol w:w="2030"/>
              <w:gridCol w:w="1844"/>
              <w:gridCol w:w="2308"/>
              <w:gridCol w:w="2314"/>
              <w:gridCol w:w="2308"/>
              <w:gridCol w:w="2311"/>
            </w:tblGrid>
            <w:tr w14:paraId="30B28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62" w:hRule="atLeast"/>
                <w:jc w:val="center"/>
              </w:trPr>
              <w:tc>
                <w:tcPr>
                  <w:tcW w:w="587" w:type="pct"/>
                  <w:vMerge w:val="restart"/>
                  <w:noWrap w:val="0"/>
                  <w:vAlign w:val="center"/>
                </w:tcPr>
                <w:p w14:paraId="23B3CC28">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噪声检测结果（Leq）</w:t>
                  </w:r>
                </w:p>
              </w:tc>
              <w:tc>
                <w:tcPr>
                  <w:tcW w:w="1303" w:type="pct"/>
                  <w:gridSpan w:val="2"/>
                  <w:tcBorders>
                    <w:tl2br w:val="single" w:color="auto" w:sz="4" w:space="0"/>
                  </w:tcBorders>
                  <w:noWrap w:val="0"/>
                  <w:vAlign w:val="center"/>
                </w:tcPr>
                <w:p w14:paraId="46D2FAFA">
                  <w:pPr>
                    <w:pStyle w:val="28"/>
                    <w:bidi w:val="0"/>
                    <w:jc w:val="right"/>
                    <w:rPr>
                      <w:rFonts w:hint="eastAsia" w:ascii="宋体" w:hAnsi="宋体" w:eastAsia="宋体" w:cs="宋体"/>
                      <w:color w:val="000000" w:themeColor="text1"/>
                    </w:rPr>
                  </w:pPr>
                  <w:r>
                    <w:rPr>
                      <w:rFonts w:hint="eastAsia" w:ascii="宋体" w:hAnsi="宋体" w:eastAsia="宋体" w:cs="宋体"/>
                      <w:color w:val="000000" w:themeColor="text1"/>
                    </w:rPr>
                    <w:t xml:space="preserve">检测点位               </w:t>
                  </w:r>
                </w:p>
                <w:p w14:paraId="3E681E66">
                  <w:pPr>
                    <w:pStyle w:val="28"/>
                    <w:bidi w:val="0"/>
                    <w:jc w:val="left"/>
                    <w:rPr>
                      <w:rFonts w:hint="eastAsia" w:ascii="宋体" w:hAnsi="宋体" w:eastAsia="宋体" w:cs="宋体"/>
                      <w:color w:val="000000" w:themeColor="text1"/>
                    </w:rPr>
                  </w:pPr>
                  <w:r>
                    <w:rPr>
                      <w:rFonts w:hint="eastAsia" w:ascii="宋体" w:hAnsi="宋体" w:eastAsia="宋体" w:cs="宋体"/>
                      <w:color w:val="000000" w:themeColor="text1"/>
                    </w:rPr>
                    <w:t>采样日期</w:t>
                  </w:r>
                </w:p>
              </w:tc>
              <w:tc>
                <w:tcPr>
                  <w:tcW w:w="776" w:type="pct"/>
                  <w:noWrap w:val="0"/>
                  <w:vAlign w:val="center"/>
                </w:tcPr>
                <w:p w14:paraId="78852904">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Z1东厂界</w:t>
                  </w:r>
                </w:p>
              </w:tc>
              <w:tc>
                <w:tcPr>
                  <w:tcW w:w="778" w:type="pct"/>
                  <w:noWrap w:val="0"/>
                  <w:vAlign w:val="center"/>
                </w:tcPr>
                <w:p w14:paraId="5A7AD63F">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Z2</w:t>
                  </w:r>
                  <w:r>
                    <w:rPr>
                      <w:rFonts w:hint="eastAsia" w:ascii="宋体" w:hAnsi="宋体" w:eastAsia="宋体" w:cs="宋体"/>
                      <w:color w:val="000000" w:themeColor="text1"/>
                      <w:lang w:val="en-US" w:eastAsia="zh-CN"/>
                    </w:rPr>
                    <w:t>南</w:t>
                  </w:r>
                  <w:r>
                    <w:rPr>
                      <w:rFonts w:hint="eastAsia" w:ascii="宋体" w:hAnsi="宋体" w:eastAsia="宋体" w:cs="宋体"/>
                      <w:color w:val="000000" w:themeColor="text1"/>
                    </w:rPr>
                    <w:t>厂界</w:t>
                  </w:r>
                </w:p>
              </w:tc>
              <w:tc>
                <w:tcPr>
                  <w:tcW w:w="776" w:type="pct"/>
                  <w:noWrap w:val="0"/>
                  <w:vAlign w:val="center"/>
                </w:tcPr>
                <w:p w14:paraId="42C07FD7">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Z3</w:t>
                  </w:r>
                  <w:r>
                    <w:rPr>
                      <w:rFonts w:hint="eastAsia" w:ascii="宋体" w:hAnsi="宋体" w:eastAsia="宋体" w:cs="宋体"/>
                      <w:color w:val="000000" w:themeColor="text1"/>
                      <w:lang w:val="en-US" w:eastAsia="zh-CN"/>
                    </w:rPr>
                    <w:t>西</w:t>
                  </w:r>
                  <w:r>
                    <w:rPr>
                      <w:rFonts w:hint="eastAsia" w:ascii="宋体" w:hAnsi="宋体" w:eastAsia="宋体" w:cs="宋体"/>
                      <w:color w:val="000000" w:themeColor="text1"/>
                    </w:rPr>
                    <w:t>厂界</w:t>
                  </w:r>
                </w:p>
              </w:tc>
              <w:tc>
                <w:tcPr>
                  <w:tcW w:w="777" w:type="pct"/>
                  <w:noWrap w:val="0"/>
                  <w:vAlign w:val="center"/>
                </w:tcPr>
                <w:p w14:paraId="525376F2">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Z4</w:t>
                  </w:r>
                  <w:r>
                    <w:rPr>
                      <w:rFonts w:hint="eastAsia" w:ascii="宋体" w:hAnsi="宋体" w:eastAsia="宋体" w:cs="宋体"/>
                      <w:color w:val="000000" w:themeColor="text1"/>
                      <w:lang w:val="en-US" w:eastAsia="zh-CN"/>
                    </w:rPr>
                    <w:t>北</w:t>
                  </w:r>
                  <w:r>
                    <w:rPr>
                      <w:rFonts w:hint="eastAsia" w:ascii="宋体" w:hAnsi="宋体" w:eastAsia="宋体" w:cs="宋体"/>
                      <w:color w:val="000000" w:themeColor="text1"/>
                    </w:rPr>
                    <w:t>厂界</w:t>
                  </w:r>
                </w:p>
              </w:tc>
            </w:tr>
            <w:tr w14:paraId="4BE1D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587" w:type="pct"/>
                  <w:vMerge w:val="continue"/>
                  <w:noWrap w:val="0"/>
                  <w:vAlign w:val="center"/>
                </w:tcPr>
                <w:p w14:paraId="0D71A904">
                  <w:pPr>
                    <w:pStyle w:val="28"/>
                    <w:bidi w:val="0"/>
                    <w:jc w:val="center"/>
                    <w:rPr>
                      <w:rFonts w:hint="eastAsia" w:ascii="宋体" w:hAnsi="宋体" w:eastAsia="宋体" w:cs="宋体"/>
                      <w:color w:val="000000" w:themeColor="text1"/>
                    </w:rPr>
                  </w:pPr>
                </w:p>
              </w:tc>
              <w:tc>
                <w:tcPr>
                  <w:tcW w:w="683" w:type="pct"/>
                  <w:vMerge w:val="restart"/>
                  <w:noWrap w:val="0"/>
                  <w:vAlign w:val="center"/>
                </w:tcPr>
                <w:p w14:paraId="3D394AB5">
                  <w:pPr>
                    <w:pStyle w:val="28"/>
                    <w:bidi w:val="0"/>
                    <w:spacing w:line="240" w:lineRule="auto"/>
                    <w:ind w:left="0" w:leftChars="0" w:right="0" w:rightChars="0" w:firstLine="0" w:firstLineChars="0"/>
                    <w:jc w:val="center"/>
                    <w:rPr>
                      <w:rFonts w:hint="eastAsia" w:ascii="宋体" w:hAnsi="宋体" w:eastAsia="宋体" w:cs="宋体"/>
                      <w:color w:val="000000" w:themeColor="text1"/>
                    </w:rPr>
                  </w:pPr>
                  <w:r>
                    <w:rPr>
                      <w:rFonts w:hint="eastAsia" w:ascii="宋体" w:hAnsi="宋体" w:eastAsia="宋体" w:cs="宋体"/>
                      <w:color w:val="000000" w:themeColor="text1"/>
                      <w:sz w:val="21"/>
                      <w:szCs w:val="21"/>
                      <w:lang w:val="en-US" w:eastAsia="zh-CN"/>
                    </w:rPr>
                    <w:t>2026.8.10</w:t>
                  </w:r>
                </w:p>
              </w:tc>
              <w:tc>
                <w:tcPr>
                  <w:tcW w:w="620" w:type="pct"/>
                  <w:noWrap w:val="0"/>
                  <w:vAlign w:val="center"/>
                </w:tcPr>
                <w:p w14:paraId="297AB9C2">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昼间</w:t>
                  </w:r>
                </w:p>
              </w:tc>
              <w:tc>
                <w:tcPr>
                  <w:tcW w:w="776" w:type="pct"/>
                  <w:noWrap w:val="0"/>
                  <w:vAlign w:val="center"/>
                </w:tcPr>
                <w:p w14:paraId="0353547C">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53.2</w:t>
                  </w:r>
                </w:p>
              </w:tc>
              <w:tc>
                <w:tcPr>
                  <w:tcW w:w="778" w:type="pct"/>
                  <w:noWrap w:val="0"/>
                  <w:vAlign w:val="center"/>
                </w:tcPr>
                <w:p w14:paraId="493B7541">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57.2</w:t>
                  </w:r>
                </w:p>
              </w:tc>
              <w:tc>
                <w:tcPr>
                  <w:tcW w:w="776" w:type="pct"/>
                  <w:noWrap w:val="0"/>
                  <w:vAlign w:val="center"/>
                </w:tcPr>
                <w:p w14:paraId="3479ADE0">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51.5</w:t>
                  </w:r>
                </w:p>
              </w:tc>
              <w:tc>
                <w:tcPr>
                  <w:tcW w:w="777" w:type="pct"/>
                  <w:noWrap w:val="0"/>
                  <w:vAlign w:val="center"/>
                </w:tcPr>
                <w:p w14:paraId="4FE21A5D">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56.9</w:t>
                  </w:r>
                </w:p>
              </w:tc>
            </w:tr>
            <w:tr w14:paraId="47212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587" w:type="pct"/>
                  <w:vMerge w:val="continue"/>
                  <w:noWrap w:val="0"/>
                  <w:vAlign w:val="center"/>
                </w:tcPr>
                <w:p w14:paraId="15EC1821">
                  <w:pPr>
                    <w:pStyle w:val="28"/>
                    <w:bidi w:val="0"/>
                    <w:jc w:val="center"/>
                    <w:rPr>
                      <w:rFonts w:hint="eastAsia" w:ascii="宋体" w:hAnsi="宋体" w:eastAsia="宋体" w:cs="宋体"/>
                      <w:color w:val="000000" w:themeColor="text1"/>
                    </w:rPr>
                  </w:pPr>
                </w:p>
              </w:tc>
              <w:tc>
                <w:tcPr>
                  <w:tcW w:w="683" w:type="pct"/>
                  <w:vMerge w:val="continue"/>
                  <w:noWrap w:val="0"/>
                  <w:vAlign w:val="center"/>
                </w:tcPr>
                <w:p w14:paraId="277DFC95">
                  <w:pPr>
                    <w:pStyle w:val="28"/>
                    <w:bidi w:val="0"/>
                    <w:jc w:val="center"/>
                    <w:rPr>
                      <w:rFonts w:hint="eastAsia" w:ascii="宋体" w:hAnsi="宋体" w:eastAsia="宋体" w:cs="宋体"/>
                      <w:color w:val="000000" w:themeColor="text1"/>
                    </w:rPr>
                  </w:pPr>
                </w:p>
              </w:tc>
              <w:tc>
                <w:tcPr>
                  <w:tcW w:w="620" w:type="pct"/>
                  <w:noWrap w:val="0"/>
                  <w:vAlign w:val="center"/>
                </w:tcPr>
                <w:p w14:paraId="1779E690">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夜间</w:t>
                  </w:r>
                </w:p>
              </w:tc>
              <w:tc>
                <w:tcPr>
                  <w:tcW w:w="776" w:type="pct"/>
                  <w:noWrap w:val="0"/>
                  <w:vAlign w:val="center"/>
                </w:tcPr>
                <w:p w14:paraId="76A6DEDE">
                  <w:pPr>
                    <w:pStyle w:val="28"/>
                    <w:bidi w:val="0"/>
                    <w:jc w:val="center"/>
                    <w:rPr>
                      <w:rFonts w:hint="eastAsia" w:ascii="宋体" w:hAnsi="宋体" w:eastAsia="宋体" w:cs="宋体"/>
                      <w:color w:val="000000" w:themeColor="text1"/>
                      <w:lang w:eastAsia="zh-CN"/>
                    </w:rPr>
                  </w:pPr>
                  <w:r>
                    <w:rPr>
                      <w:rFonts w:hint="eastAsia" w:ascii="宋体" w:hAnsi="宋体" w:eastAsia="宋体" w:cs="宋体"/>
                      <w:color w:val="000000" w:themeColor="text1"/>
                      <w:lang w:val="en-US" w:eastAsia="zh-CN"/>
                    </w:rPr>
                    <w:t>/</w:t>
                  </w:r>
                </w:p>
              </w:tc>
              <w:tc>
                <w:tcPr>
                  <w:tcW w:w="778" w:type="pct"/>
                  <w:noWrap w:val="0"/>
                  <w:vAlign w:val="center"/>
                </w:tcPr>
                <w:p w14:paraId="5C92D04B">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w:t>
                  </w:r>
                </w:p>
              </w:tc>
              <w:tc>
                <w:tcPr>
                  <w:tcW w:w="776" w:type="pct"/>
                  <w:noWrap w:val="0"/>
                  <w:vAlign w:val="center"/>
                </w:tcPr>
                <w:p w14:paraId="41087DD9">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w:t>
                  </w:r>
                </w:p>
              </w:tc>
              <w:tc>
                <w:tcPr>
                  <w:tcW w:w="777" w:type="pct"/>
                  <w:noWrap w:val="0"/>
                  <w:vAlign w:val="center"/>
                </w:tcPr>
                <w:p w14:paraId="2101B099">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w:t>
                  </w:r>
                </w:p>
              </w:tc>
            </w:tr>
            <w:tr w14:paraId="7DEA2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587" w:type="pct"/>
                  <w:vMerge w:val="continue"/>
                  <w:noWrap w:val="0"/>
                  <w:vAlign w:val="center"/>
                </w:tcPr>
                <w:p w14:paraId="7D07FE81">
                  <w:pPr>
                    <w:pStyle w:val="28"/>
                    <w:bidi w:val="0"/>
                    <w:jc w:val="center"/>
                    <w:rPr>
                      <w:rFonts w:hint="eastAsia" w:ascii="宋体" w:hAnsi="宋体" w:eastAsia="宋体" w:cs="宋体"/>
                      <w:color w:val="000000" w:themeColor="text1"/>
                    </w:rPr>
                  </w:pPr>
                </w:p>
              </w:tc>
              <w:tc>
                <w:tcPr>
                  <w:tcW w:w="683" w:type="pct"/>
                  <w:vMerge w:val="restart"/>
                  <w:noWrap w:val="0"/>
                  <w:vAlign w:val="center"/>
                </w:tcPr>
                <w:p w14:paraId="541B6385">
                  <w:pPr>
                    <w:pStyle w:val="28"/>
                    <w:bidi w:val="0"/>
                    <w:spacing w:line="240" w:lineRule="auto"/>
                    <w:ind w:left="0" w:leftChars="0" w:right="0" w:rightChars="0" w:firstLine="0" w:firstLineChars="0"/>
                    <w:jc w:val="center"/>
                    <w:rPr>
                      <w:rFonts w:hint="eastAsia" w:ascii="宋体" w:hAnsi="宋体" w:eastAsia="宋体" w:cs="宋体"/>
                      <w:color w:val="000000" w:themeColor="text1"/>
                    </w:rPr>
                  </w:pPr>
                  <w:r>
                    <w:rPr>
                      <w:rFonts w:hint="eastAsia" w:ascii="宋体" w:hAnsi="宋体" w:eastAsia="宋体" w:cs="宋体"/>
                      <w:color w:val="000000" w:themeColor="text1"/>
                      <w:sz w:val="21"/>
                      <w:szCs w:val="21"/>
                      <w:lang w:val="en-US" w:eastAsia="zh-CN"/>
                    </w:rPr>
                    <w:t>2026.8.11</w:t>
                  </w:r>
                </w:p>
              </w:tc>
              <w:tc>
                <w:tcPr>
                  <w:tcW w:w="620" w:type="pct"/>
                  <w:noWrap w:val="0"/>
                  <w:vAlign w:val="center"/>
                </w:tcPr>
                <w:p w14:paraId="09E5E6F5">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昼间</w:t>
                  </w:r>
                </w:p>
              </w:tc>
              <w:tc>
                <w:tcPr>
                  <w:tcW w:w="776" w:type="pct"/>
                  <w:noWrap w:val="0"/>
                  <w:vAlign w:val="center"/>
                </w:tcPr>
                <w:p w14:paraId="7DE52252">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52.1</w:t>
                  </w:r>
                </w:p>
              </w:tc>
              <w:tc>
                <w:tcPr>
                  <w:tcW w:w="778" w:type="pct"/>
                  <w:noWrap w:val="0"/>
                  <w:vAlign w:val="center"/>
                </w:tcPr>
                <w:p w14:paraId="0DB85D34">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56.4</w:t>
                  </w:r>
                </w:p>
              </w:tc>
              <w:tc>
                <w:tcPr>
                  <w:tcW w:w="776" w:type="pct"/>
                  <w:noWrap w:val="0"/>
                  <w:vAlign w:val="center"/>
                </w:tcPr>
                <w:p w14:paraId="5A7F348D">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53.2</w:t>
                  </w:r>
                </w:p>
              </w:tc>
              <w:tc>
                <w:tcPr>
                  <w:tcW w:w="777" w:type="pct"/>
                  <w:noWrap w:val="0"/>
                  <w:vAlign w:val="center"/>
                </w:tcPr>
                <w:p w14:paraId="22FD4153">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56.7</w:t>
                  </w:r>
                </w:p>
              </w:tc>
            </w:tr>
            <w:tr w14:paraId="283A9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10" w:hRule="atLeast"/>
                <w:jc w:val="center"/>
              </w:trPr>
              <w:tc>
                <w:tcPr>
                  <w:tcW w:w="587" w:type="pct"/>
                  <w:vMerge w:val="continue"/>
                  <w:noWrap w:val="0"/>
                  <w:vAlign w:val="center"/>
                </w:tcPr>
                <w:p w14:paraId="6079FC5E">
                  <w:pPr>
                    <w:pStyle w:val="28"/>
                    <w:bidi w:val="0"/>
                    <w:jc w:val="center"/>
                    <w:rPr>
                      <w:rFonts w:hint="eastAsia" w:ascii="宋体" w:hAnsi="宋体" w:eastAsia="宋体" w:cs="宋体"/>
                      <w:color w:val="000000" w:themeColor="text1"/>
                    </w:rPr>
                  </w:pPr>
                </w:p>
              </w:tc>
              <w:tc>
                <w:tcPr>
                  <w:tcW w:w="683" w:type="pct"/>
                  <w:vMerge w:val="continue"/>
                  <w:noWrap w:val="0"/>
                  <w:vAlign w:val="center"/>
                </w:tcPr>
                <w:p w14:paraId="7C2B72D7">
                  <w:pPr>
                    <w:pStyle w:val="28"/>
                    <w:bidi w:val="0"/>
                    <w:jc w:val="center"/>
                    <w:rPr>
                      <w:rFonts w:hint="eastAsia" w:ascii="宋体" w:hAnsi="宋体" w:eastAsia="宋体" w:cs="宋体"/>
                      <w:color w:val="000000" w:themeColor="text1"/>
                    </w:rPr>
                  </w:pPr>
                </w:p>
              </w:tc>
              <w:tc>
                <w:tcPr>
                  <w:tcW w:w="620" w:type="pct"/>
                  <w:noWrap w:val="0"/>
                  <w:vAlign w:val="center"/>
                </w:tcPr>
                <w:p w14:paraId="41D24692">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夜间</w:t>
                  </w:r>
                </w:p>
              </w:tc>
              <w:tc>
                <w:tcPr>
                  <w:tcW w:w="776" w:type="pct"/>
                  <w:noWrap w:val="0"/>
                  <w:vAlign w:val="center"/>
                </w:tcPr>
                <w:p w14:paraId="2D47CCC6">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w:t>
                  </w:r>
                </w:p>
              </w:tc>
              <w:tc>
                <w:tcPr>
                  <w:tcW w:w="778" w:type="pct"/>
                  <w:noWrap w:val="0"/>
                  <w:vAlign w:val="center"/>
                </w:tcPr>
                <w:p w14:paraId="35B31D9D">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w:t>
                  </w:r>
                </w:p>
              </w:tc>
              <w:tc>
                <w:tcPr>
                  <w:tcW w:w="776" w:type="pct"/>
                  <w:noWrap w:val="0"/>
                  <w:vAlign w:val="center"/>
                </w:tcPr>
                <w:p w14:paraId="72BA9226">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w:t>
                  </w:r>
                </w:p>
              </w:tc>
              <w:tc>
                <w:tcPr>
                  <w:tcW w:w="777" w:type="pct"/>
                  <w:noWrap w:val="0"/>
                  <w:vAlign w:val="center"/>
                </w:tcPr>
                <w:p w14:paraId="726AD9B7">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w:t>
                  </w:r>
                </w:p>
              </w:tc>
            </w:tr>
          </w:tbl>
          <w:p w14:paraId="742F9657">
            <w:pPr>
              <w:bidi w:val="0"/>
              <w:rPr>
                <w:rFonts w:hint="eastAsia" w:ascii="宋体" w:hAnsi="宋体" w:eastAsia="宋体" w:cs="宋体"/>
                <w:b/>
                <w:bCs/>
                <w:color w:val="000000" w:themeColor="text1"/>
                <w:lang w:val="en-US" w:eastAsia="zh-CN"/>
              </w:rPr>
            </w:pPr>
          </w:p>
          <w:p w14:paraId="668F5199">
            <w:pPr>
              <w:bidi w:val="0"/>
              <w:rPr>
                <w:rFonts w:hint="eastAsia" w:ascii="宋体" w:hAnsi="宋体" w:eastAsia="宋体" w:cs="宋体"/>
                <w:color w:val="000000" w:themeColor="text1"/>
                <w:lang w:val="en-US" w:eastAsia="zh-CN"/>
              </w:rPr>
            </w:pPr>
            <w:r>
              <w:rPr>
                <w:rFonts w:hint="eastAsia" w:ascii="宋体" w:hAnsi="宋体" w:eastAsia="宋体" w:cs="宋体"/>
                <w:b/>
                <w:bCs/>
                <w:color w:val="000000" w:themeColor="text1"/>
                <w:lang w:val="en-US" w:eastAsia="zh-CN"/>
              </w:rPr>
              <w:t>2.4废水排放监测结果</w:t>
            </w:r>
          </w:p>
          <w:p w14:paraId="556CBEA9">
            <w:pP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循环水排污水检测结果见</w:t>
            </w:r>
            <w:r>
              <w:rPr>
                <w:rFonts w:hint="eastAsia" w:ascii="宋体" w:hAnsi="宋体" w:eastAsia="宋体" w:cs="宋体"/>
                <w:b/>
                <w:bCs/>
                <w:color w:val="000000" w:themeColor="text1"/>
                <w:lang w:val="en-US" w:eastAsia="zh-CN"/>
              </w:rPr>
              <w:t>表7-6</w:t>
            </w:r>
            <w:r>
              <w:rPr>
                <w:rFonts w:hint="eastAsia" w:ascii="宋体" w:hAnsi="宋体" w:eastAsia="宋体" w:cs="宋体"/>
                <w:b w:val="0"/>
                <w:bCs w:val="0"/>
                <w:color w:val="000000" w:themeColor="text1"/>
                <w:lang w:val="en-US" w:eastAsia="zh-CN"/>
              </w:rPr>
              <w:t>。</w:t>
            </w:r>
          </w:p>
          <w:p w14:paraId="4471A048">
            <w:pPr>
              <w:ind w:left="0" w:leftChars="0" w:firstLine="0" w:firstLineChars="0"/>
              <w:jc w:val="center"/>
              <w:rPr>
                <w:rFonts w:hint="eastAsia" w:ascii="宋体" w:hAnsi="宋体" w:eastAsia="宋体" w:cs="宋体"/>
                <w:color w:val="000000" w:themeColor="text1"/>
                <w:lang w:val="en-US" w:eastAsia="zh-CN"/>
              </w:rPr>
            </w:pPr>
            <w:r>
              <w:rPr>
                <w:rFonts w:hint="eastAsia" w:ascii="宋体" w:hAnsi="宋体" w:eastAsia="宋体" w:cs="宋体"/>
                <w:b/>
                <w:bCs/>
                <w:color w:val="000000" w:themeColor="text1"/>
                <w:lang w:val="en-US" w:eastAsia="zh-CN"/>
              </w:rPr>
              <w:t>表7-6 废水检测结果</w:t>
            </w:r>
          </w:p>
          <w:tbl>
            <w:tblPr>
              <w:tblStyle w:val="22"/>
              <w:tblW w:w="1487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94"/>
              <w:gridCol w:w="1967"/>
              <w:gridCol w:w="1482"/>
              <w:gridCol w:w="1482"/>
              <w:gridCol w:w="1482"/>
              <w:gridCol w:w="1509"/>
              <w:gridCol w:w="1482"/>
              <w:gridCol w:w="1482"/>
              <w:gridCol w:w="1483"/>
              <w:gridCol w:w="1513"/>
            </w:tblGrid>
            <w:tr w14:paraId="75C90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AF9E29">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采样点位</w:t>
                  </w:r>
                </w:p>
              </w:tc>
              <w:tc>
                <w:tcPr>
                  <w:tcW w:w="6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025C4B">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检测项目</w:t>
                  </w:r>
                </w:p>
              </w:tc>
              <w:tc>
                <w:tcPr>
                  <w:tcW w:w="200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A92A99">
                  <w:pPr>
                    <w:pStyle w:val="28"/>
                    <w:bidi w:val="0"/>
                    <w:jc w:val="center"/>
                    <w:rPr>
                      <w:rFonts w:hint="default" w:ascii="宋体" w:hAnsi="宋体" w:eastAsia="宋体" w:cs="宋体"/>
                      <w:color w:val="000000" w:themeColor="text1"/>
                      <w:lang w:val="en-US"/>
                    </w:rPr>
                  </w:pPr>
                  <w:r>
                    <w:rPr>
                      <w:rFonts w:hint="eastAsia" w:ascii="宋体" w:hAnsi="宋体" w:eastAsia="宋体" w:cs="宋体"/>
                      <w:color w:val="000000" w:themeColor="text1"/>
                      <w:lang w:val="en-US" w:eastAsia="zh-CN"/>
                    </w:rPr>
                    <w:t>检测结果 2026.8.10</w:t>
                  </w:r>
                </w:p>
              </w:tc>
              <w:tc>
                <w:tcPr>
                  <w:tcW w:w="200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6A96C7">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检测结果 2026.8.11</w:t>
                  </w:r>
                </w:p>
              </w:tc>
            </w:tr>
            <w:tr w14:paraId="00DD6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10FBD">
                  <w:pPr>
                    <w:pStyle w:val="28"/>
                    <w:bidi w:val="0"/>
                    <w:jc w:val="center"/>
                    <w:rPr>
                      <w:rFonts w:hint="eastAsia" w:ascii="宋体" w:hAnsi="宋体" w:eastAsia="宋体" w:cs="宋体"/>
                      <w:color w:val="000000" w:themeColor="text1"/>
                    </w:rPr>
                  </w:pPr>
                </w:p>
              </w:tc>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3153B">
                  <w:pPr>
                    <w:pStyle w:val="28"/>
                    <w:bidi w:val="0"/>
                    <w:jc w:val="center"/>
                    <w:rPr>
                      <w:rFonts w:hint="eastAsia" w:ascii="宋体" w:hAnsi="宋体" w:eastAsia="宋体" w:cs="宋体"/>
                      <w:color w:val="000000" w:themeColor="text1"/>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D45FE">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17:42</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3AEAE">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19:43</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8F49E">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21:58</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4F3BF">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次日00:04</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975D2">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12:35</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EBDC0">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15:01</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56B7E">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17:34</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69574">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次日00:59</w:t>
                  </w:r>
                </w:p>
              </w:tc>
            </w:tr>
            <w:tr w14:paraId="766A3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3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4681D0">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污水站进口</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F8A35">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pH</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62691">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7.3</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274E8">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7.3</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E436A">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7.3</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66343">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7.3</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DF746">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7.2</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F5FB3">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7.3</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D7E04">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7.3</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24419">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7.2</w:t>
                  </w:r>
                </w:p>
              </w:tc>
            </w:tr>
            <w:tr w14:paraId="6D450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3849D">
                  <w:pPr>
                    <w:pStyle w:val="28"/>
                    <w:bidi w:val="0"/>
                    <w:jc w:val="center"/>
                    <w:rPr>
                      <w:rFonts w:hint="eastAsia" w:ascii="宋体" w:hAnsi="宋体" w:eastAsia="宋体" w:cs="宋体"/>
                      <w:color w:val="000000" w:themeColor="text1"/>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CC934">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悬浮物，mg/L</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614B7">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9</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FAFB0">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1CDE9">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9</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B0CB0">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BB486">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9E3B6">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2DDF0">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9</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2B4E5">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9</w:t>
                  </w:r>
                </w:p>
              </w:tc>
            </w:tr>
            <w:tr w14:paraId="19013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11390">
                  <w:pPr>
                    <w:pStyle w:val="28"/>
                    <w:bidi w:val="0"/>
                    <w:jc w:val="center"/>
                    <w:rPr>
                      <w:rFonts w:hint="eastAsia" w:ascii="宋体" w:hAnsi="宋体" w:eastAsia="宋体" w:cs="宋体"/>
                      <w:color w:val="000000" w:themeColor="text1"/>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96DFD">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化学需氧量，mg/L</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08095">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55</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386C2">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53</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556FF">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53</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19A15">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52</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BD78C">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52</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17C39">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53</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F8A41">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53</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30A81">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53</w:t>
                  </w:r>
                </w:p>
              </w:tc>
            </w:tr>
            <w:tr w14:paraId="09D9C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1D176">
                  <w:pPr>
                    <w:pStyle w:val="28"/>
                    <w:bidi w:val="0"/>
                    <w:jc w:val="center"/>
                    <w:rPr>
                      <w:rFonts w:hint="eastAsia" w:ascii="宋体" w:hAnsi="宋体" w:eastAsia="宋体" w:cs="宋体"/>
                      <w:color w:val="000000" w:themeColor="text1"/>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BD939">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氨氮，mg/L</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74892">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26.4</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CAF98">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24.7</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970E5">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25.5</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96124">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25.1</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26F2F">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22.6</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EFB7A">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22.8</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C5BA8">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23</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FC072">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23.7</w:t>
                  </w:r>
                </w:p>
              </w:tc>
            </w:tr>
            <w:tr w14:paraId="23F36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789DE">
                  <w:pPr>
                    <w:pStyle w:val="28"/>
                    <w:bidi w:val="0"/>
                    <w:jc w:val="center"/>
                    <w:rPr>
                      <w:rFonts w:hint="eastAsia" w:ascii="宋体" w:hAnsi="宋体" w:eastAsia="宋体" w:cs="宋体"/>
                      <w:color w:val="000000" w:themeColor="text1"/>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D0D1B">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总氮，mg/L</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1101B">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49.3</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20B15">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50.7</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FDD59">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50.3</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696E3">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50.6</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63742">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38.8</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4B81D">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38.2</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1CB71">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38.8</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5A768">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38.2</w:t>
                  </w:r>
                </w:p>
              </w:tc>
            </w:tr>
            <w:tr w14:paraId="6CFD0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3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B25E6">
                  <w:pPr>
                    <w:pStyle w:val="28"/>
                    <w:bidi w:val="0"/>
                    <w:jc w:val="center"/>
                    <w:rPr>
                      <w:rFonts w:hint="eastAsia" w:ascii="宋体" w:hAnsi="宋体" w:eastAsia="宋体" w:cs="宋体"/>
                      <w:color w:val="000000" w:themeColor="text1"/>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BFAF9">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五日生化需氧量，mg/L</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4CABE">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12.9</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D3B8B">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13.1</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EE933">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13</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892E4">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13.2</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9A416">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13.1</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59D23">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13</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3CA24">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12</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3F919">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12.1</w:t>
                  </w:r>
                </w:p>
              </w:tc>
            </w:tr>
            <w:tr w14:paraId="10958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BB3EF">
                  <w:pPr>
                    <w:pStyle w:val="28"/>
                    <w:bidi w:val="0"/>
                    <w:jc w:val="center"/>
                    <w:rPr>
                      <w:rFonts w:hint="eastAsia" w:ascii="宋体" w:hAnsi="宋体" w:eastAsia="宋体" w:cs="宋体"/>
                      <w:color w:val="000000" w:themeColor="text1"/>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8C23E">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总磷，mg/L</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45AC5">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0.568</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E9E57">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0.602</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4D17C">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0.553</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A3722">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0.566</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8DA7D">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0.551</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C46E4">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0.604</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9E7C3">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0.545</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3A13B">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0.577</w:t>
                  </w:r>
                </w:p>
              </w:tc>
            </w:tr>
            <w:tr w14:paraId="7001C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73AF5">
                  <w:pPr>
                    <w:pStyle w:val="28"/>
                    <w:bidi w:val="0"/>
                    <w:jc w:val="center"/>
                    <w:rPr>
                      <w:rFonts w:hint="eastAsia" w:ascii="宋体" w:hAnsi="宋体" w:eastAsia="宋体" w:cs="宋体"/>
                      <w:color w:val="000000" w:themeColor="text1"/>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3312A">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石油类，mg/L</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2E95F">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2.88</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026FA">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2.91</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B4192">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2.87</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2D899">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2.85</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49F00">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2.83</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ADEB4">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2.75</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8A40D">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2.9</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A7A75">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2.81</w:t>
                  </w:r>
                </w:p>
              </w:tc>
            </w:tr>
            <w:tr w14:paraId="2A10C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55DC3">
                  <w:pPr>
                    <w:pStyle w:val="28"/>
                    <w:bidi w:val="0"/>
                    <w:jc w:val="center"/>
                    <w:rPr>
                      <w:rFonts w:hint="eastAsia" w:ascii="宋体" w:hAnsi="宋体" w:eastAsia="宋体" w:cs="宋体"/>
                      <w:color w:val="000000" w:themeColor="text1"/>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28DC0">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色度，倍</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8B29A">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50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7ADE0">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50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DE8BC">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50</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A5E53">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50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D1DB9">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50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B9CE6">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50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8BED4">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50</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33DA9">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50</w:t>
                  </w:r>
                </w:p>
              </w:tc>
            </w:tr>
            <w:tr w14:paraId="6C560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79427">
                  <w:pPr>
                    <w:pStyle w:val="28"/>
                    <w:bidi w:val="0"/>
                    <w:jc w:val="center"/>
                    <w:rPr>
                      <w:rFonts w:hint="eastAsia" w:ascii="宋体" w:hAnsi="宋体" w:eastAsia="宋体" w:cs="宋体"/>
                      <w:color w:val="000000" w:themeColor="text1"/>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732D6">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全盐量，mg/L</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56DFA">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1496</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A8B21">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1530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8B0B2">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1472</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9ADFF">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1480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2E062">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1520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73CF6">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1538</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749BD">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1488</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575BB">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1423</w:t>
                  </w:r>
                </w:p>
              </w:tc>
            </w:tr>
            <w:tr w14:paraId="67839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410CA7">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废水总排口</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2B8F1">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pH</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EE565">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7.3</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7B6CF">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7.2</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93F29">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7.3</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5D3F4">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7.3</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FA108">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7.3</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34D20">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7.3</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A799A">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7.3</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28D23">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7.3</w:t>
                  </w:r>
                </w:p>
              </w:tc>
            </w:tr>
            <w:tr w14:paraId="420FB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150C8">
                  <w:pPr>
                    <w:pStyle w:val="28"/>
                    <w:bidi w:val="0"/>
                    <w:jc w:val="center"/>
                    <w:rPr>
                      <w:rFonts w:hint="eastAsia" w:ascii="宋体" w:hAnsi="宋体" w:eastAsia="宋体" w:cs="宋体"/>
                      <w:color w:val="000000" w:themeColor="text1"/>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7F370">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悬浮物，mg/L</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12ACB">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9</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AD229">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8</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10CA8">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8</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2285A">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7</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81014">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8</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A4205">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8</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79DA8">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7</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65A18">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8</w:t>
                  </w:r>
                </w:p>
              </w:tc>
            </w:tr>
            <w:tr w14:paraId="46A51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C57EE0">
                  <w:pPr>
                    <w:pStyle w:val="28"/>
                    <w:bidi w:val="0"/>
                    <w:jc w:val="center"/>
                    <w:rPr>
                      <w:rFonts w:hint="eastAsia" w:ascii="宋体" w:hAnsi="宋体" w:eastAsia="宋体" w:cs="宋体"/>
                      <w:color w:val="000000" w:themeColor="text1"/>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29313">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水温，℃</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49D83">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28.1</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13E8E">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28.3</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20240">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28.7</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21952">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28.6</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04769">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28.4</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FAF1A">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28.3</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35709">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28.1</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12420">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28</w:t>
                  </w:r>
                </w:p>
              </w:tc>
            </w:tr>
            <w:tr w14:paraId="697D8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47F70">
                  <w:pPr>
                    <w:pStyle w:val="28"/>
                    <w:bidi w:val="0"/>
                    <w:jc w:val="center"/>
                    <w:rPr>
                      <w:rFonts w:hint="eastAsia" w:ascii="宋体" w:hAnsi="宋体" w:eastAsia="宋体" w:cs="宋体"/>
                      <w:color w:val="000000" w:themeColor="text1"/>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FCEB2">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化学需氧量，mg/L</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00FB1">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39</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A5432">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40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7EBFF">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39</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9B0D2">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38</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90A49">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40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56705">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41</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1EC8C">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40</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3F605">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38</w:t>
                  </w:r>
                </w:p>
              </w:tc>
            </w:tr>
            <w:tr w14:paraId="3C77F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4FD03">
                  <w:pPr>
                    <w:pStyle w:val="28"/>
                    <w:bidi w:val="0"/>
                    <w:jc w:val="center"/>
                    <w:rPr>
                      <w:rFonts w:hint="eastAsia" w:ascii="宋体" w:hAnsi="宋体" w:eastAsia="宋体" w:cs="宋体"/>
                      <w:color w:val="000000" w:themeColor="text1"/>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DFC20">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氨氮，mg/L</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A2D69">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7.41</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C8459">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7.65</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0378D">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7.45</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D51AF">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7.58</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282E5">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5.77</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5A231">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5.35</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E5CE4">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5.82</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5FCED">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6.07</w:t>
                  </w:r>
                </w:p>
              </w:tc>
            </w:tr>
            <w:tr w14:paraId="5D85F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F504A">
                  <w:pPr>
                    <w:pStyle w:val="28"/>
                    <w:bidi w:val="0"/>
                    <w:jc w:val="center"/>
                    <w:rPr>
                      <w:rFonts w:hint="eastAsia" w:ascii="宋体" w:hAnsi="宋体" w:eastAsia="宋体" w:cs="宋体"/>
                      <w:color w:val="000000" w:themeColor="text1"/>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C4B93">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总氮，mg/L</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06129">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10.4</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8EC76">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9.87</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31BB7">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10.1</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9A936">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9.64</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04E35">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10.2</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4E94C">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10.5</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3924A">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6F726">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10.5</w:t>
                  </w:r>
                </w:p>
              </w:tc>
            </w:tr>
            <w:tr w14:paraId="17BE9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3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E132B">
                  <w:pPr>
                    <w:pStyle w:val="28"/>
                    <w:bidi w:val="0"/>
                    <w:jc w:val="center"/>
                    <w:rPr>
                      <w:rFonts w:hint="eastAsia" w:ascii="宋体" w:hAnsi="宋体" w:eastAsia="宋体" w:cs="宋体"/>
                      <w:color w:val="000000" w:themeColor="text1"/>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344F3">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五日生化需氧量，mg/L</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4F3DF">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9.5</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E6DAE">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9.6</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3D63D">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9.8</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6950D">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9.5</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77559">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9.3</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9F16D">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9.1</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33641">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9.5</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E3E0A">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9.6</w:t>
                  </w:r>
                </w:p>
              </w:tc>
            </w:tr>
            <w:tr w14:paraId="23240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8479B">
                  <w:pPr>
                    <w:pStyle w:val="28"/>
                    <w:bidi w:val="0"/>
                    <w:jc w:val="center"/>
                    <w:rPr>
                      <w:rFonts w:hint="eastAsia" w:ascii="宋体" w:hAnsi="宋体" w:eastAsia="宋体" w:cs="宋体"/>
                      <w:color w:val="000000" w:themeColor="text1"/>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45264">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总磷，mg/L</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1F529">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0.187</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4A8AA">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0.195</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06881">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0.182</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57FC7">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0.187</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47272">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0.182</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B9FA0">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0.193</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B7056">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0.193</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97EB2">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0.193</w:t>
                  </w:r>
                </w:p>
              </w:tc>
            </w:tr>
            <w:tr w14:paraId="1B483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D1076">
                  <w:pPr>
                    <w:pStyle w:val="28"/>
                    <w:bidi w:val="0"/>
                    <w:jc w:val="center"/>
                    <w:rPr>
                      <w:rFonts w:hint="eastAsia" w:ascii="宋体" w:hAnsi="宋体" w:eastAsia="宋体" w:cs="宋体"/>
                      <w:color w:val="000000" w:themeColor="text1"/>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059A2">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石油类，mg/L</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7CFB0">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2.03</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00E6F">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2.11</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51DC3">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2.05</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70966">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1.97</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02990">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1.96</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CFF91">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2.01</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98C0D">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1.99</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13C07">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2.01</w:t>
                  </w:r>
                </w:p>
              </w:tc>
            </w:tr>
            <w:tr w14:paraId="443DF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25512">
                  <w:pPr>
                    <w:pStyle w:val="28"/>
                    <w:bidi w:val="0"/>
                    <w:jc w:val="center"/>
                    <w:rPr>
                      <w:rFonts w:hint="eastAsia" w:ascii="宋体" w:hAnsi="宋体" w:eastAsia="宋体" w:cs="宋体"/>
                      <w:color w:val="000000" w:themeColor="text1"/>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B6F51">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色度，倍</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86B83">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50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2A86D">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50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F83FF">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50</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79BE6">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50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87B13">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50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93CD2">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50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96B5D">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50</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22DC3">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50</w:t>
                  </w:r>
                </w:p>
              </w:tc>
            </w:tr>
            <w:tr w14:paraId="77612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886B4">
                  <w:pPr>
                    <w:pStyle w:val="28"/>
                    <w:bidi w:val="0"/>
                    <w:jc w:val="center"/>
                    <w:rPr>
                      <w:rFonts w:hint="eastAsia" w:ascii="宋体" w:hAnsi="宋体" w:eastAsia="宋体" w:cs="宋体"/>
                      <w:color w:val="000000" w:themeColor="text1"/>
                    </w:rPr>
                  </w:pP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5646E">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lang w:val="en-US" w:eastAsia="zh-CN"/>
                    </w:rPr>
                    <w:t>全盐量，mg/L</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8356F">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1136</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8A59C">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1113</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87CDA">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1129</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00BA1">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1148</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337E8">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1163</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B703E">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1125</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E19C1">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1159</w:t>
                  </w:r>
                </w:p>
              </w:tc>
              <w:tc>
                <w:tcPr>
                  <w:tcW w:w="5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49BB4">
                  <w:pPr>
                    <w:pStyle w:val="28"/>
                    <w:bidi w:val="0"/>
                    <w:jc w:val="center"/>
                    <w:rPr>
                      <w:rFonts w:hint="eastAsia" w:ascii="宋体" w:hAnsi="宋体" w:eastAsia="宋体" w:cs="宋体"/>
                      <w:color w:val="000000" w:themeColor="text1"/>
                      <w:highlight w:val="none"/>
                    </w:rPr>
                  </w:pPr>
                  <w:r>
                    <w:rPr>
                      <w:rFonts w:hint="eastAsia" w:ascii="宋体" w:hAnsi="宋体" w:eastAsia="宋体" w:cs="宋体"/>
                      <w:color w:val="000000" w:themeColor="text1"/>
                      <w:highlight w:val="none"/>
                      <w:lang w:val="en-US" w:eastAsia="zh-CN"/>
                    </w:rPr>
                    <w:t>1158</w:t>
                  </w:r>
                </w:p>
              </w:tc>
            </w:tr>
          </w:tbl>
          <w:p w14:paraId="08A6D427">
            <w:pPr>
              <w:ind w:left="0" w:leftChars="0" w:firstLine="0" w:firstLineChars="0"/>
              <w:rPr>
                <w:rFonts w:hint="eastAsia" w:ascii="宋体" w:hAnsi="宋体" w:eastAsia="宋体" w:cs="宋体"/>
                <w:color w:val="000000" w:themeColor="text1"/>
                <w:lang w:val="en-US" w:eastAsia="zh-CN"/>
              </w:rPr>
            </w:pPr>
          </w:p>
          <w:p w14:paraId="2DDF24B0">
            <w:pPr>
              <w:ind w:left="0" w:leftChars="0" w:firstLine="0" w:firstLineChars="0"/>
              <w:rPr>
                <w:rFonts w:hint="eastAsia" w:ascii="宋体" w:hAnsi="宋体" w:eastAsia="宋体" w:cs="宋体"/>
                <w:color w:val="000000" w:themeColor="text1"/>
                <w:lang w:val="en-US" w:eastAsia="zh-CN"/>
              </w:rPr>
            </w:pPr>
          </w:p>
          <w:p w14:paraId="11EAA63A">
            <w:pPr>
              <w:ind w:left="0" w:leftChars="0" w:firstLine="0" w:firstLineChars="0"/>
              <w:rPr>
                <w:rFonts w:hint="eastAsia" w:ascii="宋体" w:hAnsi="宋体" w:eastAsia="宋体" w:cs="宋体"/>
                <w:color w:val="000000" w:themeColor="text1"/>
                <w:lang w:val="en-US" w:eastAsia="zh-CN"/>
              </w:rPr>
            </w:pPr>
          </w:p>
          <w:p w14:paraId="68536502">
            <w:pPr>
              <w:ind w:left="0" w:leftChars="0" w:firstLine="0" w:firstLineChars="0"/>
              <w:rPr>
                <w:rFonts w:hint="eastAsia" w:ascii="宋体" w:hAnsi="宋体" w:eastAsia="宋体" w:cs="宋体"/>
                <w:color w:val="000000" w:themeColor="text1"/>
                <w:lang w:val="en-US" w:eastAsia="zh-CN"/>
              </w:rPr>
            </w:pPr>
          </w:p>
          <w:p w14:paraId="595B3D10">
            <w:pPr>
              <w:ind w:left="0" w:leftChars="0" w:firstLine="0" w:firstLineChars="0"/>
              <w:rPr>
                <w:rFonts w:hint="eastAsia" w:ascii="宋体" w:hAnsi="宋体" w:eastAsia="宋体" w:cs="宋体"/>
                <w:color w:val="000000" w:themeColor="text1"/>
                <w:lang w:val="en-US" w:eastAsia="zh-CN"/>
              </w:rPr>
            </w:pPr>
          </w:p>
        </w:tc>
      </w:tr>
    </w:tbl>
    <w:p w14:paraId="754E6F73">
      <w:pPr>
        <w:ind w:left="0" w:leftChars="0" w:firstLine="0" w:firstLineChars="0"/>
        <w:rPr>
          <w:rFonts w:hint="eastAsia" w:ascii="宋体" w:hAnsi="宋体" w:eastAsia="宋体" w:cs="宋体"/>
          <w:color w:val="000000" w:themeColor="text1"/>
        </w:rPr>
        <w:sectPr>
          <w:pgSz w:w="16840" w:h="11910" w:orient="landscape"/>
          <w:pgMar w:top="1020" w:right="850" w:bottom="1020" w:left="850" w:header="720" w:footer="567" w:gutter="0"/>
          <w:pgBorders>
            <w:top w:val="none" w:sz="0" w:space="0"/>
            <w:left w:val="none" w:sz="0" w:space="0"/>
            <w:bottom w:val="none" w:sz="0" w:space="0"/>
            <w:right w:val="none" w:sz="0" w:space="0"/>
          </w:pgBorders>
          <w:pgNumType w:fmt="decimal"/>
          <w:cols w:space="720" w:num="1"/>
        </w:sectPr>
      </w:pPr>
    </w:p>
    <w:tbl>
      <w:tblPr>
        <w:tblStyle w:val="23"/>
        <w:tblW w:w="488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40"/>
      </w:tblGrid>
      <w:tr w14:paraId="55E4F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vAlign w:val="top"/>
          </w:tcPr>
          <w:p w14:paraId="73B2D3EC">
            <w:pPr>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0" w:firstLineChars="0"/>
              <w:jc w:val="both"/>
              <w:textAlignment w:val="auto"/>
              <w:rPr>
                <w:rFonts w:hint="eastAsia" w:ascii="宋体" w:hAnsi="宋体" w:eastAsia="宋体" w:cs="宋体"/>
                <w:b/>
                <w:bCs/>
                <w:color w:val="000000" w:themeColor="text1"/>
                <w:vertAlign w:val="baseline"/>
              </w:rPr>
            </w:pPr>
            <w:r>
              <w:rPr>
                <w:rFonts w:hint="eastAsia" w:ascii="宋体" w:hAnsi="宋体" w:eastAsia="宋体" w:cs="宋体"/>
                <w:b/>
                <w:bCs/>
                <w:color w:val="000000" w:themeColor="text1"/>
                <w:vertAlign w:val="baseline"/>
                <w:lang w:val="en-US" w:eastAsia="zh-CN"/>
              </w:rPr>
              <w:t>三</w:t>
            </w:r>
            <w:r>
              <w:rPr>
                <w:rFonts w:hint="eastAsia" w:ascii="宋体" w:hAnsi="宋体" w:eastAsia="宋体" w:cs="宋体"/>
                <w:b/>
                <w:bCs/>
                <w:color w:val="000000" w:themeColor="text1"/>
                <w:vertAlign w:val="baseline"/>
              </w:rPr>
              <w:t>、</w:t>
            </w:r>
            <w:r>
              <w:rPr>
                <w:rFonts w:hint="eastAsia" w:ascii="宋体" w:hAnsi="宋体" w:eastAsia="宋体" w:cs="宋体"/>
                <w:b/>
                <w:bCs/>
                <w:color w:val="000000" w:themeColor="text1"/>
                <w:vertAlign w:val="baseline"/>
                <w:lang w:val="en-US" w:eastAsia="zh-CN"/>
              </w:rPr>
              <w:t>监</w:t>
            </w:r>
            <w:r>
              <w:rPr>
                <w:rFonts w:hint="eastAsia" w:ascii="宋体" w:hAnsi="宋体" w:eastAsia="宋体" w:cs="宋体"/>
                <w:b/>
                <w:bCs/>
                <w:color w:val="000000" w:themeColor="text1"/>
                <w:vertAlign w:val="baseline"/>
              </w:rPr>
              <w:t>测结果及分析</w:t>
            </w:r>
          </w:p>
          <w:p w14:paraId="4C5BF1F5">
            <w:pPr>
              <w:bidi w:val="0"/>
              <w:rPr>
                <w:rFonts w:hint="eastAsia" w:ascii="宋体" w:hAnsi="宋体" w:eastAsia="宋体" w:cs="宋体"/>
                <w:b/>
                <w:bCs/>
                <w:color w:val="000000" w:themeColor="text1"/>
                <w:lang w:val="en-US" w:eastAsia="zh-CN"/>
              </w:rPr>
            </w:pPr>
            <w:r>
              <w:rPr>
                <w:rFonts w:hint="eastAsia" w:ascii="宋体" w:hAnsi="宋体" w:eastAsia="宋体" w:cs="宋体"/>
                <w:b/>
                <w:bCs/>
                <w:color w:val="000000" w:themeColor="text1"/>
                <w:lang w:val="en-US" w:eastAsia="zh-CN"/>
              </w:rPr>
              <w:t>3.1环保设施处理效率监测结果</w:t>
            </w:r>
          </w:p>
          <w:p w14:paraId="7B215BD2">
            <w:pPr>
              <w:bidi w:val="0"/>
              <w:rPr>
                <w:rFonts w:hint="eastAsia" w:ascii="宋体" w:hAnsi="宋体" w:eastAsia="宋体" w:cs="宋体"/>
                <w:b/>
                <w:bCs/>
                <w:color w:val="000000" w:themeColor="text1"/>
                <w:lang w:val="en-US" w:eastAsia="zh-CN"/>
              </w:rPr>
            </w:pPr>
            <w:r>
              <w:rPr>
                <w:rFonts w:hint="eastAsia" w:ascii="宋体" w:hAnsi="宋体" w:eastAsia="宋体" w:cs="宋体"/>
                <w:b/>
                <w:bCs/>
                <w:color w:val="000000" w:themeColor="text1"/>
                <w:lang w:val="en-US" w:eastAsia="zh-CN"/>
              </w:rPr>
              <w:t>3.1.1废气治理设施</w:t>
            </w:r>
          </w:p>
          <w:p w14:paraId="47B1D92E">
            <w:pPr>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根据上</w:t>
            </w:r>
            <w:r>
              <w:rPr>
                <w:rFonts w:hint="eastAsia" w:ascii="宋体" w:hAnsi="宋体" w:eastAsia="宋体" w:cs="宋体"/>
                <w:b/>
                <w:bCs/>
                <w:color w:val="000000" w:themeColor="text1"/>
                <w:lang w:val="en-US" w:eastAsia="zh-CN"/>
              </w:rPr>
              <w:t>表7-1</w:t>
            </w:r>
            <w:r>
              <w:rPr>
                <w:rFonts w:hint="eastAsia" w:ascii="宋体" w:hAnsi="宋体" w:eastAsia="宋体" w:cs="宋体"/>
                <w:b w:val="0"/>
                <w:bCs w:val="0"/>
                <w:color w:val="000000" w:themeColor="text1"/>
                <w:lang w:val="en-US" w:eastAsia="zh-CN"/>
              </w:rPr>
              <w:t>可知，</w:t>
            </w:r>
            <w:r>
              <w:rPr>
                <w:rFonts w:hint="eastAsia" w:ascii="宋体" w:hAnsi="宋体" w:eastAsia="宋体" w:cs="宋体"/>
                <w:color w:val="000000" w:themeColor="text1"/>
                <w:lang w:val="en-US" w:eastAsia="zh-CN"/>
              </w:rPr>
              <w:t>验收监测期间，有组织废气的治理效率如下所示。</w:t>
            </w:r>
          </w:p>
          <w:p w14:paraId="558067BB">
            <w:pPr>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①2#车间</w:t>
            </w:r>
            <w:r>
              <w:rPr>
                <w:rFonts w:hint="eastAsia"/>
                <w:color w:val="000000" w:themeColor="text1"/>
                <w:lang w:val="en-US" w:eastAsia="zh-CN"/>
              </w:rPr>
              <w:t>有组织废气经过“布袋除尘器”（TA017）设施</w:t>
            </w:r>
            <w:r>
              <w:rPr>
                <w:rFonts w:hint="default"/>
                <w:color w:val="000000" w:themeColor="text1"/>
                <w:lang w:val="en-US" w:eastAsia="zh-CN"/>
              </w:rPr>
              <w:t>治理后</w:t>
            </w:r>
            <w:r>
              <w:rPr>
                <w:rFonts w:hint="eastAsia"/>
                <w:color w:val="000000" w:themeColor="text1"/>
                <w:lang w:val="en-US" w:eastAsia="zh-CN"/>
              </w:rPr>
              <w:t>，污染因子的治理效率分别为：颗粒物：63.56%</w:t>
            </w:r>
            <w:r>
              <w:rPr>
                <w:rFonts w:hint="eastAsia" w:ascii="宋体" w:hAnsi="宋体" w:eastAsia="宋体" w:cs="宋体"/>
                <w:color w:val="000000" w:themeColor="text1"/>
                <w:lang w:val="en-US" w:eastAsia="zh-CN"/>
              </w:rPr>
              <w:t>。</w:t>
            </w:r>
          </w:p>
          <w:p w14:paraId="22B99FD0">
            <w:pPr>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②3#车间</w:t>
            </w:r>
            <w:r>
              <w:rPr>
                <w:rFonts w:hint="eastAsia"/>
                <w:color w:val="000000" w:themeColor="text1"/>
                <w:lang w:val="en-US" w:eastAsia="zh-CN"/>
              </w:rPr>
              <w:t>有组织废气经过“布袋除尘器+</w:t>
            </w:r>
            <w:r>
              <w:rPr>
                <w:rFonts w:hint="eastAsia" w:ascii="宋体" w:hAnsi="宋体" w:eastAsia="宋体" w:cs="宋体"/>
                <w:color w:val="000000" w:themeColor="text1"/>
                <w:lang w:val="en-US" w:eastAsia="zh-CN"/>
              </w:rPr>
              <w:t>二级活性炭吸附装置</w:t>
            </w:r>
            <w:r>
              <w:rPr>
                <w:rFonts w:hint="eastAsia"/>
                <w:color w:val="000000" w:themeColor="text1"/>
                <w:lang w:val="en-US" w:eastAsia="zh-CN"/>
              </w:rPr>
              <w:t>”（TA014）设施</w:t>
            </w:r>
            <w:r>
              <w:rPr>
                <w:rFonts w:hint="default"/>
                <w:color w:val="000000" w:themeColor="text1"/>
                <w:lang w:val="en-US" w:eastAsia="zh-CN"/>
              </w:rPr>
              <w:t>治理后</w:t>
            </w:r>
            <w:r>
              <w:rPr>
                <w:rFonts w:hint="eastAsia"/>
                <w:color w:val="000000" w:themeColor="text1"/>
                <w:lang w:val="en-US" w:eastAsia="zh-CN"/>
              </w:rPr>
              <w:t>，污染因子的治理效率分别为：颗粒物：53.28%,因VOCs及二甲苯未检出，故无法计算治理效率</w:t>
            </w:r>
            <w:r>
              <w:rPr>
                <w:rFonts w:hint="eastAsia" w:ascii="宋体" w:hAnsi="宋体" w:eastAsia="宋体" w:cs="宋体"/>
                <w:color w:val="000000" w:themeColor="text1"/>
                <w:lang w:val="en-US" w:eastAsia="zh-CN"/>
              </w:rPr>
              <w:t>。</w:t>
            </w:r>
          </w:p>
          <w:p w14:paraId="490BFB4D">
            <w:pPr>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③质检过程</w:t>
            </w:r>
            <w:r>
              <w:rPr>
                <w:rFonts w:hint="eastAsia"/>
                <w:color w:val="000000" w:themeColor="text1"/>
                <w:lang w:val="en-US" w:eastAsia="zh-CN"/>
              </w:rPr>
              <w:t>有组织废气经过“</w:t>
            </w:r>
            <w:r>
              <w:rPr>
                <w:rFonts w:hint="eastAsia" w:ascii="宋体" w:hAnsi="宋体" w:eastAsia="宋体" w:cs="宋体"/>
                <w:color w:val="000000" w:themeColor="text1"/>
                <w:lang w:val="en-US" w:eastAsia="zh-CN"/>
              </w:rPr>
              <w:t>二级活性炭吸附装置</w:t>
            </w:r>
            <w:r>
              <w:rPr>
                <w:rFonts w:hint="eastAsia"/>
                <w:color w:val="000000" w:themeColor="text1"/>
                <w:lang w:val="en-US" w:eastAsia="zh-CN"/>
              </w:rPr>
              <w:t>”（TA016）设施</w:t>
            </w:r>
            <w:r>
              <w:rPr>
                <w:rFonts w:hint="default"/>
                <w:color w:val="000000" w:themeColor="text1"/>
                <w:lang w:val="en-US" w:eastAsia="zh-CN"/>
              </w:rPr>
              <w:t>治理后</w:t>
            </w:r>
            <w:r>
              <w:rPr>
                <w:rFonts w:hint="eastAsia"/>
                <w:color w:val="000000" w:themeColor="text1"/>
                <w:lang w:val="en-US" w:eastAsia="zh-CN"/>
              </w:rPr>
              <w:t>，污染因子的治理效率分别为：因VOCs未检出，故无法计算治理效率</w:t>
            </w:r>
            <w:r>
              <w:rPr>
                <w:rFonts w:hint="eastAsia" w:ascii="宋体" w:hAnsi="宋体" w:eastAsia="宋体" w:cs="宋体"/>
                <w:color w:val="000000" w:themeColor="text1"/>
                <w:lang w:val="en-US" w:eastAsia="zh-CN"/>
              </w:rPr>
              <w:t>。</w:t>
            </w:r>
          </w:p>
          <w:p w14:paraId="1FC140F1">
            <w:pPr>
              <w:bidi w:val="0"/>
              <w:rPr>
                <w:rFonts w:hint="eastAsia" w:ascii="宋体" w:hAnsi="宋体" w:eastAsia="宋体" w:cs="宋体"/>
                <w:b/>
                <w:bCs/>
                <w:color w:val="000000" w:themeColor="text1"/>
                <w:lang w:val="en-US" w:eastAsia="zh-CN"/>
              </w:rPr>
            </w:pPr>
            <w:r>
              <w:rPr>
                <w:rFonts w:hint="eastAsia" w:ascii="宋体" w:hAnsi="宋体" w:eastAsia="宋体" w:cs="宋体"/>
                <w:b/>
                <w:bCs/>
                <w:color w:val="000000" w:themeColor="text1"/>
                <w:lang w:val="en-US" w:eastAsia="zh-CN"/>
              </w:rPr>
              <w:t>3.1.2废水治理设施</w:t>
            </w:r>
          </w:p>
          <w:p w14:paraId="5FFA2021">
            <w:pPr>
              <w:ind w:left="0" w:leftChars="0" w:firstLine="480" w:firstLineChars="200"/>
              <w:jc w:val="left"/>
              <w:rPr>
                <w:rFonts w:hint="eastAsia" w:ascii="宋体" w:hAnsi="宋体" w:eastAsia="宋体" w:cs="宋体"/>
                <w:color w:val="000000" w:themeColor="text1"/>
                <w:lang w:val="en-US" w:eastAsia="zh-CN"/>
              </w:rPr>
            </w:pPr>
            <w:r>
              <w:rPr>
                <w:rFonts w:hint="eastAsia"/>
                <w:color w:val="000000" w:themeColor="text1"/>
                <w:lang w:val="en-US" w:eastAsia="zh-CN"/>
              </w:rPr>
              <w:t>根据上</w:t>
            </w:r>
            <w:r>
              <w:rPr>
                <w:rFonts w:hint="eastAsia"/>
                <w:b/>
                <w:bCs/>
                <w:color w:val="000000" w:themeColor="text1"/>
                <w:lang w:val="en-US" w:eastAsia="zh-CN"/>
              </w:rPr>
              <w:t>表7-6</w:t>
            </w:r>
            <w:r>
              <w:rPr>
                <w:rFonts w:hint="eastAsia"/>
                <w:color w:val="000000" w:themeColor="text1"/>
                <w:lang w:val="en-US" w:eastAsia="zh-CN"/>
              </w:rPr>
              <w:t>可知，验收监测期间，废水经过污水处理站处理后，pH值范围为7.2~7.3。其他污染因子的治理效率分别为：悬浮物：17.11%、化学需氧量：25.71%</w:t>
            </w:r>
            <w:r>
              <w:rPr>
                <w:rFonts w:hint="eastAsia"/>
                <w:color w:val="000000" w:themeColor="text1"/>
                <w:lang w:val="en-US" w:eastAsia="zh-CN"/>
              </w:rPr>
              <w:tab/>
            </w:r>
            <w:r>
              <w:rPr>
                <w:rFonts w:hint="eastAsia"/>
                <w:color w:val="000000" w:themeColor="text1"/>
                <w:lang w:val="en-US" w:eastAsia="zh-CN"/>
              </w:rPr>
              <w:t>、</w:t>
            </w:r>
            <w:r>
              <w:rPr>
                <w:rFonts w:hint="eastAsia"/>
                <w:color w:val="000000" w:themeColor="text1"/>
                <w:lang w:val="en-US" w:eastAsia="zh-CN"/>
              </w:rPr>
              <w:tab/>
            </w:r>
            <w:r>
              <w:rPr>
                <w:rFonts w:hint="eastAsia"/>
                <w:color w:val="000000" w:themeColor="text1"/>
                <w:lang w:val="en-US" w:eastAsia="zh-CN"/>
              </w:rPr>
              <w:t>氨氮：72.6%、</w:t>
            </w:r>
            <w:r>
              <w:rPr>
                <w:rFonts w:hint="eastAsia"/>
                <w:color w:val="000000" w:themeColor="text1"/>
                <w:lang w:val="en-US" w:eastAsia="zh-CN"/>
              </w:rPr>
              <w:tab/>
            </w:r>
            <w:r>
              <w:rPr>
                <w:rFonts w:hint="eastAsia"/>
                <w:color w:val="000000" w:themeColor="text1"/>
                <w:lang w:val="en-US" w:eastAsia="zh-CN"/>
              </w:rPr>
              <w:t>总氮</w:t>
            </w:r>
            <w:r>
              <w:rPr>
                <w:rFonts w:hint="eastAsia"/>
                <w:color w:val="000000" w:themeColor="text1"/>
                <w:lang w:val="en-US" w:eastAsia="zh-CN"/>
              </w:rPr>
              <w:tab/>
            </w:r>
            <w:r>
              <w:rPr>
                <w:rFonts w:hint="eastAsia"/>
                <w:color w:val="000000" w:themeColor="text1"/>
                <w:lang w:val="en-US" w:eastAsia="zh-CN"/>
              </w:rPr>
              <w:tab/>
            </w:r>
            <w:r>
              <w:rPr>
                <w:rFonts w:hint="eastAsia"/>
                <w:color w:val="000000" w:themeColor="text1"/>
                <w:lang w:val="en-US" w:eastAsia="zh-CN"/>
              </w:rPr>
              <w:t>：77.12%、五日生化需氧量</w:t>
            </w:r>
            <w:r>
              <w:rPr>
                <w:rFonts w:hint="eastAsia"/>
                <w:color w:val="000000" w:themeColor="text1"/>
                <w:vertAlign w:val="subscript"/>
                <w:lang w:val="en-US" w:eastAsia="zh-CN"/>
              </w:rPr>
              <w:tab/>
            </w:r>
            <w:r>
              <w:rPr>
                <w:rFonts w:hint="eastAsia"/>
                <w:color w:val="000000" w:themeColor="text1"/>
                <w:lang w:val="en-US" w:eastAsia="zh-CN"/>
              </w:rPr>
              <w:t>：25.88</w:t>
            </w:r>
            <w:r>
              <w:rPr>
                <w:rFonts w:hint="eastAsia"/>
                <w:color w:val="000000" w:themeColor="text1"/>
                <w:lang w:val="en-US" w:eastAsia="zh-CN"/>
              </w:rPr>
              <w:tab/>
            </w:r>
            <w:r>
              <w:rPr>
                <w:rFonts w:hint="eastAsia"/>
                <w:color w:val="000000" w:themeColor="text1"/>
                <w:lang w:val="en-US" w:eastAsia="zh-CN"/>
              </w:rPr>
              <w:t>%、总磷</w:t>
            </w:r>
            <w:r>
              <w:rPr>
                <w:rFonts w:hint="eastAsia"/>
                <w:color w:val="000000" w:themeColor="text1"/>
                <w:lang w:val="en-US" w:eastAsia="zh-CN"/>
              </w:rPr>
              <w:tab/>
            </w:r>
            <w:r>
              <w:rPr>
                <w:rFonts w:hint="eastAsia"/>
                <w:color w:val="000000" w:themeColor="text1"/>
                <w:lang w:val="en-US" w:eastAsia="zh-CN"/>
              </w:rPr>
              <w:t>：66.89%、石油类</w:t>
            </w:r>
            <w:r>
              <w:rPr>
                <w:rFonts w:hint="eastAsia"/>
                <w:color w:val="000000" w:themeColor="text1"/>
                <w:lang w:val="en-US" w:eastAsia="zh-CN"/>
              </w:rPr>
              <w:tab/>
            </w:r>
            <w:r>
              <w:rPr>
                <w:rFonts w:hint="eastAsia"/>
                <w:color w:val="000000" w:themeColor="text1"/>
                <w:lang w:val="en-US" w:eastAsia="zh-CN"/>
              </w:rPr>
              <w:t>：28.25</w:t>
            </w:r>
            <w:r>
              <w:rPr>
                <w:rFonts w:hint="eastAsia"/>
                <w:color w:val="000000" w:themeColor="text1"/>
                <w:lang w:val="en-US" w:eastAsia="zh-CN"/>
              </w:rPr>
              <w:tab/>
            </w:r>
            <w:r>
              <w:rPr>
                <w:rFonts w:hint="eastAsia"/>
                <w:color w:val="000000" w:themeColor="text1"/>
                <w:lang w:val="en-US" w:eastAsia="zh-CN"/>
              </w:rPr>
              <w:t>%、</w:t>
            </w:r>
            <w:r>
              <w:rPr>
                <w:rFonts w:hint="eastAsia"/>
                <w:color w:val="000000" w:themeColor="text1"/>
                <w:lang w:val="en-US" w:eastAsia="zh-CN"/>
              </w:rPr>
              <w:tab/>
            </w:r>
            <w:r>
              <w:rPr>
                <w:rFonts w:hint="eastAsia"/>
                <w:color w:val="000000" w:themeColor="text1"/>
                <w:lang w:val="en-US" w:eastAsia="zh-CN"/>
              </w:rPr>
              <w:t>全盐量：23.57%</w:t>
            </w:r>
            <w:r>
              <w:rPr>
                <w:rFonts w:hint="eastAsia" w:ascii="宋体" w:hAnsi="宋体" w:eastAsia="宋体" w:cs="宋体"/>
                <w:color w:val="000000" w:themeColor="text1"/>
                <w:lang w:val="en-US" w:eastAsia="zh-CN"/>
              </w:rPr>
              <w:t>。</w:t>
            </w:r>
          </w:p>
          <w:p w14:paraId="7A3CB440">
            <w:pPr>
              <w:bidi w:val="0"/>
              <w:rPr>
                <w:rFonts w:hint="eastAsia" w:ascii="宋体" w:hAnsi="宋体" w:eastAsia="宋体" w:cs="宋体"/>
                <w:b/>
                <w:bCs/>
                <w:color w:val="000000" w:themeColor="text1"/>
                <w:lang w:val="en-US" w:eastAsia="zh-CN"/>
              </w:rPr>
            </w:pPr>
            <w:r>
              <w:rPr>
                <w:rFonts w:hint="eastAsia" w:ascii="宋体" w:hAnsi="宋体" w:eastAsia="宋体" w:cs="宋体"/>
                <w:b/>
                <w:bCs/>
                <w:color w:val="000000" w:themeColor="text1"/>
                <w:lang w:val="en-US" w:eastAsia="zh-CN"/>
              </w:rPr>
              <w:t>3.1.3噪声治理设施</w:t>
            </w:r>
          </w:p>
          <w:p w14:paraId="09B20537">
            <w:pPr>
              <w:bidi w:val="0"/>
              <w:rPr>
                <w:rFonts w:hint="eastAsia" w:ascii="宋体" w:hAnsi="宋体" w:eastAsia="宋体" w:cs="宋体"/>
                <w:b/>
                <w:bCs/>
                <w:color w:val="000000" w:themeColor="text1"/>
                <w:lang w:val="en-US" w:eastAsia="zh-CN"/>
              </w:rPr>
            </w:pPr>
            <w:r>
              <w:rPr>
                <w:rFonts w:hint="eastAsia" w:ascii="宋体" w:hAnsi="宋体" w:eastAsia="宋体" w:cs="宋体"/>
                <w:color w:val="000000" w:themeColor="text1"/>
                <w:lang w:val="en-US" w:eastAsia="zh-CN"/>
              </w:rPr>
              <w:t>验收监测期间，噪声源主要源于气流粉碎机、旋风分离器、双锥混合机、高压引风机、砂磨机等机械设备运转时产生的。设备工作时其噪声值约为60dB(A)～80dB(A)。项目通过对设备进行厂房建筑隔声、安装消音器、设置减振基础等降噪措施处理后达标排放，对环境影响较小。</w:t>
            </w:r>
          </w:p>
          <w:p w14:paraId="71033B01">
            <w:pPr>
              <w:bidi w:val="0"/>
              <w:rPr>
                <w:rFonts w:hint="eastAsia" w:ascii="宋体" w:hAnsi="宋体" w:eastAsia="宋体" w:cs="宋体"/>
                <w:b/>
                <w:bCs/>
                <w:color w:val="000000" w:themeColor="text1"/>
                <w:lang w:val="en-US" w:eastAsia="zh-CN"/>
              </w:rPr>
            </w:pPr>
            <w:r>
              <w:rPr>
                <w:rFonts w:hint="eastAsia" w:ascii="宋体" w:hAnsi="宋体" w:eastAsia="宋体" w:cs="宋体"/>
                <w:b/>
                <w:bCs/>
                <w:color w:val="000000" w:themeColor="text1"/>
                <w:lang w:val="en-US" w:eastAsia="zh-CN"/>
              </w:rPr>
              <w:t>3.1.4固(液)体废物治理设施</w:t>
            </w:r>
          </w:p>
          <w:p w14:paraId="45CFEC90">
            <w:pPr>
              <w:bidi w:val="0"/>
              <w:rPr>
                <w:rFonts w:hint="eastAsia" w:ascii="宋体" w:hAnsi="宋体" w:eastAsia="宋体" w:cs="宋体"/>
                <w:b/>
                <w:bCs/>
                <w:color w:val="000000" w:themeColor="text1"/>
                <w:lang w:val="en-US" w:eastAsia="zh-CN"/>
              </w:rPr>
            </w:pPr>
            <w:r>
              <w:rPr>
                <w:rFonts w:hint="eastAsia"/>
                <w:b w:val="0"/>
                <w:bCs w:val="0"/>
                <w:color w:val="000000" w:themeColor="text1"/>
                <w:lang w:val="en-US" w:eastAsia="zh-CN"/>
              </w:rPr>
              <w:t>验收监测期间及项目验收后运营期，项目产生的生活垃圾投放到</w:t>
            </w:r>
            <w:r>
              <w:rPr>
                <w:rFonts w:hint="eastAsia"/>
                <w:color w:val="000000" w:themeColor="text1"/>
                <w:lang w:val="en-US" w:eastAsia="zh-CN"/>
              </w:rPr>
              <w:t>垃圾投放点，委托</w:t>
            </w:r>
            <w:r>
              <w:rPr>
                <w:rFonts w:hint="eastAsia" w:cs="Times New Roman"/>
                <w:color w:val="000000" w:themeColor="text1"/>
                <w:lang w:val="en-US" w:eastAsia="zh-CN"/>
              </w:rPr>
              <w:t>环卫清运；项目产生的一般工业固体废物在使用位置产生后，在厂内的一般工业固体废物暂存场所暂存，定期委托有资质的单位按照</w:t>
            </w:r>
            <w:r>
              <w:rPr>
                <w:rFonts w:hint="eastAsia"/>
                <w:color w:val="000000" w:themeColor="text1"/>
                <w:lang w:val="en-US" w:eastAsia="zh-CN"/>
              </w:rPr>
              <w:t>一般工业固废外运处置；项目产生的危险废物</w:t>
            </w:r>
            <w:r>
              <w:rPr>
                <w:rFonts w:hint="eastAsia" w:cs="Times New Roman"/>
                <w:color w:val="000000" w:themeColor="text1"/>
                <w:lang w:val="en-US" w:eastAsia="zh-CN"/>
              </w:rPr>
              <w:t>在使用位置产生后，在危险废物暂存间暂存，定期委托有资质的单位按照</w:t>
            </w:r>
            <w:r>
              <w:rPr>
                <w:rFonts w:hint="eastAsia"/>
                <w:color w:val="000000" w:themeColor="text1"/>
                <w:lang w:val="en-US" w:eastAsia="zh-CN"/>
              </w:rPr>
              <w:t>危险废物的处置规范外运处置</w:t>
            </w:r>
            <w:r>
              <w:rPr>
                <w:rFonts w:hint="eastAsia" w:ascii="宋体" w:hAnsi="宋体" w:eastAsia="宋体" w:cs="宋体"/>
                <w:color w:val="000000" w:themeColor="text1"/>
                <w:lang w:val="en-US" w:eastAsia="zh-CN"/>
              </w:rPr>
              <w:t>。</w:t>
            </w:r>
          </w:p>
          <w:p w14:paraId="569D0ECC">
            <w:pPr>
              <w:bidi w:val="0"/>
              <w:rPr>
                <w:rFonts w:hint="eastAsia" w:ascii="宋体" w:hAnsi="宋体" w:eastAsia="宋体" w:cs="宋体"/>
                <w:b/>
                <w:bCs/>
                <w:color w:val="000000" w:themeColor="text1"/>
                <w:lang w:val="en-US" w:eastAsia="zh-CN"/>
              </w:rPr>
            </w:pPr>
            <w:r>
              <w:rPr>
                <w:rFonts w:hint="eastAsia" w:ascii="宋体" w:hAnsi="宋体" w:eastAsia="宋体" w:cs="宋体"/>
                <w:b/>
                <w:bCs/>
                <w:color w:val="000000" w:themeColor="text1"/>
                <w:lang w:val="en-US" w:eastAsia="zh-CN"/>
              </w:rPr>
              <w:t>3.2污染物排放监测结果</w:t>
            </w:r>
          </w:p>
          <w:p w14:paraId="5F8A7779">
            <w:pPr>
              <w:bidi w:val="0"/>
              <w:rPr>
                <w:rFonts w:hint="eastAsia" w:ascii="宋体" w:hAnsi="宋体" w:eastAsia="宋体" w:cs="宋体"/>
                <w:b/>
                <w:bCs/>
                <w:color w:val="000000" w:themeColor="text1"/>
                <w:lang w:val="en-US" w:eastAsia="zh-CN"/>
              </w:rPr>
            </w:pPr>
            <w:r>
              <w:rPr>
                <w:rFonts w:hint="eastAsia" w:ascii="宋体" w:hAnsi="宋体" w:eastAsia="宋体" w:cs="宋体"/>
                <w:b/>
                <w:bCs/>
                <w:color w:val="000000" w:themeColor="text1"/>
                <w:lang w:val="en-US" w:eastAsia="zh-CN"/>
              </w:rPr>
              <w:t>3.2.1废气</w:t>
            </w:r>
          </w:p>
          <w:p w14:paraId="1405D960">
            <w:pPr>
              <w:bidi w:val="0"/>
              <w:rPr>
                <w:rFonts w:hint="eastAsia" w:ascii="宋体" w:hAnsi="宋体" w:eastAsia="宋体" w:cs="宋体"/>
                <w:b/>
                <w:bCs/>
                <w:color w:val="000000" w:themeColor="text1"/>
                <w:lang w:val="en-US" w:eastAsia="zh-CN"/>
              </w:rPr>
            </w:pPr>
            <w:r>
              <w:rPr>
                <w:rFonts w:hint="eastAsia" w:ascii="宋体" w:hAnsi="宋体" w:eastAsia="宋体" w:cs="宋体"/>
                <w:b/>
                <w:bCs/>
                <w:color w:val="000000" w:themeColor="text1"/>
                <w:lang w:val="en-US" w:eastAsia="zh-CN"/>
              </w:rPr>
              <w:t>3.2.1.1有组织废气</w:t>
            </w:r>
          </w:p>
          <w:p w14:paraId="210094B6">
            <w:pPr>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根据上</w:t>
            </w:r>
            <w:r>
              <w:rPr>
                <w:rFonts w:hint="eastAsia" w:ascii="宋体" w:hAnsi="宋体" w:eastAsia="宋体" w:cs="宋体"/>
                <w:b/>
                <w:bCs/>
                <w:color w:val="000000" w:themeColor="text1"/>
                <w:lang w:val="en-US" w:eastAsia="zh-CN"/>
              </w:rPr>
              <w:t>表7-1、7-2、7-4</w:t>
            </w:r>
            <w:r>
              <w:rPr>
                <w:rFonts w:hint="eastAsia" w:ascii="宋体" w:hAnsi="宋体" w:eastAsia="宋体" w:cs="宋体"/>
                <w:b w:val="0"/>
                <w:bCs w:val="0"/>
                <w:color w:val="000000" w:themeColor="text1"/>
                <w:lang w:val="en-US" w:eastAsia="zh-CN"/>
              </w:rPr>
              <w:t>可知，</w:t>
            </w:r>
            <w:r>
              <w:rPr>
                <w:rFonts w:hint="eastAsia" w:ascii="宋体" w:hAnsi="宋体" w:eastAsia="宋体" w:cs="宋体"/>
                <w:color w:val="000000" w:themeColor="text1"/>
                <w:lang w:val="en-US" w:eastAsia="zh-CN"/>
              </w:rPr>
              <w:t>验收监测期间，各车间及化验室的有组织废气经过相应的治理设施治理后的排放浓度及排放速率及厂界无组织废气排放结果如下</w:t>
            </w:r>
            <w:r>
              <w:rPr>
                <w:rFonts w:hint="eastAsia" w:ascii="宋体" w:hAnsi="宋体" w:eastAsia="宋体" w:cs="宋体"/>
                <w:b/>
                <w:bCs/>
                <w:color w:val="000000" w:themeColor="text1"/>
                <w:lang w:val="en-US" w:eastAsia="zh-CN"/>
              </w:rPr>
              <w:t>表7-8</w:t>
            </w:r>
            <w:r>
              <w:rPr>
                <w:rFonts w:hint="eastAsia" w:ascii="宋体" w:hAnsi="宋体" w:eastAsia="宋体" w:cs="宋体"/>
                <w:color w:val="000000" w:themeColor="text1"/>
                <w:lang w:val="en-US" w:eastAsia="zh-CN"/>
              </w:rPr>
              <w:t>。</w:t>
            </w:r>
          </w:p>
          <w:p w14:paraId="03802E50">
            <w:pPr>
              <w:ind w:left="0" w:leftChars="0" w:firstLine="0" w:firstLineChars="0"/>
              <w:jc w:val="center"/>
              <w:rPr>
                <w:rFonts w:hint="eastAsia" w:ascii="宋体" w:hAnsi="宋体" w:eastAsia="宋体" w:cs="宋体"/>
                <w:b/>
                <w:bCs/>
                <w:color w:val="000000" w:themeColor="text1"/>
                <w:lang w:val="en-US" w:eastAsia="zh-CN"/>
              </w:rPr>
            </w:pPr>
            <w:r>
              <w:rPr>
                <w:rFonts w:hint="eastAsia" w:ascii="宋体" w:hAnsi="宋体" w:eastAsia="宋体" w:cs="宋体"/>
                <w:b/>
                <w:bCs/>
                <w:color w:val="000000" w:themeColor="text1"/>
                <w:lang w:val="en-US" w:eastAsia="zh-CN"/>
              </w:rPr>
              <w:t>表7-8(1) 项目有组织废气排放结果</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8"/>
              <w:gridCol w:w="2243"/>
              <w:gridCol w:w="74"/>
              <w:gridCol w:w="1966"/>
              <w:gridCol w:w="2116"/>
              <w:gridCol w:w="7"/>
            </w:tblGrid>
            <w:tr w14:paraId="42833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6"/>
                  <w:vAlign w:val="center"/>
                </w:tcPr>
                <w:p w14:paraId="58E6FCDE">
                  <w:pPr>
                    <w:pStyle w:val="28"/>
                    <w:bidi w:val="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二号车间圆盘造粒废气排气口DA009</w:t>
                  </w:r>
                </w:p>
              </w:tc>
            </w:tr>
            <w:tr w14:paraId="0A230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1" w:type="pct"/>
                  <w:gridSpan w:val="3"/>
                  <w:vAlign w:val="center"/>
                </w:tcPr>
                <w:p w14:paraId="391607E3">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污染因子</w:t>
                  </w:r>
                </w:p>
              </w:tc>
              <w:tc>
                <w:tcPr>
                  <w:tcW w:w="2218" w:type="pct"/>
                  <w:gridSpan w:val="3"/>
                  <w:vAlign w:val="center"/>
                </w:tcPr>
                <w:p w14:paraId="6B66643A">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颗粒物</w:t>
                  </w:r>
                </w:p>
              </w:tc>
            </w:tr>
            <w:tr w14:paraId="0B434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1" w:type="pct"/>
                  <w:gridSpan w:val="3"/>
                  <w:vAlign w:val="center"/>
                </w:tcPr>
                <w:p w14:paraId="00469114">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满负荷排放浓度(mg/m³)</w:t>
                  </w:r>
                </w:p>
              </w:tc>
              <w:tc>
                <w:tcPr>
                  <w:tcW w:w="2218" w:type="pct"/>
                  <w:gridSpan w:val="3"/>
                  <w:vAlign w:val="center"/>
                </w:tcPr>
                <w:p w14:paraId="498955A9">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4.17</w:t>
                  </w:r>
                </w:p>
              </w:tc>
            </w:tr>
            <w:tr w14:paraId="5EFDF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1" w:type="pct"/>
                  <w:gridSpan w:val="3"/>
                  <w:vAlign w:val="center"/>
                </w:tcPr>
                <w:p w14:paraId="599C40CC">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排放速率(kg/h)</w:t>
                  </w:r>
                </w:p>
              </w:tc>
              <w:tc>
                <w:tcPr>
                  <w:tcW w:w="2218" w:type="pct"/>
                  <w:gridSpan w:val="3"/>
                  <w:vAlign w:val="center"/>
                </w:tcPr>
                <w:p w14:paraId="352D0862">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0.026</w:t>
                  </w:r>
                </w:p>
              </w:tc>
            </w:tr>
            <w:tr w14:paraId="43616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454" w:hRule="atLeast"/>
              </w:trPr>
              <w:tc>
                <w:tcPr>
                  <w:tcW w:w="4996" w:type="pct"/>
                  <w:gridSpan w:val="5"/>
                  <w:vAlign w:val="center"/>
                </w:tcPr>
                <w:p w14:paraId="252115E4">
                  <w:pPr>
                    <w:pStyle w:val="28"/>
                    <w:bidi w:val="0"/>
                    <w:jc w:val="center"/>
                    <w:rPr>
                      <w:rFonts w:hint="default"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三号车间废气排气口DA007</w:t>
                  </w:r>
                </w:p>
              </w:tc>
            </w:tr>
            <w:tr w14:paraId="6BBCA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454" w:hRule="atLeast"/>
              </w:trPr>
              <w:tc>
                <w:tcPr>
                  <w:tcW w:w="1524" w:type="pct"/>
                  <w:vAlign w:val="center"/>
                </w:tcPr>
                <w:p w14:paraId="30D9E473">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污染因子</w:t>
                  </w:r>
                </w:p>
              </w:tc>
              <w:tc>
                <w:tcPr>
                  <w:tcW w:w="1217" w:type="pct"/>
                  <w:vAlign w:val="center"/>
                </w:tcPr>
                <w:p w14:paraId="0DC43325">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颗粒物</w:t>
                  </w:r>
                </w:p>
              </w:tc>
              <w:tc>
                <w:tcPr>
                  <w:tcW w:w="1107" w:type="pct"/>
                  <w:gridSpan w:val="2"/>
                  <w:vAlign w:val="center"/>
                </w:tcPr>
                <w:p w14:paraId="1E782119">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二甲苯</w:t>
                  </w:r>
                </w:p>
              </w:tc>
              <w:tc>
                <w:tcPr>
                  <w:tcW w:w="1147" w:type="pct"/>
                  <w:vAlign w:val="center"/>
                </w:tcPr>
                <w:p w14:paraId="63A1875E">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VOCs</w:t>
                  </w:r>
                </w:p>
              </w:tc>
            </w:tr>
            <w:tr w14:paraId="36F79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454" w:hRule="atLeast"/>
              </w:trPr>
              <w:tc>
                <w:tcPr>
                  <w:tcW w:w="1524" w:type="pct"/>
                  <w:vAlign w:val="center"/>
                </w:tcPr>
                <w:p w14:paraId="05A2D557">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满负荷排放浓度(mg/m³)</w:t>
                  </w:r>
                </w:p>
              </w:tc>
              <w:tc>
                <w:tcPr>
                  <w:tcW w:w="1217" w:type="pct"/>
                  <w:vAlign w:val="center"/>
                </w:tcPr>
                <w:p w14:paraId="33E924C8">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4.17</w:t>
                  </w:r>
                </w:p>
              </w:tc>
              <w:tc>
                <w:tcPr>
                  <w:tcW w:w="1107" w:type="pct"/>
                  <w:gridSpan w:val="2"/>
                  <w:vAlign w:val="center"/>
                </w:tcPr>
                <w:p w14:paraId="00B24ABC">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rPr>
                    <w:t>ND</w:t>
                  </w:r>
                </w:p>
              </w:tc>
              <w:tc>
                <w:tcPr>
                  <w:tcW w:w="1147" w:type="pct"/>
                  <w:vAlign w:val="center"/>
                </w:tcPr>
                <w:p w14:paraId="5345BA23">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ND</w:t>
                  </w:r>
                </w:p>
              </w:tc>
            </w:tr>
            <w:tr w14:paraId="1BCC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454" w:hRule="atLeast"/>
              </w:trPr>
              <w:tc>
                <w:tcPr>
                  <w:tcW w:w="1524" w:type="pct"/>
                  <w:vAlign w:val="center"/>
                </w:tcPr>
                <w:p w14:paraId="55250934">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排放速率(kg/h)</w:t>
                  </w:r>
                </w:p>
              </w:tc>
              <w:tc>
                <w:tcPr>
                  <w:tcW w:w="1217" w:type="pct"/>
                  <w:vAlign w:val="center"/>
                </w:tcPr>
                <w:p w14:paraId="39ED71C2">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0.015</w:t>
                  </w:r>
                </w:p>
              </w:tc>
              <w:tc>
                <w:tcPr>
                  <w:tcW w:w="1107" w:type="pct"/>
                  <w:gridSpan w:val="2"/>
                  <w:vAlign w:val="center"/>
                </w:tcPr>
                <w:p w14:paraId="3604CDF7">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ND</w:t>
                  </w:r>
                </w:p>
              </w:tc>
              <w:tc>
                <w:tcPr>
                  <w:tcW w:w="1147" w:type="pct"/>
                  <w:vAlign w:val="center"/>
                </w:tcPr>
                <w:p w14:paraId="6BC22128">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ND</w:t>
                  </w:r>
                </w:p>
              </w:tc>
            </w:tr>
            <w:tr w14:paraId="5B5B0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6"/>
                  <w:vAlign w:val="center"/>
                </w:tcPr>
                <w:p w14:paraId="2C93B8E6">
                  <w:pPr>
                    <w:pStyle w:val="28"/>
                    <w:bidi w:val="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化验室废气排气口DA008</w:t>
                  </w:r>
                </w:p>
              </w:tc>
            </w:tr>
            <w:tr w14:paraId="4F329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1" w:type="pct"/>
                  <w:gridSpan w:val="3"/>
                  <w:vAlign w:val="center"/>
                </w:tcPr>
                <w:p w14:paraId="06A234E3">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污染因子</w:t>
                  </w:r>
                </w:p>
              </w:tc>
              <w:tc>
                <w:tcPr>
                  <w:tcW w:w="2218" w:type="pct"/>
                  <w:gridSpan w:val="3"/>
                  <w:vAlign w:val="center"/>
                </w:tcPr>
                <w:p w14:paraId="39427360">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VOCs</w:t>
                  </w:r>
                </w:p>
              </w:tc>
            </w:tr>
            <w:tr w14:paraId="31BC3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1" w:type="pct"/>
                  <w:gridSpan w:val="3"/>
                  <w:vAlign w:val="center"/>
                </w:tcPr>
                <w:p w14:paraId="220CD8EC">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满负荷排放浓度(mg/m³)</w:t>
                  </w:r>
                </w:p>
              </w:tc>
              <w:tc>
                <w:tcPr>
                  <w:tcW w:w="2218" w:type="pct"/>
                  <w:gridSpan w:val="3"/>
                  <w:vAlign w:val="center"/>
                </w:tcPr>
                <w:p w14:paraId="546862E3">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ND</w:t>
                  </w:r>
                </w:p>
              </w:tc>
            </w:tr>
            <w:tr w14:paraId="47E51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1" w:type="pct"/>
                  <w:gridSpan w:val="3"/>
                  <w:vAlign w:val="center"/>
                </w:tcPr>
                <w:p w14:paraId="1A251504">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排放速率(kg/h)</w:t>
                  </w:r>
                </w:p>
              </w:tc>
              <w:tc>
                <w:tcPr>
                  <w:tcW w:w="2218" w:type="pct"/>
                  <w:gridSpan w:val="3"/>
                  <w:vAlign w:val="center"/>
                </w:tcPr>
                <w:p w14:paraId="73465533">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ND</w:t>
                  </w:r>
                </w:p>
              </w:tc>
            </w:tr>
          </w:tbl>
          <w:p w14:paraId="2BCE32DC">
            <w:pPr>
              <w:bidi w:val="0"/>
              <w:ind w:left="0" w:leftChars="0" w:firstLine="0" w:firstLineChars="0"/>
              <w:jc w:val="center"/>
              <w:rPr>
                <w:rFonts w:hint="eastAsia" w:ascii="宋体" w:hAnsi="宋体" w:eastAsia="宋体" w:cs="宋体"/>
                <w:b/>
                <w:bCs/>
                <w:color w:val="000000" w:themeColor="text1"/>
                <w:lang w:val="en-US" w:eastAsia="zh-CN"/>
              </w:rPr>
            </w:pPr>
          </w:p>
          <w:p w14:paraId="1A264030">
            <w:pPr>
              <w:bidi w:val="0"/>
              <w:ind w:left="0" w:leftChars="0" w:firstLine="0" w:firstLineChars="0"/>
              <w:jc w:val="center"/>
              <w:rPr>
                <w:rFonts w:hint="eastAsia" w:ascii="宋体" w:hAnsi="宋体" w:eastAsia="宋体" w:cs="宋体"/>
                <w:b/>
                <w:bCs/>
                <w:color w:val="000000" w:themeColor="text1"/>
                <w:lang w:val="en-US" w:eastAsia="zh-CN"/>
              </w:rPr>
            </w:pPr>
            <w:r>
              <w:rPr>
                <w:rFonts w:hint="eastAsia" w:ascii="宋体" w:hAnsi="宋体" w:eastAsia="宋体" w:cs="宋体"/>
                <w:b/>
                <w:bCs/>
                <w:color w:val="000000" w:themeColor="text1"/>
                <w:lang w:val="en-US" w:eastAsia="zh-CN"/>
              </w:rPr>
              <w:t>表7-8(2) 厂界废气排放结果</w:t>
            </w:r>
          </w:p>
          <w:tbl>
            <w:tblPr>
              <w:tblStyle w:val="23"/>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9"/>
              <w:gridCol w:w="1314"/>
              <w:gridCol w:w="1148"/>
              <w:gridCol w:w="1067"/>
              <w:gridCol w:w="1353"/>
              <w:gridCol w:w="1356"/>
              <w:gridCol w:w="1360"/>
            </w:tblGrid>
            <w:tr w14:paraId="1569B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73" w:type="pct"/>
                  <w:vAlign w:val="center"/>
                </w:tcPr>
                <w:p w14:paraId="334864DB">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检测项目</w:t>
                  </w:r>
                </w:p>
              </w:tc>
              <w:tc>
                <w:tcPr>
                  <w:tcW w:w="713" w:type="pct"/>
                  <w:vAlign w:val="center"/>
                </w:tcPr>
                <w:p w14:paraId="5DC2BDCC">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VOCs(以NMHC计)</w:t>
                  </w:r>
                </w:p>
              </w:tc>
              <w:tc>
                <w:tcPr>
                  <w:tcW w:w="623" w:type="pct"/>
                  <w:vAlign w:val="center"/>
                </w:tcPr>
                <w:p w14:paraId="177ABD42">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二甲苯</w:t>
                  </w:r>
                </w:p>
              </w:tc>
              <w:tc>
                <w:tcPr>
                  <w:tcW w:w="579" w:type="pct"/>
                  <w:vAlign w:val="center"/>
                </w:tcPr>
                <w:p w14:paraId="3F3C18E7">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颗粒物</w:t>
                  </w:r>
                </w:p>
              </w:tc>
              <w:tc>
                <w:tcPr>
                  <w:tcW w:w="734" w:type="pct"/>
                  <w:vAlign w:val="center"/>
                </w:tcPr>
                <w:p w14:paraId="6DF470BF">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氨</w:t>
                  </w:r>
                </w:p>
              </w:tc>
              <w:tc>
                <w:tcPr>
                  <w:tcW w:w="736" w:type="pct"/>
                  <w:vAlign w:val="center"/>
                </w:tcPr>
                <w:p w14:paraId="752BECA4">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硫化氢</w:t>
                  </w:r>
                </w:p>
              </w:tc>
              <w:tc>
                <w:tcPr>
                  <w:tcW w:w="738" w:type="pct"/>
                  <w:vAlign w:val="center"/>
                </w:tcPr>
                <w:p w14:paraId="1293D4C6">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臭气浓度</w:t>
                  </w:r>
                </w:p>
              </w:tc>
            </w:tr>
            <w:tr w14:paraId="7EF8E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73" w:type="pct"/>
                  <w:vAlign w:val="center"/>
                </w:tcPr>
                <w:p w14:paraId="2FEDA03A">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厂界最大浓度mg/m³，臭气浓度无量纲</w:t>
                  </w:r>
                </w:p>
              </w:tc>
              <w:tc>
                <w:tcPr>
                  <w:tcW w:w="713" w:type="pct"/>
                  <w:vAlign w:val="center"/>
                </w:tcPr>
                <w:p w14:paraId="58E7DE47">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1.06</w:t>
                  </w:r>
                </w:p>
              </w:tc>
              <w:tc>
                <w:tcPr>
                  <w:tcW w:w="623" w:type="pct"/>
                  <w:vAlign w:val="center"/>
                </w:tcPr>
                <w:p w14:paraId="65D87E3B">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ND</w:t>
                  </w:r>
                </w:p>
              </w:tc>
              <w:tc>
                <w:tcPr>
                  <w:tcW w:w="579" w:type="pct"/>
                  <w:vAlign w:val="center"/>
                </w:tcPr>
                <w:p w14:paraId="76D231A6">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0.24</w:t>
                  </w:r>
                </w:p>
              </w:tc>
              <w:tc>
                <w:tcPr>
                  <w:tcW w:w="734" w:type="pct"/>
                  <w:vAlign w:val="center"/>
                </w:tcPr>
                <w:p w14:paraId="2ED4400B">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ND</w:t>
                  </w:r>
                </w:p>
              </w:tc>
              <w:tc>
                <w:tcPr>
                  <w:tcW w:w="736" w:type="pct"/>
                  <w:vAlign w:val="center"/>
                </w:tcPr>
                <w:p w14:paraId="08341D70">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ND</w:t>
                  </w:r>
                </w:p>
              </w:tc>
              <w:tc>
                <w:tcPr>
                  <w:tcW w:w="738" w:type="pct"/>
                  <w:vAlign w:val="center"/>
                </w:tcPr>
                <w:p w14:paraId="4CAD37B2">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＜10</w:t>
                  </w:r>
                </w:p>
              </w:tc>
            </w:tr>
          </w:tbl>
          <w:p w14:paraId="60BC4A1A">
            <w:pPr>
              <w:bidi w:val="0"/>
              <w:ind w:left="0" w:leftChars="0" w:firstLine="0" w:firstLineChars="0"/>
              <w:jc w:val="center"/>
              <w:rPr>
                <w:rFonts w:hint="eastAsia" w:ascii="宋体" w:hAnsi="宋体" w:eastAsia="宋体" w:cs="宋体"/>
                <w:b/>
                <w:bCs/>
                <w:color w:val="000000" w:themeColor="text1"/>
                <w:lang w:val="en-US" w:eastAsia="zh-CN"/>
              </w:rPr>
            </w:pPr>
          </w:p>
          <w:p w14:paraId="12BECBAE">
            <w:pPr>
              <w:bidi w:val="0"/>
              <w:ind w:left="0" w:leftChars="0" w:firstLine="0" w:firstLineChars="0"/>
              <w:jc w:val="center"/>
              <w:rPr>
                <w:rFonts w:hint="eastAsia" w:ascii="宋体" w:hAnsi="宋体" w:eastAsia="宋体" w:cs="宋体"/>
                <w:b/>
                <w:bCs/>
                <w:color w:val="000000" w:themeColor="text1"/>
                <w:lang w:val="en-US" w:eastAsia="zh-CN"/>
              </w:rPr>
            </w:pPr>
            <w:r>
              <w:rPr>
                <w:rFonts w:hint="eastAsia" w:ascii="宋体" w:hAnsi="宋体" w:eastAsia="宋体" w:cs="宋体"/>
                <w:b/>
                <w:bCs/>
                <w:color w:val="000000" w:themeColor="text1"/>
                <w:lang w:val="en-US" w:eastAsia="zh-CN"/>
              </w:rPr>
              <w:t>表7-8(3) 厂内车间外无组织VOCs废气排放结果</w:t>
            </w:r>
          </w:p>
          <w:tbl>
            <w:tblPr>
              <w:tblStyle w:val="27"/>
              <w:tblW w:w="92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23"/>
              <w:gridCol w:w="2587"/>
              <w:gridCol w:w="2038"/>
              <w:gridCol w:w="800"/>
              <w:gridCol w:w="848"/>
              <w:gridCol w:w="948"/>
              <w:gridCol w:w="870"/>
            </w:tblGrid>
            <w:tr w14:paraId="57D98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09" w:type="pct"/>
                  <w:vMerge w:val="restart"/>
                  <w:vAlign w:val="center"/>
                </w:tcPr>
                <w:p w14:paraId="63C337EA">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监测日期</w:t>
                  </w:r>
                </w:p>
              </w:tc>
              <w:tc>
                <w:tcPr>
                  <w:tcW w:w="1403" w:type="pct"/>
                  <w:vMerge w:val="restart"/>
                  <w:vAlign w:val="center"/>
                </w:tcPr>
                <w:p w14:paraId="0986B5B9">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监测点位</w:t>
                  </w:r>
                </w:p>
              </w:tc>
              <w:tc>
                <w:tcPr>
                  <w:tcW w:w="1105" w:type="pct"/>
                  <w:vMerge w:val="restart"/>
                  <w:vAlign w:val="center"/>
                </w:tcPr>
                <w:p w14:paraId="1D829DDE">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检测项目</w:t>
                  </w:r>
                </w:p>
              </w:tc>
              <w:tc>
                <w:tcPr>
                  <w:tcW w:w="434" w:type="pct"/>
                  <w:vMerge w:val="restart"/>
                  <w:vAlign w:val="center"/>
                </w:tcPr>
                <w:p w14:paraId="47C33ACB">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单位</w:t>
                  </w:r>
                </w:p>
              </w:tc>
              <w:tc>
                <w:tcPr>
                  <w:tcW w:w="1446" w:type="pct"/>
                  <w:gridSpan w:val="3"/>
                  <w:vAlign w:val="center"/>
                </w:tcPr>
                <w:p w14:paraId="4933DED7">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检测结果</w:t>
                  </w:r>
                </w:p>
              </w:tc>
            </w:tr>
            <w:tr w14:paraId="62756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09" w:type="pct"/>
                  <w:vMerge w:val="continue"/>
                  <w:vAlign w:val="center"/>
                </w:tcPr>
                <w:p w14:paraId="5A0A784B">
                  <w:pPr>
                    <w:pStyle w:val="28"/>
                    <w:bidi w:val="0"/>
                    <w:jc w:val="center"/>
                    <w:rPr>
                      <w:rFonts w:hint="eastAsia" w:ascii="宋体" w:hAnsi="宋体" w:eastAsia="宋体" w:cs="宋体"/>
                      <w:color w:val="000000" w:themeColor="text1"/>
                    </w:rPr>
                  </w:pPr>
                </w:p>
              </w:tc>
              <w:tc>
                <w:tcPr>
                  <w:tcW w:w="1403" w:type="pct"/>
                  <w:vMerge w:val="continue"/>
                  <w:vAlign w:val="center"/>
                </w:tcPr>
                <w:p w14:paraId="63AA3517">
                  <w:pPr>
                    <w:pStyle w:val="28"/>
                    <w:bidi w:val="0"/>
                    <w:jc w:val="center"/>
                    <w:rPr>
                      <w:rFonts w:hint="eastAsia" w:ascii="宋体" w:hAnsi="宋体" w:eastAsia="宋体" w:cs="宋体"/>
                      <w:color w:val="000000" w:themeColor="text1"/>
                    </w:rPr>
                  </w:pPr>
                </w:p>
              </w:tc>
              <w:tc>
                <w:tcPr>
                  <w:tcW w:w="1105" w:type="pct"/>
                  <w:vMerge w:val="continue"/>
                  <w:vAlign w:val="center"/>
                </w:tcPr>
                <w:p w14:paraId="63C2E58B">
                  <w:pPr>
                    <w:pStyle w:val="28"/>
                    <w:bidi w:val="0"/>
                    <w:jc w:val="center"/>
                    <w:rPr>
                      <w:rFonts w:hint="eastAsia" w:ascii="宋体" w:hAnsi="宋体" w:eastAsia="宋体" w:cs="宋体"/>
                      <w:color w:val="000000" w:themeColor="text1"/>
                    </w:rPr>
                  </w:pPr>
                </w:p>
              </w:tc>
              <w:tc>
                <w:tcPr>
                  <w:tcW w:w="434" w:type="pct"/>
                  <w:vMerge w:val="continue"/>
                  <w:vAlign w:val="center"/>
                </w:tcPr>
                <w:p w14:paraId="39CD48AB">
                  <w:pPr>
                    <w:pStyle w:val="28"/>
                    <w:bidi w:val="0"/>
                    <w:jc w:val="center"/>
                    <w:rPr>
                      <w:rFonts w:hint="eastAsia" w:ascii="宋体" w:hAnsi="宋体" w:eastAsia="宋体" w:cs="宋体"/>
                      <w:color w:val="000000" w:themeColor="text1"/>
                    </w:rPr>
                  </w:pPr>
                </w:p>
              </w:tc>
              <w:tc>
                <w:tcPr>
                  <w:tcW w:w="460" w:type="pct"/>
                  <w:vAlign w:val="center"/>
                </w:tcPr>
                <w:p w14:paraId="59EA2BE6">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第一次</w:t>
                  </w:r>
                </w:p>
              </w:tc>
              <w:tc>
                <w:tcPr>
                  <w:tcW w:w="514" w:type="pct"/>
                  <w:vAlign w:val="center"/>
                </w:tcPr>
                <w:p w14:paraId="6EAB358D">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第二次</w:t>
                  </w:r>
                </w:p>
              </w:tc>
              <w:tc>
                <w:tcPr>
                  <w:tcW w:w="472" w:type="pct"/>
                  <w:vAlign w:val="center"/>
                </w:tcPr>
                <w:p w14:paraId="7F891489">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第三次</w:t>
                  </w:r>
                </w:p>
              </w:tc>
            </w:tr>
            <w:tr w14:paraId="5FB3A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09" w:type="pct"/>
                  <w:vAlign w:val="center"/>
                </w:tcPr>
                <w:p w14:paraId="0F17F493">
                  <w:pPr>
                    <w:pStyle w:val="28"/>
                    <w:bidi w:val="0"/>
                    <w:spacing w:line="240" w:lineRule="auto"/>
                    <w:ind w:left="0" w:leftChars="0" w:right="0" w:rightChars="0" w:firstLine="0" w:firstLineChars="0"/>
                    <w:jc w:val="center"/>
                    <w:rPr>
                      <w:rFonts w:hint="eastAsia" w:ascii="宋体" w:hAnsi="宋体" w:eastAsia="宋体" w:cs="宋体"/>
                      <w:color w:val="000000" w:themeColor="text1"/>
                    </w:rPr>
                  </w:pPr>
                  <w:r>
                    <w:rPr>
                      <w:rFonts w:hint="eastAsia" w:ascii="宋体" w:hAnsi="宋体" w:eastAsia="宋体" w:cs="宋体"/>
                      <w:color w:val="000000" w:themeColor="text1"/>
                      <w:sz w:val="21"/>
                      <w:szCs w:val="21"/>
                      <w:lang w:val="en-US" w:eastAsia="zh-CN"/>
                    </w:rPr>
                    <w:t>2026.8.10</w:t>
                  </w:r>
                </w:p>
              </w:tc>
              <w:tc>
                <w:tcPr>
                  <w:tcW w:w="1403" w:type="pct"/>
                  <w:vAlign w:val="center"/>
                </w:tcPr>
                <w:p w14:paraId="20526E8A">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rPr>
                    <w:t>厂区内，3#车间外下风向</w:t>
                  </w:r>
                  <w:r>
                    <w:rPr>
                      <w:rFonts w:hint="eastAsia" w:ascii="宋体" w:hAnsi="宋体" w:eastAsia="宋体" w:cs="宋体"/>
                      <w:color w:val="000000" w:themeColor="text1"/>
                      <w:lang w:val="en-US" w:eastAsia="zh-CN"/>
                    </w:rPr>
                    <w:t>1</w:t>
                  </w:r>
                  <w:r>
                    <w:rPr>
                      <w:rFonts w:hint="eastAsia" w:ascii="宋体" w:hAnsi="宋体" w:eastAsia="宋体" w:cs="宋体"/>
                      <w:color w:val="000000" w:themeColor="text1"/>
                    </w:rPr>
                    <w:t>米处，距地</w:t>
                  </w:r>
                  <w:r>
                    <w:rPr>
                      <w:rFonts w:hint="eastAsia" w:ascii="宋体" w:hAnsi="宋体" w:eastAsia="宋体" w:cs="宋体"/>
                      <w:color w:val="000000" w:themeColor="text1"/>
                      <w:lang w:eastAsia="zh-CN"/>
                    </w:rPr>
                    <w:t>面</w:t>
                  </w:r>
                  <w:r>
                    <w:rPr>
                      <w:rFonts w:hint="eastAsia" w:ascii="宋体" w:hAnsi="宋体" w:eastAsia="宋体" w:cs="宋体"/>
                      <w:color w:val="000000" w:themeColor="text1"/>
                      <w:lang w:val="en-US" w:eastAsia="zh-CN"/>
                    </w:rPr>
                    <w:t>1.5</w:t>
                  </w:r>
                  <w:r>
                    <w:rPr>
                      <w:rFonts w:hint="eastAsia" w:ascii="宋体" w:hAnsi="宋体" w:eastAsia="宋体" w:cs="宋体"/>
                      <w:color w:val="000000" w:themeColor="text1"/>
                    </w:rPr>
                    <w:t>米</w:t>
                  </w:r>
                </w:p>
              </w:tc>
              <w:tc>
                <w:tcPr>
                  <w:tcW w:w="1105" w:type="pct"/>
                  <w:vAlign w:val="center"/>
                </w:tcPr>
                <w:p w14:paraId="08EA1434">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VOCs(以非甲烷总烃计)</w:t>
                  </w:r>
                </w:p>
              </w:tc>
              <w:tc>
                <w:tcPr>
                  <w:tcW w:w="434" w:type="pct"/>
                  <w:vAlign w:val="center"/>
                </w:tcPr>
                <w:p w14:paraId="576B087A">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mg/m³</w:t>
                  </w:r>
                </w:p>
              </w:tc>
              <w:tc>
                <w:tcPr>
                  <w:tcW w:w="460" w:type="pct"/>
                  <w:vAlign w:val="center"/>
                </w:tcPr>
                <w:p w14:paraId="5511190D">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rPr>
                    <w:t>1.</w:t>
                  </w:r>
                  <w:r>
                    <w:rPr>
                      <w:rFonts w:hint="eastAsia" w:ascii="宋体" w:hAnsi="宋体" w:eastAsia="宋体" w:cs="宋体"/>
                      <w:color w:val="000000" w:themeColor="text1"/>
                      <w:lang w:val="en-US" w:eastAsia="zh-CN"/>
                    </w:rPr>
                    <w:t>02</w:t>
                  </w:r>
                </w:p>
              </w:tc>
              <w:tc>
                <w:tcPr>
                  <w:tcW w:w="514" w:type="pct"/>
                  <w:vAlign w:val="center"/>
                </w:tcPr>
                <w:p w14:paraId="5B0593D6">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rPr>
                    <w:t>1.</w:t>
                  </w:r>
                  <w:r>
                    <w:rPr>
                      <w:rFonts w:hint="eastAsia" w:ascii="宋体" w:hAnsi="宋体" w:eastAsia="宋体" w:cs="宋体"/>
                      <w:color w:val="000000" w:themeColor="text1"/>
                      <w:lang w:val="en-US" w:eastAsia="zh-CN"/>
                    </w:rPr>
                    <w:t>04</w:t>
                  </w:r>
                </w:p>
              </w:tc>
              <w:tc>
                <w:tcPr>
                  <w:tcW w:w="472" w:type="pct"/>
                  <w:vAlign w:val="center"/>
                </w:tcPr>
                <w:p w14:paraId="616274E0">
                  <w:pPr>
                    <w:pStyle w:val="28"/>
                    <w:bidi w:val="0"/>
                    <w:jc w:val="center"/>
                    <w:rPr>
                      <w:rFonts w:hint="default" w:ascii="宋体" w:hAnsi="宋体" w:eastAsia="宋体" w:cs="宋体"/>
                      <w:color w:val="000000" w:themeColor="text1"/>
                      <w:lang w:val="en-US"/>
                    </w:rPr>
                  </w:pPr>
                  <w:r>
                    <w:rPr>
                      <w:rFonts w:hint="eastAsia" w:ascii="宋体" w:hAnsi="宋体" w:eastAsia="宋体" w:cs="宋体"/>
                      <w:color w:val="000000" w:themeColor="text1"/>
                    </w:rPr>
                    <w:t>1.</w:t>
                  </w:r>
                  <w:r>
                    <w:rPr>
                      <w:rFonts w:hint="eastAsia" w:ascii="宋体" w:hAnsi="宋体" w:eastAsia="宋体" w:cs="宋体"/>
                      <w:color w:val="000000" w:themeColor="text1"/>
                      <w:lang w:val="en-US" w:eastAsia="zh-CN"/>
                    </w:rPr>
                    <w:t>07</w:t>
                  </w:r>
                </w:p>
              </w:tc>
            </w:tr>
            <w:tr w14:paraId="3B9EE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609" w:type="pct"/>
                  <w:vAlign w:val="center"/>
                </w:tcPr>
                <w:p w14:paraId="1D18387F">
                  <w:pPr>
                    <w:pStyle w:val="28"/>
                    <w:bidi w:val="0"/>
                    <w:spacing w:line="240" w:lineRule="auto"/>
                    <w:ind w:left="0" w:leftChars="0" w:right="0" w:rightChars="0" w:firstLine="0" w:firstLineChars="0"/>
                    <w:jc w:val="center"/>
                    <w:rPr>
                      <w:rFonts w:hint="eastAsia" w:ascii="宋体" w:hAnsi="宋体" w:eastAsia="宋体" w:cs="宋体"/>
                      <w:color w:val="000000" w:themeColor="text1"/>
                    </w:rPr>
                  </w:pPr>
                  <w:r>
                    <w:rPr>
                      <w:rFonts w:hint="eastAsia" w:ascii="宋体" w:hAnsi="宋体" w:eastAsia="宋体" w:cs="宋体"/>
                      <w:color w:val="000000" w:themeColor="text1"/>
                      <w:sz w:val="21"/>
                      <w:szCs w:val="21"/>
                      <w:lang w:val="en-US" w:eastAsia="zh-CN"/>
                    </w:rPr>
                    <w:t>2026.8.11</w:t>
                  </w:r>
                </w:p>
              </w:tc>
              <w:tc>
                <w:tcPr>
                  <w:tcW w:w="1403" w:type="pct"/>
                  <w:vAlign w:val="center"/>
                </w:tcPr>
                <w:p w14:paraId="784A0863">
                  <w:pPr>
                    <w:pStyle w:val="28"/>
                    <w:bidi w:val="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rPr>
                    <w:t>厂区内，3#车间外下风向</w:t>
                  </w:r>
                  <w:r>
                    <w:rPr>
                      <w:rFonts w:hint="eastAsia" w:ascii="宋体" w:hAnsi="宋体" w:eastAsia="宋体" w:cs="宋体"/>
                      <w:color w:val="000000" w:themeColor="text1"/>
                      <w:lang w:val="en-US" w:eastAsia="zh-CN"/>
                    </w:rPr>
                    <w:t>1</w:t>
                  </w:r>
                  <w:r>
                    <w:rPr>
                      <w:rFonts w:hint="eastAsia" w:ascii="宋体" w:hAnsi="宋体" w:eastAsia="宋体" w:cs="宋体"/>
                      <w:color w:val="000000" w:themeColor="text1"/>
                    </w:rPr>
                    <w:t>米处，距地</w:t>
                  </w:r>
                  <w:r>
                    <w:rPr>
                      <w:rFonts w:hint="eastAsia" w:ascii="宋体" w:hAnsi="宋体" w:eastAsia="宋体" w:cs="宋体"/>
                      <w:color w:val="000000" w:themeColor="text1"/>
                      <w:lang w:eastAsia="zh-CN"/>
                    </w:rPr>
                    <w:t>面</w:t>
                  </w:r>
                  <w:r>
                    <w:rPr>
                      <w:rFonts w:hint="eastAsia" w:ascii="宋体" w:hAnsi="宋体" w:eastAsia="宋体" w:cs="宋体"/>
                      <w:color w:val="000000" w:themeColor="text1"/>
                      <w:lang w:val="en-US" w:eastAsia="zh-CN"/>
                    </w:rPr>
                    <w:t>1.5</w:t>
                  </w:r>
                  <w:r>
                    <w:rPr>
                      <w:rFonts w:hint="eastAsia" w:ascii="宋体" w:hAnsi="宋体" w:eastAsia="宋体" w:cs="宋体"/>
                      <w:color w:val="000000" w:themeColor="text1"/>
                    </w:rPr>
                    <w:t>米</w:t>
                  </w:r>
                </w:p>
              </w:tc>
              <w:tc>
                <w:tcPr>
                  <w:tcW w:w="1105" w:type="pct"/>
                  <w:vAlign w:val="center"/>
                </w:tcPr>
                <w:p w14:paraId="4966CAD2">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VOCs(以非甲烷总烃计)</w:t>
                  </w:r>
                </w:p>
              </w:tc>
              <w:tc>
                <w:tcPr>
                  <w:tcW w:w="434" w:type="pct"/>
                  <w:vAlign w:val="center"/>
                </w:tcPr>
                <w:p w14:paraId="2894381C">
                  <w:pPr>
                    <w:pStyle w:val="28"/>
                    <w:bidi w:val="0"/>
                    <w:jc w:val="center"/>
                    <w:rPr>
                      <w:rFonts w:hint="eastAsia" w:ascii="宋体" w:hAnsi="宋体" w:eastAsia="宋体" w:cs="宋体"/>
                      <w:color w:val="000000" w:themeColor="text1"/>
                    </w:rPr>
                  </w:pPr>
                  <w:r>
                    <w:rPr>
                      <w:rFonts w:hint="eastAsia" w:ascii="宋体" w:hAnsi="宋体" w:eastAsia="宋体" w:cs="宋体"/>
                      <w:color w:val="000000" w:themeColor="text1"/>
                    </w:rPr>
                    <w:t>mg/m³</w:t>
                  </w:r>
                </w:p>
              </w:tc>
              <w:tc>
                <w:tcPr>
                  <w:tcW w:w="460" w:type="pct"/>
                  <w:vAlign w:val="center"/>
                </w:tcPr>
                <w:p w14:paraId="79FC97F2">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rPr>
                    <w:t>1.</w:t>
                  </w:r>
                  <w:r>
                    <w:rPr>
                      <w:rFonts w:hint="eastAsia" w:ascii="宋体" w:hAnsi="宋体" w:eastAsia="宋体" w:cs="宋体"/>
                      <w:color w:val="000000" w:themeColor="text1"/>
                      <w:lang w:val="en-US" w:eastAsia="zh-CN"/>
                    </w:rPr>
                    <w:t>03</w:t>
                  </w:r>
                </w:p>
              </w:tc>
              <w:tc>
                <w:tcPr>
                  <w:tcW w:w="514" w:type="pct"/>
                  <w:vAlign w:val="center"/>
                </w:tcPr>
                <w:p w14:paraId="37B26A91">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rPr>
                    <w:t>1.</w:t>
                  </w:r>
                  <w:r>
                    <w:rPr>
                      <w:rFonts w:hint="eastAsia" w:ascii="宋体" w:hAnsi="宋体" w:eastAsia="宋体" w:cs="宋体"/>
                      <w:color w:val="000000" w:themeColor="text1"/>
                      <w:lang w:val="en-US" w:eastAsia="zh-CN"/>
                    </w:rPr>
                    <w:t>06</w:t>
                  </w:r>
                </w:p>
              </w:tc>
              <w:tc>
                <w:tcPr>
                  <w:tcW w:w="472" w:type="pct"/>
                  <w:vAlign w:val="center"/>
                </w:tcPr>
                <w:p w14:paraId="1077C898">
                  <w:pPr>
                    <w:pStyle w:val="28"/>
                    <w:bidi w:val="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rPr>
                    <w:t>1.</w:t>
                  </w:r>
                  <w:r>
                    <w:rPr>
                      <w:rFonts w:hint="eastAsia" w:ascii="宋体" w:hAnsi="宋体" w:eastAsia="宋体" w:cs="宋体"/>
                      <w:color w:val="000000" w:themeColor="text1"/>
                      <w:lang w:val="en-US" w:eastAsia="zh-CN"/>
                    </w:rPr>
                    <w:t>05</w:t>
                  </w:r>
                </w:p>
              </w:tc>
            </w:tr>
          </w:tbl>
          <w:p w14:paraId="0B8F4AEC">
            <w:pPr>
              <w:pStyle w:val="5"/>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1)有组织废气排放</w:t>
            </w:r>
          </w:p>
          <w:p w14:paraId="6644FE07">
            <w:pPr>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由上</w:t>
            </w:r>
            <w:r>
              <w:rPr>
                <w:rFonts w:hint="eastAsia" w:ascii="宋体" w:hAnsi="宋体" w:eastAsia="宋体" w:cs="宋体"/>
                <w:b/>
                <w:bCs/>
                <w:color w:val="000000" w:themeColor="text1"/>
                <w:lang w:val="en-US" w:eastAsia="zh-CN"/>
              </w:rPr>
              <w:t>表7-8（1）</w:t>
            </w:r>
            <w:r>
              <w:rPr>
                <w:rFonts w:hint="eastAsia" w:ascii="宋体" w:hAnsi="宋体" w:eastAsia="宋体" w:cs="宋体"/>
                <w:color w:val="000000" w:themeColor="text1"/>
                <w:lang w:val="en-US" w:eastAsia="zh-CN"/>
              </w:rPr>
              <w:t>可知，颗粒物：排放浓度满足《区域性大气污染物综合排放标准》( DB37/2376-2019)  表1中重点控制区排放限值要求，排放速率满足《大气污染物综合排放标准》 (GB16297-1996)表2排放限制要求。(颗粒物排放浓度限值10 mg/m³，排放速率限值3.5 kh/h)。</w:t>
            </w:r>
          </w:p>
          <w:p w14:paraId="7BC95B3B">
            <w:pPr>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二甲苯：排放浓度和排放速率满足《挥发性有机物排放标准 第6部分：有机化工行业》(DB37/2801.6-2018)表1Ⅱ时段排放限值要求；(其中二甲苯排放浓度限值8 mg/m³，排放速率限值0.3 kh/h)。</w:t>
            </w:r>
          </w:p>
          <w:p w14:paraId="6847D0FB">
            <w:pPr>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rPr>
              <w:t>VOCs</w:t>
            </w:r>
            <w:r>
              <w:rPr>
                <w:rFonts w:hint="eastAsia" w:ascii="宋体" w:hAnsi="宋体" w:eastAsia="宋体" w:cs="宋体"/>
                <w:color w:val="000000" w:themeColor="text1"/>
                <w:lang w:val="en-US" w:eastAsia="zh-CN"/>
              </w:rPr>
              <w:t>：生产车间VOCs排放浓度和排放速率满足《挥发性有机物排放标准 第6部分：有机化工行业》(DB37/2801.6-2018)表1Ⅱ时段排放限值要求；(其中VOCs排放浓度限值60 mg/m³，排放速率限值3.0 kh/h)。化验室VOCs排放浓度和排放速率满足《挥发性有机物排放标准 第7部分：其他行业》(DB37/2801.7-2019)表1Ⅱ时段排放限值要求；(其中VOCs排放浓度限值60 mg/m³，排放速率限值3.0 kh/h)。</w:t>
            </w:r>
          </w:p>
          <w:p w14:paraId="2194C9B7">
            <w:pPr>
              <w:pStyle w:val="5"/>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2)无组织废气排放</w:t>
            </w:r>
          </w:p>
          <w:p w14:paraId="4D42873B">
            <w:pPr>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由上</w:t>
            </w:r>
            <w:r>
              <w:rPr>
                <w:rFonts w:hint="eastAsia" w:ascii="宋体" w:hAnsi="宋体" w:eastAsia="宋体" w:cs="宋体"/>
                <w:b/>
                <w:bCs/>
                <w:color w:val="000000" w:themeColor="text1"/>
                <w:lang w:val="en-US" w:eastAsia="zh-CN"/>
              </w:rPr>
              <w:t>表7-8（2）（3）</w:t>
            </w:r>
            <w:r>
              <w:rPr>
                <w:rFonts w:hint="eastAsia" w:ascii="宋体" w:hAnsi="宋体" w:eastAsia="宋体" w:cs="宋体"/>
                <w:color w:val="000000" w:themeColor="text1"/>
                <w:lang w:val="en-US" w:eastAsia="zh-CN"/>
              </w:rPr>
              <w:t>可知，</w:t>
            </w:r>
          </w:p>
          <w:p w14:paraId="48E4F570">
            <w:pPr>
              <w:bidi w:val="0"/>
              <w:rPr>
                <w:rFonts w:hint="eastAsia" w:ascii="宋体" w:hAnsi="宋体" w:eastAsia="宋体" w:cs="宋体"/>
                <w:color w:val="000000" w:themeColor="text1"/>
                <w:lang w:eastAsia="zh-CN"/>
              </w:rPr>
            </w:pPr>
            <w:r>
              <w:rPr>
                <w:rFonts w:hint="eastAsia" w:ascii="宋体" w:hAnsi="宋体" w:eastAsia="宋体" w:cs="宋体"/>
                <w:color w:val="000000" w:themeColor="text1"/>
              </w:rPr>
              <w:t>VOCs厂界处监控点浓度</w:t>
            </w:r>
            <w:r>
              <w:rPr>
                <w:rFonts w:hint="eastAsia" w:ascii="宋体" w:hAnsi="宋体" w:eastAsia="宋体" w:cs="宋体"/>
                <w:color w:val="000000" w:themeColor="text1"/>
                <w:lang w:val="en-US" w:eastAsia="zh-CN"/>
              </w:rPr>
              <w:t>满足</w:t>
            </w:r>
            <w:r>
              <w:rPr>
                <w:rFonts w:hint="eastAsia" w:ascii="宋体" w:hAnsi="宋体" w:eastAsia="宋体" w:cs="宋体"/>
                <w:color w:val="000000" w:themeColor="text1"/>
                <w:spacing w:val="14"/>
              </w:rPr>
              <w:t>《挥发性有机物排放标准 第6部分：有机化工行业》(DB37/2801.6-2018)</w:t>
            </w:r>
            <w:r>
              <w:rPr>
                <w:rFonts w:hint="eastAsia" w:ascii="宋体" w:hAnsi="宋体" w:eastAsia="宋体" w:cs="宋体"/>
                <w:color w:val="000000" w:themeColor="text1"/>
                <w:spacing w:val="5"/>
              </w:rPr>
              <w:t>表</w:t>
            </w:r>
            <w:r>
              <w:rPr>
                <w:rFonts w:hint="eastAsia" w:ascii="宋体" w:hAnsi="宋体" w:eastAsia="宋体" w:cs="宋体"/>
                <w:color w:val="000000" w:themeColor="text1"/>
                <w:spacing w:val="-29"/>
              </w:rPr>
              <w:t xml:space="preserve"> </w:t>
            </w:r>
            <w:r>
              <w:rPr>
                <w:rFonts w:hint="eastAsia" w:ascii="宋体" w:hAnsi="宋体" w:eastAsia="宋体" w:cs="宋体"/>
                <w:color w:val="000000" w:themeColor="text1"/>
                <w:spacing w:val="5"/>
              </w:rPr>
              <w:t>2</w:t>
            </w:r>
            <w:r>
              <w:rPr>
                <w:rFonts w:hint="eastAsia" w:ascii="宋体" w:hAnsi="宋体" w:eastAsia="宋体" w:cs="宋体"/>
                <w:color w:val="000000" w:themeColor="text1"/>
                <w:spacing w:val="32"/>
              </w:rPr>
              <w:t xml:space="preserve"> </w:t>
            </w:r>
            <w:r>
              <w:rPr>
                <w:rFonts w:hint="eastAsia" w:ascii="宋体" w:hAnsi="宋体" w:eastAsia="宋体" w:cs="宋体"/>
                <w:color w:val="000000" w:themeColor="text1"/>
                <w:lang w:val="en-US" w:eastAsia="zh-CN"/>
              </w:rPr>
              <w:t>中的标准要求（</w:t>
            </w:r>
            <w:r>
              <w:rPr>
                <w:rFonts w:hint="eastAsia" w:ascii="宋体" w:hAnsi="宋体" w:eastAsia="宋体" w:cs="宋体"/>
                <w:color w:val="000000" w:themeColor="text1"/>
              </w:rPr>
              <w:t>VOCs</w:t>
            </w:r>
            <w:r>
              <w:rPr>
                <w:rFonts w:hint="eastAsia" w:ascii="宋体" w:hAnsi="宋体" w:eastAsia="宋体" w:cs="宋体"/>
                <w:color w:val="000000" w:themeColor="text1"/>
                <w:lang w:val="en-US" w:eastAsia="zh-CN"/>
              </w:rPr>
              <w:t xml:space="preserve">≤2.0 </w:t>
            </w:r>
            <w:r>
              <w:rPr>
                <w:rFonts w:hint="eastAsia" w:ascii="宋体" w:hAnsi="宋体" w:eastAsia="宋体" w:cs="宋体"/>
                <w:color w:val="000000" w:themeColor="text1"/>
              </w:rPr>
              <w:t>mg/</w:t>
            </w:r>
            <w:r>
              <w:rPr>
                <w:rFonts w:hint="eastAsia" w:ascii="宋体" w:hAnsi="宋体" w:eastAsia="宋体" w:cs="宋体"/>
                <w:color w:val="000000" w:themeColor="text1"/>
                <w:lang w:eastAsia="zh-CN"/>
              </w:rPr>
              <w:t>m³）。</w:t>
            </w:r>
          </w:p>
          <w:p w14:paraId="5F72019D">
            <w:pPr>
              <w:bidi w:val="0"/>
              <w:rPr>
                <w:rFonts w:hint="eastAsia" w:ascii="宋体" w:hAnsi="宋体" w:eastAsia="宋体" w:cs="宋体"/>
                <w:color w:val="000000" w:themeColor="text1"/>
                <w:spacing w:val="7"/>
              </w:rPr>
            </w:pPr>
            <w:r>
              <w:rPr>
                <w:rFonts w:hint="eastAsia" w:ascii="宋体" w:hAnsi="宋体" w:eastAsia="宋体" w:cs="宋体"/>
                <w:color w:val="000000" w:themeColor="text1"/>
                <w:spacing w:val="5"/>
              </w:rPr>
              <w:t>厂区内、厂房外监控点</w:t>
            </w:r>
            <w:r>
              <w:rPr>
                <w:rFonts w:hint="eastAsia" w:ascii="宋体" w:hAnsi="宋体" w:eastAsia="宋体" w:cs="宋体"/>
                <w:color w:val="000000" w:themeColor="text1"/>
                <w:spacing w:val="-23"/>
              </w:rPr>
              <w:t xml:space="preserve"> </w:t>
            </w:r>
            <w:r>
              <w:rPr>
                <w:rFonts w:hint="eastAsia" w:ascii="宋体" w:hAnsi="宋体" w:eastAsia="宋体" w:cs="宋体"/>
                <w:color w:val="000000" w:themeColor="text1"/>
                <w:spacing w:val="5"/>
              </w:rPr>
              <w:t>1h 平均浓度值</w:t>
            </w:r>
            <w:r>
              <w:rPr>
                <w:rFonts w:hint="eastAsia" w:ascii="宋体" w:hAnsi="宋体" w:eastAsia="宋体" w:cs="宋体"/>
                <w:color w:val="000000" w:themeColor="text1"/>
                <w:spacing w:val="5"/>
                <w:lang w:val="en-US" w:eastAsia="zh-CN"/>
              </w:rPr>
              <w:t>满足</w:t>
            </w:r>
            <w:r>
              <w:rPr>
                <w:rFonts w:hint="eastAsia" w:ascii="宋体" w:hAnsi="宋体" w:eastAsia="宋体" w:cs="宋体"/>
                <w:color w:val="000000" w:themeColor="text1"/>
                <w:spacing w:val="10"/>
              </w:rPr>
              <w:t>《挥发性有机物无组织排放控制标准》(</w:t>
            </w:r>
            <w:r>
              <w:rPr>
                <w:rFonts w:hint="eastAsia" w:ascii="宋体" w:hAnsi="宋体" w:eastAsia="宋体" w:cs="宋体"/>
                <w:color w:val="000000" w:themeColor="text1"/>
              </w:rPr>
              <w:t>GB</w:t>
            </w:r>
            <w:r>
              <w:rPr>
                <w:rFonts w:hint="eastAsia" w:ascii="宋体" w:hAnsi="宋体" w:eastAsia="宋体" w:cs="宋体"/>
                <w:color w:val="000000" w:themeColor="text1"/>
                <w:spacing w:val="10"/>
              </w:rPr>
              <w:t>37822-2019)附录</w:t>
            </w:r>
            <w:r>
              <w:rPr>
                <w:rFonts w:hint="eastAsia" w:ascii="宋体" w:hAnsi="宋体" w:eastAsia="宋体" w:cs="宋体"/>
                <w:color w:val="000000" w:themeColor="text1"/>
                <w:spacing w:val="-46"/>
              </w:rPr>
              <w:t xml:space="preserve"> </w:t>
            </w:r>
            <w:r>
              <w:rPr>
                <w:rFonts w:hint="eastAsia" w:ascii="宋体" w:hAnsi="宋体" w:eastAsia="宋体" w:cs="宋体"/>
                <w:color w:val="000000" w:themeColor="text1"/>
                <w:spacing w:val="10"/>
              </w:rPr>
              <w:t>A 表</w:t>
            </w:r>
            <w:r>
              <w:rPr>
                <w:rFonts w:hint="eastAsia" w:ascii="宋体" w:hAnsi="宋体" w:eastAsia="宋体" w:cs="宋体"/>
                <w:color w:val="000000" w:themeColor="text1"/>
                <w:spacing w:val="-43"/>
              </w:rPr>
              <w:t xml:space="preserve"> </w:t>
            </w:r>
            <w:r>
              <w:rPr>
                <w:rFonts w:hint="eastAsia" w:ascii="宋体" w:hAnsi="宋体" w:eastAsia="宋体" w:cs="宋体"/>
                <w:color w:val="000000" w:themeColor="text1"/>
                <w:spacing w:val="10"/>
              </w:rPr>
              <w:t>A1 厂区内</w:t>
            </w:r>
            <w:r>
              <w:rPr>
                <w:rFonts w:hint="eastAsia" w:ascii="宋体" w:hAnsi="宋体" w:eastAsia="宋体" w:cs="宋体"/>
                <w:color w:val="000000" w:themeColor="text1"/>
              </w:rPr>
              <w:t>VOCs</w:t>
            </w:r>
            <w:r>
              <w:rPr>
                <w:rFonts w:hint="eastAsia" w:ascii="宋体" w:hAnsi="宋体" w:eastAsia="宋体" w:cs="宋体"/>
                <w:color w:val="000000" w:themeColor="text1"/>
                <w:spacing w:val="10"/>
              </w:rPr>
              <w:t xml:space="preserve"> 无组</w:t>
            </w:r>
            <w:r>
              <w:rPr>
                <w:rFonts w:hint="eastAsia" w:ascii="宋体" w:hAnsi="宋体" w:eastAsia="宋体" w:cs="宋体"/>
                <w:color w:val="000000" w:themeColor="text1"/>
                <w:spacing w:val="7"/>
              </w:rPr>
              <w:t>织特别排放限值要求</w:t>
            </w:r>
            <w:r>
              <w:rPr>
                <w:rFonts w:hint="eastAsia" w:ascii="宋体" w:hAnsi="宋体" w:eastAsia="宋体" w:cs="宋体"/>
                <w:color w:val="000000" w:themeColor="text1"/>
                <w:spacing w:val="7"/>
                <w:lang w:eastAsia="zh-CN"/>
              </w:rPr>
              <w:t>（</w:t>
            </w:r>
            <w:r>
              <w:rPr>
                <w:rFonts w:hint="eastAsia" w:ascii="宋体" w:hAnsi="宋体" w:eastAsia="宋体" w:cs="宋体"/>
                <w:color w:val="000000" w:themeColor="text1"/>
                <w:lang w:val="en-US" w:eastAsia="zh-CN"/>
              </w:rPr>
              <w:t xml:space="preserve">厂房外监控点VOCs(1h平均浓度值)≤6 </w:t>
            </w:r>
            <w:r>
              <w:rPr>
                <w:rFonts w:hint="eastAsia" w:ascii="宋体" w:hAnsi="宋体" w:eastAsia="宋体" w:cs="宋体"/>
                <w:color w:val="000000" w:themeColor="text1"/>
              </w:rPr>
              <w:t>mg/</w:t>
            </w:r>
            <w:r>
              <w:rPr>
                <w:rFonts w:hint="eastAsia" w:ascii="宋体" w:hAnsi="宋体" w:eastAsia="宋体" w:cs="宋体"/>
                <w:color w:val="000000" w:themeColor="text1"/>
                <w:lang w:eastAsia="zh-CN"/>
              </w:rPr>
              <w:t>m³</w:t>
            </w:r>
            <w:r>
              <w:rPr>
                <w:rFonts w:hint="eastAsia" w:ascii="宋体" w:hAnsi="宋体" w:eastAsia="宋体" w:cs="宋体"/>
                <w:color w:val="000000" w:themeColor="text1"/>
                <w:spacing w:val="7"/>
                <w:lang w:eastAsia="zh-CN"/>
              </w:rPr>
              <w:t>）</w:t>
            </w:r>
            <w:r>
              <w:rPr>
                <w:rFonts w:hint="eastAsia" w:ascii="宋体" w:hAnsi="宋体" w:eastAsia="宋体" w:cs="宋体"/>
                <w:color w:val="000000" w:themeColor="text1"/>
                <w:spacing w:val="7"/>
              </w:rPr>
              <w:t>。</w:t>
            </w:r>
          </w:p>
          <w:p w14:paraId="4EA86706">
            <w:pPr>
              <w:bidi w:val="0"/>
              <w:rPr>
                <w:rFonts w:hint="eastAsia" w:ascii="宋体" w:hAnsi="宋体" w:eastAsia="宋体" w:cs="宋体"/>
                <w:color w:val="000000" w:themeColor="text1"/>
                <w:lang w:eastAsia="zh-CN"/>
              </w:rPr>
            </w:pPr>
            <w:r>
              <w:rPr>
                <w:rFonts w:hint="eastAsia" w:ascii="宋体" w:hAnsi="宋体" w:eastAsia="宋体" w:cs="宋体"/>
                <w:color w:val="000000" w:themeColor="text1"/>
                <w:spacing w:val="7"/>
                <w:lang w:eastAsia="zh-CN"/>
              </w:rPr>
              <w:t xml:space="preserve">厂界臭气浓度、氨气、硫化氢满足《恶臭污染物排放标准》 </w:t>
            </w:r>
            <w:r>
              <w:rPr>
                <w:rFonts w:hint="eastAsia" w:ascii="宋体" w:hAnsi="宋体" w:eastAsia="宋体" w:cs="宋体"/>
                <w:color w:val="000000" w:themeColor="text1"/>
                <w:spacing w:val="7"/>
                <w:lang w:eastAsia="zh-CN"/>
              </w:rPr>
              <w:tab/>
            </w:r>
            <w:r>
              <w:rPr>
                <w:rFonts w:hint="eastAsia" w:ascii="宋体" w:hAnsi="宋体" w:eastAsia="宋体" w:cs="宋体"/>
                <w:color w:val="000000" w:themeColor="text1"/>
                <w:spacing w:val="7"/>
                <w:lang w:eastAsia="zh-CN"/>
              </w:rPr>
              <w:t>(GB14554-93) 表1“新扩改建”二级标准限制要求。</w:t>
            </w:r>
          </w:p>
          <w:p w14:paraId="39F47DA6">
            <w:pPr>
              <w:bidi w:val="0"/>
              <w:rPr>
                <w:rFonts w:hint="eastAsia" w:ascii="宋体" w:hAnsi="宋体" w:eastAsia="宋体" w:cs="宋体"/>
                <w:color w:val="000000" w:themeColor="text1"/>
              </w:rPr>
            </w:pPr>
            <w:r>
              <w:rPr>
                <w:rFonts w:hint="eastAsia" w:ascii="宋体" w:hAnsi="宋体" w:eastAsia="宋体" w:cs="宋体"/>
                <w:color w:val="000000" w:themeColor="text1"/>
                <w:lang w:val="en-US" w:eastAsia="zh-CN"/>
              </w:rPr>
              <w:t>污染物排放的</w:t>
            </w:r>
            <w:r>
              <w:rPr>
                <w:rFonts w:hint="eastAsia" w:ascii="宋体" w:hAnsi="宋体" w:eastAsia="宋体" w:cs="宋体"/>
                <w:color w:val="000000" w:themeColor="text1"/>
              </w:rPr>
              <w:t>具体标准限值见</w:t>
            </w:r>
            <w:r>
              <w:rPr>
                <w:rFonts w:hint="eastAsia" w:ascii="宋体" w:hAnsi="宋体" w:eastAsia="宋体" w:cs="宋体"/>
                <w:b/>
                <w:bCs/>
                <w:color w:val="000000" w:themeColor="text1"/>
              </w:rPr>
              <w:t>表</w:t>
            </w:r>
            <w:r>
              <w:rPr>
                <w:rFonts w:hint="eastAsia" w:ascii="宋体" w:hAnsi="宋体" w:eastAsia="宋体" w:cs="宋体"/>
                <w:b/>
                <w:bCs/>
                <w:color w:val="000000" w:themeColor="text1"/>
                <w:lang w:val="en-US" w:eastAsia="zh-CN"/>
              </w:rPr>
              <w:t>7-9</w:t>
            </w:r>
            <w:r>
              <w:rPr>
                <w:rFonts w:hint="eastAsia" w:ascii="宋体" w:hAnsi="宋体" w:eastAsia="宋体" w:cs="宋体"/>
                <w:color w:val="000000" w:themeColor="text1"/>
              </w:rPr>
              <w:t>。</w:t>
            </w:r>
          </w:p>
          <w:p w14:paraId="14830909">
            <w:pPr>
              <w:ind w:left="0" w:leftChars="0" w:firstLine="0" w:firstLineChars="0"/>
              <w:jc w:val="center"/>
              <w:rPr>
                <w:rFonts w:hint="eastAsia" w:ascii="宋体" w:hAnsi="宋体" w:eastAsia="宋体" w:cs="宋体"/>
                <w:b/>
                <w:bCs/>
                <w:color w:val="000000" w:themeColor="text1"/>
                <w:lang w:val="en-US" w:eastAsia="zh-CN"/>
              </w:rPr>
            </w:pPr>
            <w:r>
              <w:rPr>
                <w:rFonts w:hint="eastAsia" w:ascii="宋体" w:hAnsi="宋体" w:eastAsia="宋体" w:cs="宋体"/>
                <w:b/>
                <w:bCs/>
                <w:color w:val="000000" w:themeColor="text1"/>
                <w:lang w:val="en-US" w:eastAsia="zh-CN"/>
              </w:rPr>
              <w:t>表7-9 大气污染物排放标准(单位:浓度mg/m³，速率kg/h)</w:t>
            </w:r>
          </w:p>
          <w:tbl>
            <w:tblPr>
              <w:tblStyle w:val="22"/>
              <w:tblW w:w="4991"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autofit"/>
              <w:tblCellMar>
                <w:top w:w="0" w:type="dxa"/>
                <w:left w:w="108" w:type="dxa"/>
                <w:bottom w:w="0" w:type="dxa"/>
                <w:right w:w="108" w:type="dxa"/>
              </w:tblCellMar>
            </w:tblPr>
            <w:tblGrid>
              <w:gridCol w:w="482"/>
              <w:gridCol w:w="1424"/>
              <w:gridCol w:w="1526"/>
              <w:gridCol w:w="1151"/>
              <w:gridCol w:w="1151"/>
              <w:gridCol w:w="1151"/>
              <w:gridCol w:w="1388"/>
              <w:gridCol w:w="914"/>
            </w:tblGrid>
            <w:tr w14:paraId="50AA9C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0" w:hRule="atLeast"/>
                <w:jc w:val="center"/>
              </w:trPr>
              <w:tc>
                <w:tcPr>
                  <w:tcW w:w="1038" w:type="pct"/>
                  <w:gridSpan w:val="2"/>
                  <w:tcBorders>
                    <w:tl2br w:val="nil"/>
                    <w:tr2bl w:val="nil"/>
                  </w:tcBorders>
                  <w:shd w:val="clear" w:color="auto" w:fill="auto"/>
                  <w:vAlign w:val="center"/>
                </w:tcPr>
                <w:p w14:paraId="38F6FA79">
                  <w:pPr>
                    <w:pStyle w:val="28"/>
                    <w:bidi w:val="0"/>
                    <w:jc w:val="center"/>
                    <w:rPr>
                      <w:rFonts w:hint="eastAsia"/>
                      <w:color w:val="000000" w:themeColor="text1"/>
                      <w:sz w:val="21"/>
                      <w:szCs w:val="21"/>
                    </w:rPr>
                  </w:pPr>
                  <w:r>
                    <w:rPr>
                      <w:rFonts w:hint="eastAsia"/>
                      <w:color w:val="000000" w:themeColor="text1"/>
                      <w:sz w:val="21"/>
                      <w:szCs w:val="21"/>
                      <w:lang w:val="en-US" w:eastAsia="zh-CN"/>
                    </w:rPr>
                    <w:t>污染源</w:t>
                  </w:r>
                </w:p>
              </w:tc>
              <w:tc>
                <w:tcPr>
                  <w:tcW w:w="830" w:type="pct"/>
                  <w:tcBorders>
                    <w:tl2br w:val="nil"/>
                    <w:tr2bl w:val="nil"/>
                  </w:tcBorders>
                  <w:shd w:val="clear" w:color="auto" w:fill="auto"/>
                  <w:vAlign w:val="center"/>
                </w:tcPr>
                <w:p w14:paraId="4BEFECB0">
                  <w:pPr>
                    <w:pStyle w:val="28"/>
                    <w:bidi w:val="0"/>
                    <w:jc w:val="center"/>
                    <w:rPr>
                      <w:rFonts w:hint="eastAsia"/>
                      <w:color w:val="000000" w:themeColor="text1"/>
                      <w:sz w:val="21"/>
                      <w:szCs w:val="21"/>
                    </w:rPr>
                  </w:pPr>
                  <w:r>
                    <w:rPr>
                      <w:rFonts w:hint="eastAsia"/>
                      <w:color w:val="000000" w:themeColor="text1"/>
                      <w:sz w:val="21"/>
                      <w:szCs w:val="21"/>
                      <w:lang w:val="en-US" w:eastAsia="zh-CN"/>
                    </w:rPr>
                    <w:t>污染物</w:t>
                  </w:r>
                </w:p>
              </w:tc>
              <w:tc>
                <w:tcPr>
                  <w:tcW w:w="626" w:type="pct"/>
                  <w:tcBorders>
                    <w:tl2br w:val="nil"/>
                    <w:tr2bl w:val="nil"/>
                  </w:tcBorders>
                  <w:shd w:val="clear" w:color="auto" w:fill="auto"/>
                  <w:vAlign w:val="center"/>
                </w:tcPr>
                <w:p w14:paraId="2A51B989">
                  <w:pPr>
                    <w:pStyle w:val="28"/>
                    <w:bidi w:val="0"/>
                    <w:jc w:val="center"/>
                    <w:rPr>
                      <w:rFonts w:hint="eastAsia"/>
                      <w:color w:val="000000" w:themeColor="text1"/>
                      <w:sz w:val="21"/>
                      <w:szCs w:val="21"/>
                    </w:rPr>
                  </w:pPr>
                  <w:r>
                    <w:rPr>
                      <w:rFonts w:hint="eastAsia"/>
                      <w:color w:val="000000" w:themeColor="text1"/>
                      <w:sz w:val="21"/>
                      <w:szCs w:val="21"/>
                      <w:lang w:val="en-US" w:eastAsia="zh-CN"/>
                    </w:rPr>
                    <w:t>浓度</w:t>
                  </w:r>
                  <w:r>
                    <w:rPr>
                      <w:color w:val="000000" w:themeColor="text1"/>
                      <w:sz w:val="21"/>
                      <w:szCs w:val="21"/>
                      <w:lang w:val="en-US" w:eastAsia="zh-CN"/>
                    </w:rPr>
                    <w:t>限值</w:t>
                  </w:r>
                </w:p>
              </w:tc>
              <w:tc>
                <w:tcPr>
                  <w:tcW w:w="626" w:type="pct"/>
                  <w:tcBorders>
                    <w:tl2br w:val="nil"/>
                    <w:tr2bl w:val="nil"/>
                  </w:tcBorders>
                  <w:shd w:val="clear" w:color="auto" w:fill="auto"/>
                  <w:vAlign w:val="center"/>
                </w:tcPr>
                <w:p w14:paraId="738435F1">
                  <w:pPr>
                    <w:pStyle w:val="28"/>
                    <w:bidi w:val="0"/>
                    <w:jc w:val="center"/>
                    <w:rPr>
                      <w:rFonts w:hint="eastAsia"/>
                      <w:color w:val="000000" w:themeColor="text1"/>
                      <w:sz w:val="21"/>
                      <w:szCs w:val="21"/>
                    </w:rPr>
                  </w:pPr>
                  <w:r>
                    <w:rPr>
                      <w:rFonts w:hint="eastAsia"/>
                      <w:color w:val="000000" w:themeColor="text1"/>
                      <w:sz w:val="21"/>
                      <w:szCs w:val="21"/>
                      <w:lang w:val="en-US" w:eastAsia="zh-CN"/>
                    </w:rPr>
                    <w:t>速率</w:t>
                  </w:r>
                  <w:r>
                    <w:rPr>
                      <w:color w:val="000000" w:themeColor="text1"/>
                      <w:sz w:val="21"/>
                      <w:szCs w:val="21"/>
                      <w:lang w:val="en-US" w:eastAsia="zh-CN"/>
                    </w:rPr>
                    <w:t>限值</w:t>
                  </w:r>
                </w:p>
              </w:tc>
              <w:tc>
                <w:tcPr>
                  <w:tcW w:w="626" w:type="pct"/>
                  <w:tcBorders>
                    <w:tl2br w:val="nil"/>
                    <w:tr2bl w:val="nil"/>
                  </w:tcBorders>
                  <w:shd w:val="clear" w:color="auto" w:fill="auto"/>
                  <w:vAlign w:val="center"/>
                </w:tcPr>
                <w:p w14:paraId="7AAE5992">
                  <w:pPr>
                    <w:pStyle w:val="28"/>
                    <w:bidi w:val="0"/>
                    <w:jc w:val="center"/>
                    <w:rPr>
                      <w:rFonts w:hint="eastAsia"/>
                      <w:color w:val="000000" w:themeColor="text1"/>
                      <w:sz w:val="21"/>
                      <w:szCs w:val="21"/>
                    </w:rPr>
                  </w:pPr>
                  <w:r>
                    <w:rPr>
                      <w:rFonts w:hint="eastAsia"/>
                      <w:color w:val="000000" w:themeColor="text1"/>
                      <w:sz w:val="21"/>
                      <w:szCs w:val="21"/>
                      <w:lang w:val="en-US" w:eastAsia="zh-CN"/>
                    </w:rPr>
                    <w:t>厂界</w:t>
                  </w:r>
                  <w:r>
                    <w:rPr>
                      <w:color w:val="000000" w:themeColor="text1"/>
                      <w:sz w:val="21"/>
                      <w:szCs w:val="21"/>
                      <w:lang w:val="en-US" w:eastAsia="zh-CN"/>
                    </w:rPr>
                    <w:t>无组织</w:t>
                  </w:r>
                </w:p>
              </w:tc>
              <w:tc>
                <w:tcPr>
                  <w:tcW w:w="755" w:type="pct"/>
                  <w:tcBorders>
                    <w:tl2br w:val="nil"/>
                    <w:tr2bl w:val="nil"/>
                  </w:tcBorders>
                  <w:shd w:val="clear" w:color="auto" w:fill="auto"/>
                  <w:vAlign w:val="center"/>
                </w:tcPr>
                <w:p w14:paraId="0BFFD684">
                  <w:pPr>
                    <w:pStyle w:val="28"/>
                    <w:bidi w:val="0"/>
                    <w:jc w:val="center"/>
                    <w:rPr>
                      <w:rFonts w:hint="eastAsia"/>
                      <w:color w:val="000000" w:themeColor="text1"/>
                      <w:sz w:val="21"/>
                      <w:szCs w:val="21"/>
                    </w:rPr>
                  </w:pPr>
                  <w:r>
                    <w:rPr>
                      <w:rFonts w:hint="eastAsia"/>
                      <w:color w:val="000000" w:themeColor="text1"/>
                      <w:sz w:val="21"/>
                      <w:szCs w:val="21"/>
                      <w:lang w:val="en-US" w:eastAsia="zh-CN"/>
                    </w:rPr>
                    <w:t>厂内</w:t>
                  </w:r>
                  <w:r>
                    <w:rPr>
                      <w:color w:val="000000" w:themeColor="text1"/>
                      <w:sz w:val="21"/>
                      <w:szCs w:val="21"/>
                      <w:lang w:val="en-US" w:eastAsia="zh-CN"/>
                    </w:rPr>
                    <w:t>无组织</w:t>
                  </w:r>
                </w:p>
              </w:tc>
              <w:tc>
                <w:tcPr>
                  <w:tcW w:w="497" w:type="pct"/>
                  <w:tcBorders>
                    <w:tl2br w:val="nil"/>
                    <w:tr2bl w:val="nil"/>
                  </w:tcBorders>
                  <w:shd w:val="clear" w:color="auto" w:fill="auto"/>
                  <w:vAlign w:val="center"/>
                </w:tcPr>
                <w:p w14:paraId="486D195C">
                  <w:pPr>
                    <w:pStyle w:val="28"/>
                    <w:bidi w:val="0"/>
                    <w:jc w:val="center"/>
                    <w:rPr>
                      <w:rFonts w:hint="eastAsia"/>
                      <w:color w:val="000000" w:themeColor="text1"/>
                      <w:sz w:val="21"/>
                      <w:szCs w:val="21"/>
                      <w:lang w:val="en-US" w:eastAsia="zh-CN"/>
                    </w:rPr>
                  </w:pPr>
                  <w:r>
                    <w:rPr>
                      <w:rFonts w:hint="eastAsia"/>
                      <w:color w:val="000000" w:themeColor="text1"/>
                      <w:sz w:val="21"/>
                      <w:szCs w:val="21"/>
                      <w:lang w:val="en-US" w:eastAsia="zh-CN"/>
                    </w:rPr>
                    <w:t>排气筒</w:t>
                  </w:r>
                </w:p>
                <w:p w14:paraId="0AB9F98D">
                  <w:pPr>
                    <w:pStyle w:val="28"/>
                    <w:bidi w:val="0"/>
                    <w:jc w:val="center"/>
                    <w:rPr>
                      <w:rFonts w:hint="eastAsia"/>
                      <w:color w:val="000000" w:themeColor="text1"/>
                      <w:sz w:val="21"/>
                      <w:szCs w:val="21"/>
                    </w:rPr>
                  </w:pPr>
                  <w:r>
                    <w:rPr>
                      <w:rFonts w:hint="eastAsia"/>
                      <w:color w:val="000000" w:themeColor="text1"/>
                      <w:sz w:val="21"/>
                      <w:szCs w:val="21"/>
                      <w:lang w:val="en-US" w:eastAsia="zh-CN"/>
                    </w:rPr>
                    <w:t>高度</w:t>
                  </w:r>
                </w:p>
              </w:tc>
            </w:tr>
            <w:tr w14:paraId="098CA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0" w:hRule="atLeast"/>
                <w:jc w:val="center"/>
              </w:trPr>
              <w:tc>
                <w:tcPr>
                  <w:tcW w:w="263" w:type="pct"/>
                  <w:vMerge w:val="restart"/>
                  <w:tcBorders>
                    <w:tl2br w:val="nil"/>
                    <w:tr2bl w:val="nil"/>
                  </w:tcBorders>
                  <w:shd w:val="clear" w:color="auto" w:fill="auto"/>
                  <w:vAlign w:val="center"/>
                </w:tcPr>
                <w:p w14:paraId="1CB44D69">
                  <w:pPr>
                    <w:pStyle w:val="28"/>
                    <w:bidi w:val="0"/>
                    <w:jc w:val="center"/>
                    <w:rPr>
                      <w:rFonts w:hint="eastAsia"/>
                      <w:color w:val="000000" w:themeColor="text1"/>
                      <w:sz w:val="21"/>
                      <w:szCs w:val="21"/>
                    </w:rPr>
                  </w:pPr>
                  <w:r>
                    <w:rPr>
                      <w:rFonts w:hint="eastAsia"/>
                      <w:color w:val="000000" w:themeColor="text1"/>
                      <w:sz w:val="21"/>
                      <w:szCs w:val="21"/>
                      <w:lang w:val="en-US" w:eastAsia="zh-CN"/>
                    </w:rPr>
                    <w:t>有组织</w:t>
                  </w:r>
                </w:p>
              </w:tc>
              <w:tc>
                <w:tcPr>
                  <w:tcW w:w="775" w:type="pct"/>
                  <w:vMerge w:val="restart"/>
                  <w:tcBorders>
                    <w:tl2br w:val="nil"/>
                    <w:tr2bl w:val="nil"/>
                  </w:tcBorders>
                  <w:shd w:val="clear" w:color="auto" w:fill="auto"/>
                  <w:vAlign w:val="center"/>
                </w:tcPr>
                <w:p w14:paraId="7710CD6F">
                  <w:pPr>
                    <w:pStyle w:val="28"/>
                    <w:bidi w:val="0"/>
                    <w:jc w:val="center"/>
                    <w:rPr>
                      <w:rFonts w:hint="default" w:eastAsia="宋体"/>
                      <w:color w:val="000000" w:themeColor="text1"/>
                      <w:sz w:val="21"/>
                      <w:szCs w:val="21"/>
                      <w:lang w:val="en-US" w:eastAsia="zh-CN"/>
                    </w:rPr>
                  </w:pPr>
                  <w:r>
                    <w:rPr>
                      <w:rFonts w:hint="eastAsia"/>
                      <w:color w:val="000000" w:themeColor="text1"/>
                      <w:sz w:val="21"/>
                      <w:szCs w:val="21"/>
                      <w:lang w:val="en-US" w:eastAsia="zh-CN"/>
                    </w:rPr>
                    <w:t>生产车间</w:t>
                  </w:r>
                </w:p>
              </w:tc>
              <w:tc>
                <w:tcPr>
                  <w:tcW w:w="830" w:type="pct"/>
                  <w:tcBorders>
                    <w:tl2br w:val="nil"/>
                    <w:tr2bl w:val="nil"/>
                  </w:tcBorders>
                  <w:shd w:val="clear" w:color="auto" w:fill="auto"/>
                  <w:vAlign w:val="center"/>
                </w:tcPr>
                <w:p w14:paraId="7093A432">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eastAsia"/>
                      <w:b w:val="0"/>
                      <w:bCs/>
                      <w:color w:val="000000" w:themeColor="text1"/>
                      <w:lang w:val="en-US" w:eastAsia="zh-CN"/>
                    </w:rPr>
                    <w:t>颗粒物</w:t>
                  </w:r>
                </w:p>
              </w:tc>
              <w:tc>
                <w:tcPr>
                  <w:tcW w:w="626" w:type="pct"/>
                  <w:tcBorders>
                    <w:tl2br w:val="nil"/>
                    <w:tr2bl w:val="nil"/>
                  </w:tcBorders>
                  <w:shd w:val="clear" w:color="auto" w:fill="auto"/>
                  <w:vAlign w:val="center"/>
                </w:tcPr>
                <w:p w14:paraId="462008F7">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eastAsia"/>
                      <w:color w:val="000000" w:themeColor="text1"/>
                      <w:sz w:val="21"/>
                      <w:szCs w:val="21"/>
                      <w:lang w:val="en-US" w:eastAsia="zh-CN"/>
                    </w:rPr>
                    <w:t>10</w:t>
                  </w:r>
                </w:p>
              </w:tc>
              <w:tc>
                <w:tcPr>
                  <w:tcW w:w="626" w:type="pct"/>
                  <w:tcBorders>
                    <w:tl2br w:val="nil"/>
                    <w:tr2bl w:val="nil"/>
                  </w:tcBorders>
                  <w:shd w:val="clear" w:color="auto" w:fill="auto"/>
                  <w:vAlign w:val="center"/>
                </w:tcPr>
                <w:p w14:paraId="04B8825E">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eastAsia"/>
                      <w:color w:val="000000" w:themeColor="text1"/>
                      <w:sz w:val="21"/>
                      <w:szCs w:val="21"/>
                      <w:lang w:val="en-US" w:eastAsia="zh-CN"/>
                    </w:rPr>
                    <w:t>3.5</w:t>
                  </w:r>
                </w:p>
              </w:tc>
              <w:tc>
                <w:tcPr>
                  <w:tcW w:w="626" w:type="pct"/>
                  <w:tcBorders>
                    <w:tl2br w:val="nil"/>
                    <w:tr2bl w:val="nil"/>
                  </w:tcBorders>
                  <w:shd w:val="clear" w:color="auto" w:fill="auto"/>
                  <w:vAlign w:val="center"/>
                </w:tcPr>
                <w:p w14:paraId="6293CC2F">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w:t>
                  </w:r>
                </w:p>
              </w:tc>
              <w:tc>
                <w:tcPr>
                  <w:tcW w:w="755" w:type="pct"/>
                  <w:tcBorders>
                    <w:tl2br w:val="nil"/>
                    <w:tr2bl w:val="nil"/>
                  </w:tcBorders>
                  <w:shd w:val="clear" w:color="auto" w:fill="auto"/>
                  <w:vAlign w:val="center"/>
                </w:tcPr>
                <w:p w14:paraId="1773E620">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w:t>
                  </w:r>
                </w:p>
              </w:tc>
              <w:tc>
                <w:tcPr>
                  <w:tcW w:w="497" w:type="pct"/>
                  <w:vMerge w:val="restart"/>
                  <w:tcBorders>
                    <w:tl2br w:val="nil"/>
                    <w:tr2bl w:val="nil"/>
                  </w:tcBorders>
                  <w:shd w:val="clear" w:color="auto" w:fill="auto"/>
                  <w:vAlign w:val="center"/>
                </w:tcPr>
                <w:p w14:paraId="08D0234D">
                  <w:pPr>
                    <w:pStyle w:val="28"/>
                    <w:bidi w:val="0"/>
                    <w:jc w:val="center"/>
                    <w:rPr>
                      <w:rFonts w:hint="default"/>
                      <w:color w:val="000000" w:themeColor="text1"/>
                      <w:sz w:val="21"/>
                      <w:szCs w:val="21"/>
                    </w:rPr>
                  </w:pPr>
                  <w:r>
                    <w:rPr>
                      <w:rFonts w:hint="default"/>
                      <w:color w:val="000000" w:themeColor="text1"/>
                      <w:sz w:val="21"/>
                      <w:szCs w:val="21"/>
                      <w:lang w:val="en-US" w:eastAsia="zh-CN"/>
                    </w:rPr>
                    <w:t>1</w:t>
                  </w:r>
                  <w:r>
                    <w:rPr>
                      <w:rFonts w:hint="eastAsia"/>
                      <w:color w:val="000000" w:themeColor="text1"/>
                      <w:sz w:val="21"/>
                      <w:szCs w:val="21"/>
                      <w:lang w:val="en-US" w:eastAsia="zh-CN"/>
                    </w:rPr>
                    <w:t>5</w:t>
                  </w:r>
                  <w:r>
                    <w:rPr>
                      <w:color w:val="000000" w:themeColor="text1"/>
                      <w:sz w:val="21"/>
                      <w:szCs w:val="21"/>
                      <w:lang w:val="en-US" w:eastAsia="zh-CN"/>
                    </w:rPr>
                    <w:t>米</w:t>
                  </w:r>
                </w:p>
              </w:tc>
            </w:tr>
            <w:tr w14:paraId="11D90A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270" w:hRule="atLeast"/>
                <w:jc w:val="center"/>
              </w:trPr>
              <w:tc>
                <w:tcPr>
                  <w:tcW w:w="263" w:type="pct"/>
                  <w:vMerge w:val="continue"/>
                  <w:tcBorders>
                    <w:tl2br w:val="nil"/>
                    <w:tr2bl w:val="nil"/>
                  </w:tcBorders>
                  <w:shd w:val="clear" w:color="auto" w:fill="auto"/>
                  <w:vAlign w:val="center"/>
                </w:tcPr>
                <w:p w14:paraId="29C7D2B5">
                  <w:pPr>
                    <w:pStyle w:val="28"/>
                    <w:bidi w:val="0"/>
                    <w:jc w:val="center"/>
                    <w:rPr>
                      <w:rFonts w:hint="eastAsia"/>
                      <w:color w:val="000000" w:themeColor="text1"/>
                      <w:sz w:val="21"/>
                      <w:szCs w:val="21"/>
                    </w:rPr>
                  </w:pPr>
                </w:p>
              </w:tc>
              <w:tc>
                <w:tcPr>
                  <w:tcW w:w="775" w:type="pct"/>
                  <w:vMerge w:val="continue"/>
                  <w:tcBorders>
                    <w:tl2br w:val="nil"/>
                    <w:tr2bl w:val="nil"/>
                  </w:tcBorders>
                  <w:shd w:val="clear" w:color="auto" w:fill="auto"/>
                  <w:vAlign w:val="center"/>
                </w:tcPr>
                <w:p w14:paraId="361DAB99">
                  <w:pPr>
                    <w:pStyle w:val="28"/>
                    <w:bidi w:val="0"/>
                    <w:jc w:val="center"/>
                    <w:rPr>
                      <w:rFonts w:hint="eastAsia"/>
                      <w:color w:val="000000" w:themeColor="text1"/>
                      <w:sz w:val="21"/>
                      <w:szCs w:val="21"/>
                    </w:rPr>
                  </w:pPr>
                </w:p>
              </w:tc>
              <w:tc>
                <w:tcPr>
                  <w:tcW w:w="830" w:type="pct"/>
                  <w:tcBorders>
                    <w:tl2br w:val="nil"/>
                    <w:tr2bl w:val="nil"/>
                  </w:tcBorders>
                  <w:shd w:val="clear" w:color="auto" w:fill="auto"/>
                  <w:vAlign w:val="center"/>
                </w:tcPr>
                <w:p w14:paraId="4B474464">
                  <w:pPr>
                    <w:pStyle w:val="28"/>
                    <w:bidi w:val="0"/>
                    <w:jc w:val="center"/>
                    <w:rPr>
                      <w:rFonts w:hint="eastAsia" w:ascii="Times New Roman" w:hAnsi="Times New Roman" w:eastAsia="宋体" w:cs="Times New Roman"/>
                      <w:color w:val="000000" w:themeColor="text1"/>
                      <w:kern w:val="2"/>
                      <w:sz w:val="21"/>
                      <w:szCs w:val="21"/>
                      <w:lang w:val="en-US" w:eastAsia="zh-CN" w:bidi="ar-SA"/>
                    </w:rPr>
                  </w:pPr>
                  <w:r>
                    <w:rPr>
                      <w:rFonts w:hint="eastAsia"/>
                      <w:b w:val="0"/>
                      <w:bCs/>
                      <w:color w:val="000000" w:themeColor="text1"/>
                      <w:lang w:val="en-US" w:eastAsia="zh-CN"/>
                    </w:rPr>
                    <w:t>二甲苯</w:t>
                  </w:r>
                </w:p>
              </w:tc>
              <w:tc>
                <w:tcPr>
                  <w:tcW w:w="626" w:type="pct"/>
                  <w:tcBorders>
                    <w:tl2br w:val="nil"/>
                    <w:tr2bl w:val="nil"/>
                  </w:tcBorders>
                  <w:shd w:val="clear" w:color="auto" w:fill="auto"/>
                  <w:vAlign w:val="center"/>
                </w:tcPr>
                <w:p w14:paraId="65D7F411">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eastAsia"/>
                      <w:color w:val="000000" w:themeColor="text1"/>
                      <w:sz w:val="21"/>
                      <w:szCs w:val="21"/>
                      <w:lang w:val="en-US" w:eastAsia="zh-CN"/>
                    </w:rPr>
                    <w:t>8</w:t>
                  </w:r>
                </w:p>
              </w:tc>
              <w:tc>
                <w:tcPr>
                  <w:tcW w:w="626" w:type="pct"/>
                  <w:tcBorders>
                    <w:tl2br w:val="nil"/>
                    <w:tr2bl w:val="nil"/>
                  </w:tcBorders>
                  <w:shd w:val="clear" w:color="auto" w:fill="auto"/>
                  <w:vAlign w:val="center"/>
                </w:tcPr>
                <w:p w14:paraId="46E5ABE8">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eastAsia"/>
                      <w:color w:val="000000" w:themeColor="text1"/>
                      <w:sz w:val="21"/>
                      <w:szCs w:val="21"/>
                      <w:lang w:val="en-US" w:eastAsia="zh-CN"/>
                    </w:rPr>
                    <w:t>0.3</w:t>
                  </w:r>
                </w:p>
              </w:tc>
              <w:tc>
                <w:tcPr>
                  <w:tcW w:w="626" w:type="pct"/>
                  <w:tcBorders>
                    <w:tl2br w:val="nil"/>
                    <w:tr2bl w:val="nil"/>
                  </w:tcBorders>
                  <w:shd w:val="clear" w:color="auto" w:fill="auto"/>
                  <w:vAlign w:val="center"/>
                </w:tcPr>
                <w:p w14:paraId="06A756C1">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w:t>
                  </w:r>
                </w:p>
              </w:tc>
              <w:tc>
                <w:tcPr>
                  <w:tcW w:w="755" w:type="pct"/>
                  <w:tcBorders>
                    <w:tl2br w:val="nil"/>
                    <w:tr2bl w:val="nil"/>
                  </w:tcBorders>
                  <w:shd w:val="clear" w:color="auto" w:fill="auto"/>
                  <w:vAlign w:val="center"/>
                </w:tcPr>
                <w:p w14:paraId="42372494">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w:t>
                  </w:r>
                </w:p>
              </w:tc>
              <w:tc>
                <w:tcPr>
                  <w:tcW w:w="497" w:type="pct"/>
                  <w:vMerge w:val="continue"/>
                  <w:tcBorders>
                    <w:tl2br w:val="nil"/>
                    <w:tr2bl w:val="nil"/>
                  </w:tcBorders>
                  <w:shd w:val="clear" w:color="auto" w:fill="auto"/>
                  <w:vAlign w:val="center"/>
                </w:tcPr>
                <w:p w14:paraId="7A127884">
                  <w:pPr>
                    <w:pStyle w:val="28"/>
                    <w:bidi w:val="0"/>
                    <w:jc w:val="center"/>
                    <w:rPr>
                      <w:rFonts w:hint="default"/>
                      <w:color w:val="000000" w:themeColor="text1"/>
                      <w:sz w:val="21"/>
                      <w:szCs w:val="21"/>
                    </w:rPr>
                  </w:pPr>
                </w:p>
              </w:tc>
            </w:tr>
            <w:tr w14:paraId="4C0CD6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PrEx>
              <w:trPr>
                <w:trHeight w:val="300" w:hRule="atLeast"/>
                <w:jc w:val="center"/>
              </w:trPr>
              <w:tc>
                <w:tcPr>
                  <w:tcW w:w="263" w:type="pct"/>
                  <w:vMerge w:val="continue"/>
                  <w:tcBorders>
                    <w:tl2br w:val="nil"/>
                    <w:tr2bl w:val="nil"/>
                  </w:tcBorders>
                  <w:shd w:val="clear" w:color="auto" w:fill="auto"/>
                  <w:vAlign w:val="center"/>
                </w:tcPr>
                <w:p w14:paraId="5CBA4160">
                  <w:pPr>
                    <w:pStyle w:val="28"/>
                    <w:bidi w:val="0"/>
                    <w:jc w:val="center"/>
                    <w:rPr>
                      <w:rFonts w:hint="eastAsia"/>
                      <w:color w:val="000000" w:themeColor="text1"/>
                      <w:sz w:val="21"/>
                      <w:szCs w:val="21"/>
                    </w:rPr>
                  </w:pPr>
                </w:p>
              </w:tc>
              <w:tc>
                <w:tcPr>
                  <w:tcW w:w="775" w:type="pct"/>
                  <w:vMerge w:val="continue"/>
                  <w:tcBorders>
                    <w:tl2br w:val="nil"/>
                    <w:tr2bl w:val="nil"/>
                  </w:tcBorders>
                  <w:shd w:val="clear" w:color="auto" w:fill="auto"/>
                  <w:vAlign w:val="center"/>
                </w:tcPr>
                <w:p w14:paraId="507F006A">
                  <w:pPr>
                    <w:pStyle w:val="28"/>
                    <w:bidi w:val="0"/>
                    <w:jc w:val="center"/>
                    <w:rPr>
                      <w:rFonts w:hint="eastAsia"/>
                      <w:color w:val="000000" w:themeColor="text1"/>
                      <w:sz w:val="21"/>
                      <w:szCs w:val="21"/>
                    </w:rPr>
                  </w:pPr>
                </w:p>
              </w:tc>
              <w:tc>
                <w:tcPr>
                  <w:tcW w:w="830" w:type="pct"/>
                  <w:tcBorders>
                    <w:tl2br w:val="nil"/>
                    <w:tr2bl w:val="nil"/>
                  </w:tcBorders>
                  <w:shd w:val="clear" w:color="auto" w:fill="auto"/>
                  <w:vAlign w:val="center"/>
                </w:tcPr>
                <w:p w14:paraId="5AF9B2E3">
                  <w:pPr>
                    <w:pStyle w:val="28"/>
                    <w:bidi w:val="0"/>
                    <w:jc w:val="center"/>
                    <w:rPr>
                      <w:rFonts w:hint="eastAsia"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VOCs</w:t>
                  </w:r>
                </w:p>
              </w:tc>
              <w:tc>
                <w:tcPr>
                  <w:tcW w:w="626" w:type="pct"/>
                  <w:tcBorders>
                    <w:tl2br w:val="nil"/>
                    <w:tr2bl w:val="nil"/>
                  </w:tcBorders>
                  <w:shd w:val="clear" w:color="auto" w:fill="auto"/>
                  <w:vAlign w:val="center"/>
                </w:tcPr>
                <w:p w14:paraId="77F35EC2">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60</w:t>
                  </w:r>
                </w:p>
              </w:tc>
              <w:tc>
                <w:tcPr>
                  <w:tcW w:w="626" w:type="pct"/>
                  <w:tcBorders>
                    <w:tl2br w:val="nil"/>
                    <w:tr2bl w:val="nil"/>
                  </w:tcBorders>
                  <w:shd w:val="clear" w:color="auto" w:fill="auto"/>
                  <w:vAlign w:val="center"/>
                </w:tcPr>
                <w:p w14:paraId="1F9A87E9">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3</w:t>
                  </w:r>
                  <w:r>
                    <w:rPr>
                      <w:rFonts w:hint="eastAsia"/>
                      <w:color w:val="000000" w:themeColor="text1"/>
                      <w:sz w:val="21"/>
                      <w:szCs w:val="21"/>
                      <w:lang w:val="en-US" w:eastAsia="zh-CN"/>
                    </w:rPr>
                    <w:t>.0</w:t>
                  </w:r>
                </w:p>
              </w:tc>
              <w:tc>
                <w:tcPr>
                  <w:tcW w:w="626" w:type="pct"/>
                  <w:tcBorders>
                    <w:tl2br w:val="nil"/>
                    <w:tr2bl w:val="nil"/>
                  </w:tcBorders>
                  <w:shd w:val="clear" w:color="auto" w:fill="auto"/>
                  <w:vAlign w:val="center"/>
                </w:tcPr>
                <w:p w14:paraId="02FE1FDB">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w:t>
                  </w:r>
                </w:p>
              </w:tc>
              <w:tc>
                <w:tcPr>
                  <w:tcW w:w="755" w:type="pct"/>
                  <w:tcBorders>
                    <w:tl2br w:val="nil"/>
                    <w:tr2bl w:val="nil"/>
                  </w:tcBorders>
                  <w:shd w:val="clear" w:color="auto" w:fill="auto"/>
                  <w:vAlign w:val="center"/>
                </w:tcPr>
                <w:p w14:paraId="1927F0E1">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w:t>
                  </w:r>
                </w:p>
              </w:tc>
              <w:tc>
                <w:tcPr>
                  <w:tcW w:w="497" w:type="pct"/>
                  <w:vMerge w:val="continue"/>
                  <w:tcBorders>
                    <w:tl2br w:val="nil"/>
                    <w:tr2bl w:val="nil"/>
                  </w:tcBorders>
                  <w:shd w:val="clear" w:color="auto" w:fill="auto"/>
                  <w:vAlign w:val="center"/>
                </w:tcPr>
                <w:p w14:paraId="4C924FAB">
                  <w:pPr>
                    <w:pStyle w:val="28"/>
                    <w:bidi w:val="0"/>
                    <w:jc w:val="center"/>
                    <w:rPr>
                      <w:rFonts w:hint="default"/>
                      <w:color w:val="000000" w:themeColor="text1"/>
                      <w:sz w:val="21"/>
                      <w:szCs w:val="21"/>
                    </w:rPr>
                  </w:pPr>
                </w:p>
              </w:tc>
            </w:tr>
            <w:tr w14:paraId="3C73E6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00" w:hRule="atLeast"/>
                <w:jc w:val="center"/>
              </w:trPr>
              <w:tc>
                <w:tcPr>
                  <w:tcW w:w="263" w:type="pct"/>
                  <w:vMerge w:val="restart"/>
                  <w:tcBorders>
                    <w:tl2br w:val="nil"/>
                    <w:tr2bl w:val="nil"/>
                  </w:tcBorders>
                  <w:shd w:val="clear" w:color="auto" w:fill="auto"/>
                  <w:vAlign w:val="center"/>
                </w:tcPr>
                <w:p w14:paraId="0BF4CD56">
                  <w:pPr>
                    <w:pStyle w:val="28"/>
                    <w:bidi w:val="0"/>
                    <w:jc w:val="center"/>
                    <w:rPr>
                      <w:rFonts w:hint="eastAsia"/>
                      <w:color w:val="000000" w:themeColor="text1"/>
                      <w:sz w:val="21"/>
                      <w:szCs w:val="21"/>
                    </w:rPr>
                  </w:pPr>
                  <w:r>
                    <w:rPr>
                      <w:rFonts w:hint="eastAsia"/>
                      <w:color w:val="000000" w:themeColor="text1"/>
                      <w:sz w:val="21"/>
                      <w:szCs w:val="21"/>
                      <w:lang w:val="en-US" w:eastAsia="zh-CN"/>
                    </w:rPr>
                    <w:t>无组织</w:t>
                  </w:r>
                </w:p>
              </w:tc>
              <w:tc>
                <w:tcPr>
                  <w:tcW w:w="775" w:type="pct"/>
                  <w:vMerge w:val="restart"/>
                  <w:tcBorders>
                    <w:tl2br w:val="nil"/>
                    <w:tr2bl w:val="nil"/>
                  </w:tcBorders>
                  <w:shd w:val="clear" w:color="auto" w:fill="auto"/>
                  <w:vAlign w:val="center"/>
                </w:tcPr>
                <w:p w14:paraId="76648316">
                  <w:pPr>
                    <w:pStyle w:val="28"/>
                    <w:bidi w:val="0"/>
                    <w:jc w:val="center"/>
                    <w:rPr>
                      <w:rFonts w:hint="default" w:eastAsia="宋体"/>
                      <w:color w:val="000000" w:themeColor="text1"/>
                      <w:sz w:val="21"/>
                      <w:szCs w:val="21"/>
                      <w:lang w:val="en-US" w:eastAsia="zh-CN"/>
                    </w:rPr>
                  </w:pPr>
                  <w:r>
                    <w:rPr>
                      <w:rFonts w:hint="eastAsia"/>
                      <w:color w:val="000000" w:themeColor="text1"/>
                      <w:sz w:val="21"/>
                      <w:szCs w:val="21"/>
                      <w:lang w:val="en-US" w:eastAsia="zh-CN"/>
                    </w:rPr>
                    <w:t>生产车间、污水站及仓库</w:t>
                  </w:r>
                </w:p>
              </w:tc>
              <w:tc>
                <w:tcPr>
                  <w:tcW w:w="830" w:type="pct"/>
                  <w:tcBorders>
                    <w:tl2br w:val="nil"/>
                    <w:tr2bl w:val="nil"/>
                  </w:tcBorders>
                  <w:shd w:val="clear" w:color="auto" w:fill="auto"/>
                  <w:vAlign w:val="center"/>
                </w:tcPr>
                <w:p w14:paraId="74770CAA">
                  <w:pPr>
                    <w:pStyle w:val="28"/>
                    <w:bidi w:val="0"/>
                    <w:jc w:val="center"/>
                    <w:rPr>
                      <w:rFonts w:hint="eastAsia"/>
                      <w:color w:val="000000" w:themeColor="text1"/>
                      <w:sz w:val="21"/>
                      <w:szCs w:val="21"/>
                    </w:rPr>
                  </w:pPr>
                  <w:r>
                    <w:rPr>
                      <w:rFonts w:hint="eastAsia"/>
                      <w:b w:val="0"/>
                      <w:bCs/>
                      <w:color w:val="000000" w:themeColor="text1"/>
                      <w:lang w:val="en-US" w:eastAsia="zh-CN"/>
                    </w:rPr>
                    <w:t>颗粒物</w:t>
                  </w:r>
                </w:p>
              </w:tc>
              <w:tc>
                <w:tcPr>
                  <w:tcW w:w="626" w:type="pct"/>
                  <w:tcBorders>
                    <w:tl2br w:val="nil"/>
                    <w:tr2bl w:val="nil"/>
                  </w:tcBorders>
                  <w:shd w:val="clear" w:color="auto" w:fill="auto"/>
                  <w:vAlign w:val="center"/>
                </w:tcPr>
                <w:p w14:paraId="1CF1074A">
                  <w:pPr>
                    <w:pStyle w:val="28"/>
                    <w:bidi w:val="0"/>
                    <w:jc w:val="center"/>
                    <w:rPr>
                      <w:rFonts w:hint="default" w:eastAsia="宋体"/>
                      <w:color w:val="000000" w:themeColor="text1"/>
                      <w:sz w:val="21"/>
                      <w:szCs w:val="21"/>
                      <w:lang w:val="en-US" w:eastAsia="zh-CN"/>
                    </w:rPr>
                  </w:pPr>
                  <w:r>
                    <w:rPr>
                      <w:rFonts w:hint="eastAsia"/>
                      <w:color w:val="000000" w:themeColor="text1"/>
                      <w:sz w:val="21"/>
                      <w:szCs w:val="21"/>
                      <w:lang w:val="en-US" w:eastAsia="zh-CN"/>
                    </w:rPr>
                    <w:t>/</w:t>
                  </w:r>
                </w:p>
              </w:tc>
              <w:tc>
                <w:tcPr>
                  <w:tcW w:w="626" w:type="pct"/>
                  <w:tcBorders>
                    <w:tl2br w:val="nil"/>
                    <w:tr2bl w:val="nil"/>
                  </w:tcBorders>
                  <w:shd w:val="clear" w:color="auto" w:fill="auto"/>
                  <w:vAlign w:val="center"/>
                </w:tcPr>
                <w:p w14:paraId="0E2E72B6">
                  <w:pPr>
                    <w:pStyle w:val="28"/>
                    <w:bidi w:val="0"/>
                    <w:jc w:val="center"/>
                    <w:rPr>
                      <w:rFonts w:hint="eastAsia" w:eastAsia="宋体"/>
                      <w:color w:val="000000" w:themeColor="text1"/>
                      <w:sz w:val="21"/>
                      <w:szCs w:val="21"/>
                      <w:lang w:val="en-US" w:eastAsia="zh-CN"/>
                    </w:rPr>
                  </w:pPr>
                  <w:r>
                    <w:rPr>
                      <w:rFonts w:hint="eastAsia"/>
                      <w:color w:val="000000" w:themeColor="text1"/>
                      <w:sz w:val="21"/>
                      <w:szCs w:val="21"/>
                      <w:lang w:val="en-US" w:eastAsia="zh-CN"/>
                    </w:rPr>
                    <w:t>/</w:t>
                  </w:r>
                </w:p>
              </w:tc>
              <w:tc>
                <w:tcPr>
                  <w:tcW w:w="626" w:type="pct"/>
                  <w:tcBorders>
                    <w:tl2br w:val="nil"/>
                    <w:tr2bl w:val="nil"/>
                  </w:tcBorders>
                  <w:shd w:val="clear" w:color="auto" w:fill="auto"/>
                  <w:vAlign w:val="center"/>
                </w:tcPr>
                <w:p w14:paraId="6FDDD361">
                  <w:pPr>
                    <w:pStyle w:val="28"/>
                    <w:bidi w:val="0"/>
                    <w:jc w:val="center"/>
                    <w:rPr>
                      <w:rFonts w:hint="default" w:eastAsia="宋体"/>
                      <w:color w:val="000000" w:themeColor="text1"/>
                      <w:sz w:val="21"/>
                      <w:szCs w:val="21"/>
                      <w:lang w:val="en-US" w:eastAsia="zh-CN"/>
                    </w:rPr>
                  </w:pPr>
                  <w:r>
                    <w:rPr>
                      <w:rFonts w:hint="eastAsia"/>
                      <w:color w:val="000000" w:themeColor="text1"/>
                      <w:sz w:val="21"/>
                      <w:szCs w:val="21"/>
                      <w:lang w:val="en-US" w:eastAsia="zh-CN"/>
                    </w:rPr>
                    <w:t>1.0</w:t>
                  </w:r>
                </w:p>
              </w:tc>
              <w:tc>
                <w:tcPr>
                  <w:tcW w:w="755" w:type="pct"/>
                  <w:tcBorders>
                    <w:tl2br w:val="nil"/>
                    <w:tr2bl w:val="nil"/>
                  </w:tcBorders>
                  <w:shd w:val="clear" w:color="auto" w:fill="auto"/>
                  <w:vAlign w:val="center"/>
                </w:tcPr>
                <w:p w14:paraId="4E5E8BAC">
                  <w:pPr>
                    <w:pStyle w:val="28"/>
                    <w:bidi w:val="0"/>
                    <w:jc w:val="center"/>
                    <w:rPr>
                      <w:rFonts w:hint="default"/>
                      <w:color w:val="000000" w:themeColor="text1"/>
                      <w:sz w:val="21"/>
                      <w:szCs w:val="21"/>
                    </w:rPr>
                  </w:pPr>
                  <w:r>
                    <w:rPr>
                      <w:rFonts w:hint="default"/>
                      <w:color w:val="000000" w:themeColor="text1"/>
                      <w:sz w:val="21"/>
                      <w:szCs w:val="21"/>
                      <w:lang w:val="en-US" w:eastAsia="zh-CN"/>
                    </w:rPr>
                    <w:t>/</w:t>
                  </w:r>
                </w:p>
              </w:tc>
              <w:tc>
                <w:tcPr>
                  <w:tcW w:w="497" w:type="pct"/>
                  <w:vMerge w:val="restart"/>
                  <w:tcBorders>
                    <w:tl2br w:val="nil"/>
                    <w:tr2bl w:val="nil"/>
                  </w:tcBorders>
                  <w:shd w:val="clear" w:color="auto" w:fill="auto"/>
                  <w:vAlign w:val="center"/>
                </w:tcPr>
                <w:p w14:paraId="5DA78CD4">
                  <w:pPr>
                    <w:pStyle w:val="28"/>
                    <w:bidi w:val="0"/>
                    <w:jc w:val="center"/>
                    <w:rPr>
                      <w:rFonts w:hint="eastAsia"/>
                      <w:color w:val="000000" w:themeColor="text1"/>
                      <w:sz w:val="21"/>
                      <w:szCs w:val="21"/>
                    </w:rPr>
                  </w:pPr>
                  <w:r>
                    <w:rPr>
                      <w:rFonts w:hint="eastAsia"/>
                      <w:color w:val="000000" w:themeColor="text1"/>
                      <w:sz w:val="21"/>
                      <w:szCs w:val="21"/>
                      <w:lang w:val="en-US" w:eastAsia="zh-CN"/>
                    </w:rPr>
                    <w:t>无组织</w:t>
                  </w:r>
                </w:p>
              </w:tc>
            </w:tr>
            <w:tr w14:paraId="6E8910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00" w:hRule="atLeast"/>
                <w:jc w:val="center"/>
              </w:trPr>
              <w:tc>
                <w:tcPr>
                  <w:tcW w:w="263" w:type="pct"/>
                  <w:vMerge w:val="continue"/>
                  <w:tcBorders>
                    <w:tl2br w:val="nil"/>
                    <w:tr2bl w:val="nil"/>
                  </w:tcBorders>
                  <w:shd w:val="clear" w:color="auto" w:fill="auto"/>
                  <w:vAlign w:val="center"/>
                </w:tcPr>
                <w:p w14:paraId="2D813C56">
                  <w:pPr>
                    <w:pStyle w:val="28"/>
                    <w:bidi w:val="0"/>
                    <w:jc w:val="center"/>
                    <w:rPr>
                      <w:rFonts w:hint="eastAsia"/>
                      <w:color w:val="000000" w:themeColor="text1"/>
                      <w:sz w:val="21"/>
                      <w:szCs w:val="21"/>
                      <w:lang w:val="en-US" w:eastAsia="zh-CN"/>
                    </w:rPr>
                  </w:pPr>
                </w:p>
              </w:tc>
              <w:tc>
                <w:tcPr>
                  <w:tcW w:w="775" w:type="pct"/>
                  <w:vMerge w:val="continue"/>
                  <w:tcBorders>
                    <w:tl2br w:val="nil"/>
                    <w:tr2bl w:val="nil"/>
                  </w:tcBorders>
                  <w:shd w:val="clear" w:color="auto" w:fill="auto"/>
                  <w:vAlign w:val="center"/>
                </w:tcPr>
                <w:p w14:paraId="1B844303">
                  <w:pPr>
                    <w:pStyle w:val="28"/>
                    <w:bidi w:val="0"/>
                    <w:jc w:val="center"/>
                    <w:rPr>
                      <w:rFonts w:hint="eastAsia"/>
                      <w:color w:val="000000" w:themeColor="text1"/>
                      <w:sz w:val="21"/>
                      <w:szCs w:val="21"/>
                    </w:rPr>
                  </w:pPr>
                </w:p>
              </w:tc>
              <w:tc>
                <w:tcPr>
                  <w:tcW w:w="830" w:type="pct"/>
                  <w:tcBorders>
                    <w:tl2br w:val="nil"/>
                    <w:tr2bl w:val="nil"/>
                  </w:tcBorders>
                  <w:shd w:val="clear" w:color="auto" w:fill="auto"/>
                  <w:vAlign w:val="center"/>
                </w:tcPr>
                <w:p w14:paraId="2591183E">
                  <w:pPr>
                    <w:pStyle w:val="28"/>
                    <w:bidi w:val="0"/>
                    <w:jc w:val="center"/>
                    <w:rPr>
                      <w:rFonts w:hint="eastAsia"/>
                      <w:color w:val="000000" w:themeColor="text1"/>
                      <w:sz w:val="21"/>
                      <w:szCs w:val="21"/>
                      <w:lang w:val="en-US" w:eastAsia="zh-CN"/>
                    </w:rPr>
                  </w:pPr>
                  <w:r>
                    <w:rPr>
                      <w:rFonts w:hint="eastAsia"/>
                      <w:b w:val="0"/>
                      <w:bCs/>
                      <w:color w:val="000000" w:themeColor="text1"/>
                      <w:lang w:val="en-US" w:eastAsia="zh-CN"/>
                    </w:rPr>
                    <w:t>二甲苯</w:t>
                  </w:r>
                </w:p>
              </w:tc>
              <w:tc>
                <w:tcPr>
                  <w:tcW w:w="626" w:type="pct"/>
                  <w:tcBorders>
                    <w:tl2br w:val="nil"/>
                    <w:tr2bl w:val="nil"/>
                  </w:tcBorders>
                  <w:shd w:val="clear" w:color="auto" w:fill="auto"/>
                  <w:vAlign w:val="center"/>
                </w:tcPr>
                <w:p w14:paraId="5D884781">
                  <w:pPr>
                    <w:pStyle w:val="28"/>
                    <w:bidi w:val="0"/>
                    <w:jc w:val="center"/>
                    <w:rPr>
                      <w:rFonts w:hint="eastAsia"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w:t>
                  </w:r>
                </w:p>
              </w:tc>
              <w:tc>
                <w:tcPr>
                  <w:tcW w:w="626" w:type="pct"/>
                  <w:tcBorders>
                    <w:tl2br w:val="nil"/>
                    <w:tr2bl w:val="nil"/>
                  </w:tcBorders>
                  <w:shd w:val="clear" w:color="auto" w:fill="auto"/>
                  <w:vAlign w:val="center"/>
                </w:tcPr>
                <w:p w14:paraId="4F00D55E">
                  <w:pPr>
                    <w:pStyle w:val="28"/>
                    <w:bidi w:val="0"/>
                    <w:jc w:val="center"/>
                    <w:rPr>
                      <w:rFonts w:hint="eastAsia"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w:t>
                  </w:r>
                </w:p>
              </w:tc>
              <w:tc>
                <w:tcPr>
                  <w:tcW w:w="626" w:type="pct"/>
                  <w:tcBorders>
                    <w:tl2br w:val="nil"/>
                    <w:tr2bl w:val="nil"/>
                  </w:tcBorders>
                  <w:shd w:val="clear" w:color="auto" w:fill="auto"/>
                  <w:vAlign w:val="center"/>
                </w:tcPr>
                <w:p w14:paraId="39EB2333">
                  <w:pPr>
                    <w:pStyle w:val="28"/>
                    <w:bidi w:val="0"/>
                    <w:jc w:val="center"/>
                    <w:rPr>
                      <w:rFonts w:hint="default"/>
                      <w:color w:val="000000" w:themeColor="text1"/>
                      <w:sz w:val="21"/>
                      <w:szCs w:val="21"/>
                      <w:lang w:val="en-US" w:eastAsia="zh-CN"/>
                    </w:rPr>
                  </w:pPr>
                  <w:r>
                    <w:rPr>
                      <w:rFonts w:hint="eastAsia"/>
                      <w:color w:val="000000" w:themeColor="text1"/>
                      <w:sz w:val="21"/>
                      <w:szCs w:val="21"/>
                      <w:lang w:val="en-US" w:eastAsia="zh-CN"/>
                    </w:rPr>
                    <w:t>0.2</w:t>
                  </w:r>
                </w:p>
              </w:tc>
              <w:tc>
                <w:tcPr>
                  <w:tcW w:w="755" w:type="pct"/>
                  <w:tcBorders>
                    <w:tl2br w:val="nil"/>
                    <w:tr2bl w:val="nil"/>
                  </w:tcBorders>
                  <w:shd w:val="clear" w:color="auto" w:fill="auto"/>
                  <w:vAlign w:val="center"/>
                </w:tcPr>
                <w:p w14:paraId="559BD9D3">
                  <w:pPr>
                    <w:pStyle w:val="28"/>
                    <w:bidi w:val="0"/>
                    <w:jc w:val="center"/>
                    <w:rPr>
                      <w:rFonts w:hint="default"/>
                      <w:color w:val="000000" w:themeColor="text1"/>
                      <w:sz w:val="21"/>
                      <w:szCs w:val="21"/>
                      <w:lang w:val="en-US" w:eastAsia="zh-CN"/>
                    </w:rPr>
                  </w:pPr>
                  <w:r>
                    <w:rPr>
                      <w:rFonts w:hint="default"/>
                      <w:color w:val="000000" w:themeColor="text1"/>
                      <w:sz w:val="21"/>
                      <w:szCs w:val="21"/>
                      <w:lang w:val="en-US" w:eastAsia="zh-CN"/>
                    </w:rPr>
                    <w:t>/</w:t>
                  </w:r>
                </w:p>
              </w:tc>
              <w:tc>
                <w:tcPr>
                  <w:tcW w:w="497" w:type="pct"/>
                  <w:vMerge w:val="continue"/>
                  <w:tcBorders>
                    <w:tl2br w:val="nil"/>
                    <w:tr2bl w:val="nil"/>
                  </w:tcBorders>
                  <w:shd w:val="clear" w:color="auto" w:fill="auto"/>
                  <w:vAlign w:val="center"/>
                </w:tcPr>
                <w:p w14:paraId="0BD70C6C">
                  <w:pPr>
                    <w:pStyle w:val="28"/>
                    <w:bidi w:val="0"/>
                    <w:jc w:val="center"/>
                    <w:rPr>
                      <w:rFonts w:hint="eastAsia"/>
                      <w:color w:val="000000" w:themeColor="text1"/>
                      <w:sz w:val="21"/>
                      <w:szCs w:val="21"/>
                      <w:lang w:val="en-US" w:eastAsia="zh-CN"/>
                    </w:rPr>
                  </w:pPr>
                </w:p>
              </w:tc>
            </w:tr>
            <w:tr w14:paraId="12213B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00" w:hRule="atLeast"/>
                <w:jc w:val="center"/>
              </w:trPr>
              <w:tc>
                <w:tcPr>
                  <w:tcW w:w="263" w:type="pct"/>
                  <w:vMerge w:val="continue"/>
                  <w:tcBorders>
                    <w:tl2br w:val="nil"/>
                    <w:tr2bl w:val="nil"/>
                  </w:tcBorders>
                  <w:shd w:val="clear" w:color="auto" w:fill="auto"/>
                  <w:vAlign w:val="center"/>
                </w:tcPr>
                <w:p w14:paraId="50DD6F9C">
                  <w:pPr>
                    <w:pStyle w:val="28"/>
                    <w:bidi w:val="0"/>
                    <w:jc w:val="center"/>
                    <w:rPr>
                      <w:rFonts w:hint="eastAsia"/>
                      <w:color w:val="000000" w:themeColor="text1"/>
                      <w:sz w:val="21"/>
                      <w:szCs w:val="21"/>
                      <w:lang w:val="en-US" w:eastAsia="zh-CN"/>
                    </w:rPr>
                  </w:pPr>
                </w:p>
              </w:tc>
              <w:tc>
                <w:tcPr>
                  <w:tcW w:w="775" w:type="pct"/>
                  <w:vMerge w:val="continue"/>
                  <w:tcBorders>
                    <w:tl2br w:val="nil"/>
                    <w:tr2bl w:val="nil"/>
                  </w:tcBorders>
                  <w:shd w:val="clear" w:color="auto" w:fill="auto"/>
                  <w:vAlign w:val="center"/>
                </w:tcPr>
                <w:p w14:paraId="3AAF531B">
                  <w:pPr>
                    <w:pStyle w:val="28"/>
                    <w:bidi w:val="0"/>
                    <w:jc w:val="center"/>
                    <w:rPr>
                      <w:rFonts w:hint="eastAsia"/>
                      <w:color w:val="000000" w:themeColor="text1"/>
                      <w:sz w:val="21"/>
                      <w:szCs w:val="21"/>
                    </w:rPr>
                  </w:pPr>
                </w:p>
              </w:tc>
              <w:tc>
                <w:tcPr>
                  <w:tcW w:w="830" w:type="pct"/>
                  <w:vMerge w:val="restart"/>
                  <w:tcBorders>
                    <w:tl2br w:val="nil"/>
                    <w:tr2bl w:val="nil"/>
                  </w:tcBorders>
                  <w:shd w:val="clear" w:color="auto" w:fill="auto"/>
                  <w:vAlign w:val="center"/>
                </w:tcPr>
                <w:p w14:paraId="7E9A1665">
                  <w:pPr>
                    <w:pStyle w:val="28"/>
                    <w:bidi w:val="0"/>
                    <w:jc w:val="center"/>
                    <w:rPr>
                      <w:rFonts w:hint="eastAsia"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VOCs</w:t>
                  </w:r>
                </w:p>
              </w:tc>
              <w:tc>
                <w:tcPr>
                  <w:tcW w:w="626" w:type="pct"/>
                  <w:vMerge w:val="restart"/>
                  <w:tcBorders>
                    <w:tl2br w:val="nil"/>
                    <w:tr2bl w:val="nil"/>
                  </w:tcBorders>
                  <w:shd w:val="clear" w:color="auto" w:fill="auto"/>
                  <w:vAlign w:val="center"/>
                </w:tcPr>
                <w:p w14:paraId="44CC7F16">
                  <w:pPr>
                    <w:pStyle w:val="28"/>
                    <w:bidi w:val="0"/>
                    <w:jc w:val="center"/>
                    <w:rPr>
                      <w:rFonts w:hint="eastAsia"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w:t>
                  </w:r>
                </w:p>
              </w:tc>
              <w:tc>
                <w:tcPr>
                  <w:tcW w:w="626" w:type="pct"/>
                  <w:vMerge w:val="restart"/>
                  <w:tcBorders>
                    <w:tl2br w:val="nil"/>
                    <w:tr2bl w:val="nil"/>
                  </w:tcBorders>
                  <w:shd w:val="clear" w:color="auto" w:fill="auto"/>
                  <w:vAlign w:val="center"/>
                </w:tcPr>
                <w:p w14:paraId="0B803D60">
                  <w:pPr>
                    <w:pStyle w:val="28"/>
                    <w:bidi w:val="0"/>
                    <w:jc w:val="center"/>
                    <w:rPr>
                      <w:rFonts w:hint="eastAsia"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w:t>
                  </w:r>
                </w:p>
              </w:tc>
              <w:tc>
                <w:tcPr>
                  <w:tcW w:w="626" w:type="pct"/>
                  <w:vMerge w:val="restart"/>
                  <w:tcBorders>
                    <w:tl2br w:val="nil"/>
                    <w:tr2bl w:val="nil"/>
                  </w:tcBorders>
                  <w:shd w:val="clear" w:color="auto" w:fill="auto"/>
                  <w:vAlign w:val="center"/>
                </w:tcPr>
                <w:p w14:paraId="60E9D1FB">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eastAsia"/>
                      <w:color w:val="000000" w:themeColor="text1"/>
                      <w:sz w:val="21"/>
                      <w:szCs w:val="21"/>
                      <w:lang w:val="en-US" w:eastAsia="zh-CN"/>
                    </w:rPr>
                    <w:t>2.0</w:t>
                  </w:r>
                </w:p>
              </w:tc>
              <w:tc>
                <w:tcPr>
                  <w:tcW w:w="755" w:type="pct"/>
                  <w:tcBorders>
                    <w:tl2br w:val="nil"/>
                    <w:tr2bl w:val="nil"/>
                  </w:tcBorders>
                  <w:shd w:val="clear" w:color="auto" w:fill="auto"/>
                  <w:vAlign w:val="center"/>
                </w:tcPr>
                <w:p w14:paraId="352A246D">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eastAsia"/>
                      <w:color w:val="000000" w:themeColor="text1"/>
                      <w:sz w:val="21"/>
                      <w:szCs w:val="21"/>
                      <w:lang w:val="en-US" w:eastAsia="zh-CN"/>
                    </w:rPr>
                    <w:t>6（1h 平均浓度值）</w:t>
                  </w:r>
                </w:p>
              </w:tc>
              <w:tc>
                <w:tcPr>
                  <w:tcW w:w="497" w:type="pct"/>
                  <w:vMerge w:val="continue"/>
                  <w:tcBorders>
                    <w:tl2br w:val="nil"/>
                    <w:tr2bl w:val="nil"/>
                  </w:tcBorders>
                  <w:shd w:val="clear" w:color="auto" w:fill="auto"/>
                  <w:vAlign w:val="center"/>
                </w:tcPr>
                <w:p w14:paraId="705480FC">
                  <w:pPr>
                    <w:pStyle w:val="28"/>
                    <w:bidi w:val="0"/>
                    <w:jc w:val="center"/>
                    <w:rPr>
                      <w:rFonts w:hint="eastAsia"/>
                      <w:color w:val="000000" w:themeColor="text1"/>
                      <w:sz w:val="21"/>
                      <w:szCs w:val="21"/>
                      <w:lang w:val="en-US" w:eastAsia="zh-CN"/>
                    </w:rPr>
                  </w:pPr>
                </w:p>
              </w:tc>
            </w:tr>
            <w:tr w14:paraId="527676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00" w:hRule="atLeast"/>
                <w:jc w:val="center"/>
              </w:trPr>
              <w:tc>
                <w:tcPr>
                  <w:tcW w:w="263" w:type="pct"/>
                  <w:vMerge w:val="continue"/>
                  <w:tcBorders>
                    <w:tl2br w:val="nil"/>
                    <w:tr2bl w:val="nil"/>
                  </w:tcBorders>
                  <w:shd w:val="clear" w:color="auto" w:fill="auto"/>
                  <w:vAlign w:val="center"/>
                </w:tcPr>
                <w:p w14:paraId="04CF9D6A">
                  <w:pPr>
                    <w:pStyle w:val="28"/>
                    <w:bidi w:val="0"/>
                    <w:jc w:val="center"/>
                    <w:rPr>
                      <w:rFonts w:hint="eastAsia"/>
                      <w:color w:val="000000" w:themeColor="text1"/>
                      <w:sz w:val="21"/>
                      <w:szCs w:val="21"/>
                      <w:lang w:val="en-US" w:eastAsia="zh-CN"/>
                    </w:rPr>
                  </w:pPr>
                </w:p>
              </w:tc>
              <w:tc>
                <w:tcPr>
                  <w:tcW w:w="775" w:type="pct"/>
                  <w:vMerge w:val="continue"/>
                  <w:tcBorders>
                    <w:tl2br w:val="nil"/>
                    <w:tr2bl w:val="nil"/>
                  </w:tcBorders>
                  <w:shd w:val="clear" w:color="auto" w:fill="auto"/>
                  <w:vAlign w:val="center"/>
                </w:tcPr>
                <w:p w14:paraId="4BD38381">
                  <w:pPr>
                    <w:pStyle w:val="28"/>
                    <w:bidi w:val="0"/>
                    <w:jc w:val="center"/>
                    <w:rPr>
                      <w:rFonts w:hint="eastAsia"/>
                      <w:color w:val="000000" w:themeColor="text1"/>
                      <w:sz w:val="21"/>
                      <w:szCs w:val="21"/>
                    </w:rPr>
                  </w:pPr>
                </w:p>
              </w:tc>
              <w:tc>
                <w:tcPr>
                  <w:tcW w:w="830" w:type="pct"/>
                  <w:vMerge w:val="continue"/>
                  <w:tcBorders>
                    <w:tl2br w:val="nil"/>
                    <w:tr2bl w:val="nil"/>
                  </w:tcBorders>
                  <w:shd w:val="clear" w:color="auto" w:fill="auto"/>
                  <w:vAlign w:val="center"/>
                </w:tcPr>
                <w:p w14:paraId="76754B46">
                  <w:pPr>
                    <w:pStyle w:val="28"/>
                    <w:bidi w:val="0"/>
                    <w:jc w:val="center"/>
                    <w:rPr>
                      <w:rFonts w:hint="default"/>
                      <w:color w:val="000000" w:themeColor="text1"/>
                      <w:sz w:val="21"/>
                      <w:szCs w:val="21"/>
                      <w:lang w:val="en-US" w:eastAsia="zh-CN"/>
                    </w:rPr>
                  </w:pPr>
                </w:p>
              </w:tc>
              <w:tc>
                <w:tcPr>
                  <w:tcW w:w="626" w:type="pct"/>
                  <w:vMerge w:val="continue"/>
                  <w:tcBorders>
                    <w:tl2br w:val="nil"/>
                    <w:tr2bl w:val="nil"/>
                  </w:tcBorders>
                  <w:shd w:val="clear" w:color="auto" w:fill="auto"/>
                  <w:vAlign w:val="center"/>
                </w:tcPr>
                <w:p w14:paraId="248EB42B">
                  <w:pPr>
                    <w:pStyle w:val="28"/>
                    <w:bidi w:val="0"/>
                    <w:jc w:val="center"/>
                    <w:rPr>
                      <w:rFonts w:hint="default"/>
                      <w:color w:val="000000" w:themeColor="text1"/>
                      <w:sz w:val="21"/>
                      <w:szCs w:val="21"/>
                      <w:lang w:val="en-US" w:eastAsia="zh-CN"/>
                    </w:rPr>
                  </w:pPr>
                </w:p>
              </w:tc>
              <w:tc>
                <w:tcPr>
                  <w:tcW w:w="626" w:type="pct"/>
                  <w:vMerge w:val="continue"/>
                  <w:tcBorders>
                    <w:tl2br w:val="nil"/>
                    <w:tr2bl w:val="nil"/>
                  </w:tcBorders>
                  <w:shd w:val="clear" w:color="auto" w:fill="auto"/>
                  <w:vAlign w:val="center"/>
                </w:tcPr>
                <w:p w14:paraId="51AC3AFF">
                  <w:pPr>
                    <w:pStyle w:val="28"/>
                    <w:bidi w:val="0"/>
                    <w:jc w:val="center"/>
                    <w:rPr>
                      <w:rFonts w:hint="default"/>
                      <w:color w:val="000000" w:themeColor="text1"/>
                      <w:sz w:val="21"/>
                      <w:szCs w:val="21"/>
                      <w:lang w:val="en-US" w:eastAsia="zh-CN"/>
                    </w:rPr>
                  </w:pPr>
                </w:p>
              </w:tc>
              <w:tc>
                <w:tcPr>
                  <w:tcW w:w="626" w:type="pct"/>
                  <w:vMerge w:val="continue"/>
                  <w:tcBorders>
                    <w:tl2br w:val="nil"/>
                    <w:tr2bl w:val="nil"/>
                  </w:tcBorders>
                  <w:shd w:val="clear" w:color="auto" w:fill="auto"/>
                  <w:vAlign w:val="center"/>
                </w:tcPr>
                <w:p w14:paraId="43EB8BD7">
                  <w:pPr>
                    <w:pStyle w:val="28"/>
                    <w:bidi w:val="0"/>
                    <w:jc w:val="center"/>
                    <w:rPr>
                      <w:rFonts w:hint="eastAsia"/>
                      <w:color w:val="000000" w:themeColor="text1"/>
                      <w:sz w:val="21"/>
                      <w:szCs w:val="21"/>
                      <w:lang w:val="en-US" w:eastAsia="zh-CN"/>
                    </w:rPr>
                  </w:pPr>
                </w:p>
              </w:tc>
              <w:tc>
                <w:tcPr>
                  <w:tcW w:w="755" w:type="pct"/>
                  <w:tcBorders>
                    <w:tl2br w:val="nil"/>
                    <w:tr2bl w:val="nil"/>
                  </w:tcBorders>
                  <w:shd w:val="clear" w:color="auto" w:fill="auto"/>
                  <w:vAlign w:val="center"/>
                </w:tcPr>
                <w:p w14:paraId="2DA114E9">
                  <w:pPr>
                    <w:pStyle w:val="28"/>
                    <w:bidi w:val="0"/>
                    <w:jc w:val="center"/>
                    <w:rPr>
                      <w:rFonts w:hint="eastAsia"/>
                      <w:color w:val="000000" w:themeColor="text1"/>
                      <w:sz w:val="21"/>
                      <w:szCs w:val="21"/>
                      <w:lang w:val="en-US" w:eastAsia="zh-CN"/>
                    </w:rPr>
                  </w:pPr>
                  <w:r>
                    <w:rPr>
                      <w:rFonts w:hint="eastAsia"/>
                      <w:color w:val="000000" w:themeColor="text1"/>
                      <w:sz w:val="21"/>
                      <w:szCs w:val="21"/>
                      <w:lang w:val="en-US" w:eastAsia="zh-CN"/>
                    </w:rPr>
                    <w:t>20（</w:t>
                  </w:r>
                  <w:r>
                    <w:rPr>
                      <w:rFonts w:hint="eastAsia" w:ascii="Times New Roman" w:hAnsi="Times New Roman" w:cs="Times New Roman"/>
                      <w:color w:val="000000" w:themeColor="text1"/>
                      <w:sz w:val="21"/>
                      <w:szCs w:val="21"/>
                      <w:lang w:val="en-US" w:eastAsia="zh-CN"/>
                    </w:rPr>
                    <w:t>任意一次浓度值）</w:t>
                  </w:r>
                </w:p>
              </w:tc>
              <w:tc>
                <w:tcPr>
                  <w:tcW w:w="497" w:type="pct"/>
                  <w:vMerge w:val="continue"/>
                  <w:tcBorders>
                    <w:tl2br w:val="nil"/>
                    <w:tr2bl w:val="nil"/>
                  </w:tcBorders>
                  <w:shd w:val="clear" w:color="auto" w:fill="auto"/>
                  <w:vAlign w:val="center"/>
                </w:tcPr>
                <w:p w14:paraId="14B7A6EC">
                  <w:pPr>
                    <w:pStyle w:val="28"/>
                    <w:bidi w:val="0"/>
                    <w:jc w:val="center"/>
                    <w:rPr>
                      <w:rFonts w:hint="eastAsia"/>
                      <w:color w:val="000000" w:themeColor="text1"/>
                      <w:sz w:val="21"/>
                      <w:szCs w:val="21"/>
                      <w:lang w:val="en-US" w:eastAsia="zh-CN"/>
                    </w:rPr>
                  </w:pPr>
                </w:p>
              </w:tc>
            </w:tr>
            <w:tr w14:paraId="458AA2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300" w:hRule="atLeast"/>
                <w:jc w:val="center"/>
              </w:trPr>
              <w:tc>
                <w:tcPr>
                  <w:tcW w:w="263" w:type="pct"/>
                  <w:vMerge w:val="continue"/>
                  <w:tcBorders>
                    <w:tl2br w:val="nil"/>
                    <w:tr2bl w:val="nil"/>
                  </w:tcBorders>
                  <w:shd w:val="clear" w:color="auto" w:fill="auto"/>
                  <w:vAlign w:val="center"/>
                </w:tcPr>
                <w:p w14:paraId="610E098F">
                  <w:pPr>
                    <w:pStyle w:val="28"/>
                    <w:bidi w:val="0"/>
                    <w:jc w:val="center"/>
                    <w:rPr>
                      <w:rFonts w:hint="eastAsia"/>
                      <w:color w:val="000000" w:themeColor="text1"/>
                      <w:sz w:val="21"/>
                      <w:szCs w:val="21"/>
                      <w:lang w:val="en-US" w:eastAsia="zh-CN"/>
                    </w:rPr>
                  </w:pPr>
                </w:p>
              </w:tc>
              <w:tc>
                <w:tcPr>
                  <w:tcW w:w="775" w:type="pct"/>
                  <w:vMerge w:val="continue"/>
                  <w:tcBorders>
                    <w:tl2br w:val="nil"/>
                    <w:tr2bl w:val="nil"/>
                  </w:tcBorders>
                  <w:shd w:val="clear" w:color="auto" w:fill="auto"/>
                  <w:vAlign w:val="center"/>
                </w:tcPr>
                <w:p w14:paraId="5D7D6F43">
                  <w:pPr>
                    <w:pStyle w:val="28"/>
                    <w:bidi w:val="0"/>
                    <w:jc w:val="center"/>
                    <w:rPr>
                      <w:rFonts w:hint="eastAsia"/>
                      <w:color w:val="000000" w:themeColor="text1"/>
                      <w:sz w:val="21"/>
                      <w:szCs w:val="21"/>
                    </w:rPr>
                  </w:pPr>
                </w:p>
              </w:tc>
              <w:tc>
                <w:tcPr>
                  <w:tcW w:w="830" w:type="pct"/>
                  <w:tcBorders>
                    <w:tl2br w:val="nil"/>
                    <w:tr2bl w:val="nil"/>
                  </w:tcBorders>
                  <w:shd w:val="clear" w:color="auto" w:fill="auto"/>
                  <w:vAlign w:val="center"/>
                </w:tcPr>
                <w:p w14:paraId="4333F08F">
                  <w:pPr>
                    <w:pStyle w:val="28"/>
                    <w:bidi w:val="0"/>
                    <w:jc w:val="center"/>
                    <w:rPr>
                      <w:rFonts w:hint="eastAsia" w:ascii="Times New Roman" w:hAnsi="Times New Roman" w:eastAsia="宋体" w:cs="Times New Roman"/>
                      <w:color w:val="000000" w:themeColor="text1"/>
                      <w:kern w:val="2"/>
                      <w:sz w:val="21"/>
                      <w:szCs w:val="21"/>
                      <w:lang w:val="en-US" w:eastAsia="zh-CN" w:bidi="ar-SA"/>
                    </w:rPr>
                  </w:pPr>
                  <w:r>
                    <w:rPr>
                      <w:rFonts w:hint="eastAsia"/>
                      <w:color w:val="000000" w:themeColor="text1"/>
                      <w:sz w:val="21"/>
                      <w:szCs w:val="21"/>
                      <w:lang w:val="en-US" w:eastAsia="zh-CN"/>
                    </w:rPr>
                    <w:t>臭气浓度</w:t>
                  </w:r>
                </w:p>
              </w:tc>
              <w:tc>
                <w:tcPr>
                  <w:tcW w:w="626" w:type="pct"/>
                  <w:tcBorders>
                    <w:tl2br w:val="nil"/>
                    <w:tr2bl w:val="nil"/>
                  </w:tcBorders>
                  <w:shd w:val="clear" w:color="auto" w:fill="auto"/>
                  <w:vAlign w:val="center"/>
                </w:tcPr>
                <w:p w14:paraId="3CF4A8EF">
                  <w:pPr>
                    <w:pStyle w:val="28"/>
                    <w:bidi w:val="0"/>
                    <w:jc w:val="center"/>
                    <w:rPr>
                      <w:rFonts w:hint="eastAsia" w:ascii="Times New Roman" w:hAnsi="Times New Roman" w:eastAsia="宋体" w:cs="Times New Roman"/>
                      <w:color w:val="000000" w:themeColor="text1"/>
                      <w:kern w:val="2"/>
                      <w:sz w:val="21"/>
                      <w:szCs w:val="21"/>
                      <w:lang w:val="en-US" w:eastAsia="zh-CN" w:bidi="ar-SA"/>
                    </w:rPr>
                  </w:pPr>
                  <w:r>
                    <w:rPr>
                      <w:rFonts w:hint="eastAsia" w:cs="Times New Roman"/>
                      <w:color w:val="000000" w:themeColor="text1"/>
                      <w:kern w:val="2"/>
                      <w:sz w:val="21"/>
                      <w:szCs w:val="21"/>
                      <w:lang w:val="en-US" w:eastAsia="zh-CN" w:bidi="ar-SA"/>
                    </w:rPr>
                    <w:t>/</w:t>
                  </w:r>
                </w:p>
              </w:tc>
              <w:tc>
                <w:tcPr>
                  <w:tcW w:w="626" w:type="pct"/>
                  <w:tcBorders>
                    <w:tl2br w:val="nil"/>
                    <w:tr2bl w:val="nil"/>
                  </w:tcBorders>
                  <w:shd w:val="clear" w:color="auto" w:fill="auto"/>
                  <w:vAlign w:val="center"/>
                </w:tcPr>
                <w:p w14:paraId="747A097E">
                  <w:pPr>
                    <w:pStyle w:val="28"/>
                    <w:bidi w:val="0"/>
                    <w:jc w:val="center"/>
                    <w:rPr>
                      <w:rFonts w:hint="default" w:ascii="Times New Roman" w:hAnsi="Times New Roman" w:eastAsia="宋体" w:cs="Times New Roman"/>
                      <w:color w:val="000000" w:themeColor="text1"/>
                      <w:kern w:val="2"/>
                      <w:sz w:val="21"/>
                      <w:szCs w:val="21"/>
                      <w:lang w:val="en-US" w:eastAsia="zh-CN" w:bidi="ar-SA"/>
                    </w:rPr>
                  </w:pPr>
                  <w:r>
                    <w:rPr>
                      <w:rFonts w:hint="default"/>
                      <w:color w:val="000000" w:themeColor="text1"/>
                      <w:sz w:val="21"/>
                      <w:szCs w:val="21"/>
                      <w:lang w:val="en-US" w:eastAsia="zh-CN"/>
                    </w:rPr>
                    <w:t>/</w:t>
                  </w:r>
                </w:p>
              </w:tc>
              <w:tc>
                <w:tcPr>
                  <w:tcW w:w="626" w:type="pct"/>
                  <w:tcBorders>
                    <w:tl2br w:val="nil"/>
                    <w:tr2bl w:val="nil"/>
                  </w:tcBorders>
                  <w:shd w:val="clear" w:color="auto" w:fill="auto"/>
                  <w:vAlign w:val="center"/>
                </w:tcPr>
                <w:p w14:paraId="56A8530A">
                  <w:pPr>
                    <w:pStyle w:val="28"/>
                    <w:bidi w:val="0"/>
                    <w:jc w:val="center"/>
                    <w:rPr>
                      <w:rFonts w:hint="eastAsia" w:ascii="Times New Roman" w:hAnsi="Times New Roman" w:eastAsia="宋体" w:cs="Times New Roman"/>
                      <w:color w:val="000000" w:themeColor="text1"/>
                      <w:kern w:val="2"/>
                      <w:sz w:val="21"/>
                      <w:szCs w:val="21"/>
                      <w:lang w:val="en-US" w:eastAsia="zh-CN" w:bidi="ar-SA"/>
                    </w:rPr>
                  </w:pPr>
                  <w:r>
                    <w:rPr>
                      <w:rFonts w:hint="eastAsia"/>
                      <w:color w:val="000000" w:themeColor="text1"/>
                      <w:sz w:val="21"/>
                      <w:szCs w:val="21"/>
                      <w:lang w:val="en-US" w:eastAsia="zh-CN"/>
                    </w:rPr>
                    <w:t>20倍</w:t>
                  </w:r>
                </w:p>
              </w:tc>
              <w:tc>
                <w:tcPr>
                  <w:tcW w:w="755" w:type="pct"/>
                  <w:tcBorders>
                    <w:tl2br w:val="nil"/>
                    <w:tr2bl w:val="nil"/>
                  </w:tcBorders>
                  <w:shd w:val="clear" w:color="auto" w:fill="auto"/>
                  <w:vAlign w:val="center"/>
                </w:tcPr>
                <w:p w14:paraId="54E25879">
                  <w:pPr>
                    <w:pStyle w:val="28"/>
                    <w:bidi w:val="0"/>
                    <w:jc w:val="center"/>
                    <w:rPr>
                      <w:rFonts w:hint="eastAsia" w:ascii="Times New Roman" w:hAnsi="Times New Roman" w:eastAsia="宋体" w:cs="Times New Roman"/>
                      <w:color w:val="000000" w:themeColor="text1"/>
                      <w:kern w:val="2"/>
                      <w:sz w:val="21"/>
                      <w:szCs w:val="21"/>
                      <w:lang w:val="en-US" w:eastAsia="zh-CN" w:bidi="ar-SA"/>
                    </w:rPr>
                  </w:pPr>
                  <w:r>
                    <w:rPr>
                      <w:rFonts w:hint="eastAsia"/>
                      <w:color w:val="000000" w:themeColor="text1"/>
                      <w:sz w:val="21"/>
                      <w:szCs w:val="21"/>
                      <w:lang w:val="en-US" w:eastAsia="zh-CN"/>
                    </w:rPr>
                    <w:t>/</w:t>
                  </w:r>
                </w:p>
              </w:tc>
              <w:tc>
                <w:tcPr>
                  <w:tcW w:w="497" w:type="pct"/>
                  <w:vMerge w:val="continue"/>
                  <w:tcBorders>
                    <w:tl2br w:val="nil"/>
                    <w:tr2bl w:val="nil"/>
                  </w:tcBorders>
                  <w:shd w:val="clear" w:color="auto" w:fill="auto"/>
                  <w:vAlign w:val="center"/>
                </w:tcPr>
                <w:p w14:paraId="64DAE208">
                  <w:pPr>
                    <w:pStyle w:val="28"/>
                    <w:bidi w:val="0"/>
                    <w:jc w:val="center"/>
                    <w:rPr>
                      <w:rFonts w:hint="eastAsia"/>
                      <w:color w:val="000000" w:themeColor="text1"/>
                      <w:sz w:val="21"/>
                      <w:szCs w:val="21"/>
                      <w:lang w:val="en-US" w:eastAsia="zh-CN"/>
                    </w:rPr>
                  </w:pPr>
                </w:p>
              </w:tc>
            </w:tr>
            <w:tr w14:paraId="3FDCE4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00" w:hRule="atLeast"/>
                <w:jc w:val="center"/>
              </w:trPr>
              <w:tc>
                <w:tcPr>
                  <w:tcW w:w="263" w:type="pct"/>
                  <w:vMerge w:val="continue"/>
                  <w:tcBorders>
                    <w:tl2br w:val="nil"/>
                    <w:tr2bl w:val="nil"/>
                  </w:tcBorders>
                  <w:shd w:val="clear" w:color="auto" w:fill="auto"/>
                  <w:vAlign w:val="center"/>
                </w:tcPr>
                <w:p w14:paraId="6F4D2F0F">
                  <w:pPr>
                    <w:pStyle w:val="28"/>
                    <w:bidi w:val="0"/>
                    <w:jc w:val="center"/>
                    <w:rPr>
                      <w:rFonts w:hint="eastAsia"/>
                      <w:color w:val="000000" w:themeColor="text1"/>
                      <w:sz w:val="21"/>
                      <w:szCs w:val="21"/>
                      <w:lang w:val="en-US" w:eastAsia="zh-CN"/>
                    </w:rPr>
                  </w:pPr>
                </w:p>
              </w:tc>
              <w:tc>
                <w:tcPr>
                  <w:tcW w:w="775" w:type="pct"/>
                  <w:vMerge w:val="continue"/>
                  <w:tcBorders>
                    <w:tl2br w:val="nil"/>
                    <w:tr2bl w:val="nil"/>
                  </w:tcBorders>
                  <w:shd w:val="clear" w:color="auto" w:fill="auto"/>
                  <w:vAlign w:val="center"/>
                </w:tcPr>
                <w:p w14:paraId="5782F8CB">
                  <w:pPr>
                    <w:pStyle w:val="28"/>
                    <w:bidi w:val="0"/>
                    <w:jc w:val="center"/>
                    <w:rPr>
                      <w:rFonts w:hint="eastAsia"/>
                      <w:color w:val="000000" w:themeColor="text1"/>
                      <w:sz w:val="21"/>
                      <w:szCs w:val="21"/>
                    </w:rPr>
                  </w:pPr>
                </w:p>
              </w:tc>
              <w:tc>
                <w:tcPr>
                  <w:tcW w:w="830" w:type="pct"/>
                  <w:tcBorders>
                    <w:tl2br w:val="nil"/>
                    <w:tr2bl w:val="nil"/>
                  </w:tcBorders>
                  <w:shd w:val="clear" w:color="auto" w:fill="auto"/>
                  <w:vAlign w:val="center"/>
                </w:tcPr>
                <w:p w14:paraId="74C3FF48">
                  <w:pPr>
                    <w:pStyle w:val="28"/>
                    <w:bidi w:val="0"/>
                    <w:jc w:val="center"/>
                    <w:rPr>
                      <w:rFonts w:hint="default"/>
                      <w:color w:val="000000" w:themeColor="text1"/>
                      <w:sz w:val="21"/>
                      <w:szCs w:val="21"/>
                      <w:lang w:val="en-US" w:eastAsia="zh-CN"/>
                    </w:rPr>
                  </w:pPr>
                  <w:r>
                    <w:rPr>
                      <w:rFonts w:hint="eastAsia"/>
                      <w:color w:val="000000" w:themeColor="text1"/>
                      <w:sz w:val="21"/>
                      <w:szCs w:val="21"/>
                      <w:lang w:val="en-US" w:eastAsia="zh-CN"/>
                    </w:rPr>
                    <w:t>氨气</w:t>
                  </w:r>
                </w:p>
              </w:tc>
              <w:tc>
                <w:tcPr>
                  <w:tcW w:w="626" w:type="pct"/>
                  <w:tcBorders>
                    <w:tl2br w:val="nil"/>
                    <w:tr2bl w:val="nil"/>
                  </w:tcBorders>
                  <w:shd w:val="clear" w:color="auto" w:fill="auto"/>
                  <w:vAlign w:val="center"/>
                </w:tcPr>
                <w:p w14:paraId="36663E6C">
                  <w:pPr>
                    <w:pStyle w:val="28"/>
                    <w:bidi w:val="0"/>
                    <w:ind w:firstLine="0" w:firstLineChars="0"/>
                    <w:jc w:val="center"/>
                    <w:rPr>
                      <w:rFonts w:hint="eastAsia" w:ascii="Times New Roman" w:hAnsi="Times New Roman" w:eastAsia="宋体" w:cs="Times New Roman"/>
                      <w:color w:val="000000" w:themeColor="text1"/>
                      <w:spacing w:val="6"/>
                      <w:kern w:val="2"/>
                      <w:sz w:val="21"/>
                      <w:szCs w:val="21"/>
                      <w:lang w:val="en-US" w:eastAsia="zh-CN" w:bidi="ar-SA"/>
                    </w:rPr>
                  </w:pPr>
                  <w:r>
                    <w:rPr>
                      <w:rFonts w:hint="eastAsia" w:cs="Times New Roman"/>
                      <w:color w:val="000000" w:themeColor="text1"/>
                      <w:kern w:val="2"/>
                      <w:sz w:val="21"/>
                      <w:szCs w:val="21"/>
                      <w:lang w:val="en-US" w:eastAsia="zh-CN" w:bidi="ar-SA"/>
                    </w:rPr>
                    <w:t>/</w:t>
                  </w:r>
                </w:p>
              </w:tc>
              <w:tc>
                <w:tcPr>
                  <w:tcW w:w="626" w:type="pct"/>
                  <w:tcBorders>
                    <w:tl2br w:val="nil"/>
                    <w:tr2bl w:val="nil"/>
                  </w:tcBorders>
                  <w:shd w:val="clear" w:color="auto" w:fill="auto"/>
                  <w:vAlign w:val="center"/>
                </w:tcPr>
                <w:p w14:paraId="4D8D2108">
                  <w:pPr>
                    <w:pStyle w:val="28"/>
                    <w:bidi w:val="0"/>
                    <w:ind w:firstLine="0" w:firstLineChars="0"/>
                    <w:jc w:val="center"/>
                    <w:rPr>
                      <w:rFonts w:hint="default" w:ascii="Times New Roman" w:hAnsi="Times New Roman" w:eastAsia="宋体" w:cs="Times New Roman"/>
                      <w:color w:val="000000" w:themeColor="text1"/>
                      <w:spacing w:val="6"/>
                      <w:kern w:val="2"/>
                      <w:sz w:val="21"/>
                      <w:szCs w:val="21"/>
                      <w:lang w:val="en-US" w:eastAsia="zh-CN" w:bidi="ar-SA"/>
                    </w:rPr>
                  </w:pPr>
                  <w:r>
                    <w:rPr>
                      <w:rFonts w:hint="default"/>
                      <w:color w:val="000000" w:themeColor="text1"/>
                      <w:sz w:val="21"/>
                      <w:szCs w:val="21"/>
                      <w:lang w:val="en-US" w:eastAsia="zh-CN"/>
                    </w:rPr>
                    <w:t>/</w:t>
                  </w:r>
                </w:p>
              </w:tc>
              <w:tc>
                <w:tcPr>
                  <w:tcW w:w="626" w:type="pct"/>
                  <w:tcBorders>
                    <w:tl2br w:val="nil"/>
                    <w:tr2bl w:val="nil"/>
                  </w:tcBorders>
                  <w:shd w:val="clear" w:color="auto" w:fill="auto"/>
                  <w:vAlign w:val="center"/>
                </w:tcPr>
                <w:p w14:paraId="4271C63C">
                  <w:pPr>
                    <w:pStyle w:val="28"/>
                    <w:bidi w:val="0"/>
                    <w:jc w:val="center"/>
                    <w:rPr>
                      <w:rFonts w:hint="default"/>
                      <w:color w:val="000000" w:themeColor="text1"/>
                      <w:sz w:val="21"/>
                      <w:szCs w:val="21"/>
                      <w:lang w:val="en-US" w:eastAsia="zh-CN"/>
                    </w:rPr>
                  </w:pPr>
                  <w:r>
                    <w:rPr>
                      <w:rFonts w:hint="eastAsia"/>
                      <w:color w:val="000000" w:themeColor="text1"/>
                      <w:sz w:val="21"/>
                      <w:szCs w:val="21"/>
                      <w:lang w:val="en-US" w:eastAsia="zh-CN"/>
                    </w:rPr>
                    <w:t>10</w:t>
                  </w:r>
                </w:p>
              </w:tc>
              <w:tc>
                <w:tcPr>
                  <w:tcW w:w="755" w:type="pct"/>
                  <w:tcBorders>
                    <w:tl2br w:val="nil"/>
                    <w:tr2bl w:val="nil"/>
                  </w:tcBorders>
                  <w:shd w:val="clear" w:color="auto" w:fill="auto"/>
                  <w:vAlign w:val="center"/>
                </w:tcPr>
                <w:p w14:paraId="53F1C809">
                  <w:pPr>
                    <w:pStyle w:val="28"/>
                    <w:bidi w:val="0"/>
                    <w:jc w:val="center"/>
                    <w:rPr>
                      <w:rFonts w:hint="eastAsia"/>
                      <w:color w:val="000000" w:themeColor="text1"/>
                      <w:sz w:val="21"/>
                      <w:szCs w:val="21"/>
                      <w:lang w:val="en-US" w:eastAsia="zh-CN"/>
                    </w:rPr>
                  </w:pPr>
                  <w:r>
                    <w:rPr>
                      <w:rFonts w:hint="eastAsia"/>
                      <w:color w:val="000000" w:themeColor="text1"/>
                      <w:sz w:val="21"/>
                      <w:szCs w:val="21"/>
                      <w:lang w:val="en-US" w:eastAsia="zh-CN"/>
                    </w:rPr>
                    <w:t>/</w:t>
                  </w:r>
                </w:p>
              </w:tc>
              <w:tc>
                <w:tcPr>
                  <w:tcW w:w="497" w:type="pct"/>
                  <w:vMerge w:val="continue"/>
                  <w:tcBorders>
                    <w:tl2br w:val="nil"/>
                    <w:tr2bl w:val="nil"/>
                  </w:tcBorders>
                  <w:shd w:val="clear" w:color="auto" w:fill="auto"/>
                  <w:vAlign w:val="center"/>
                </w:tcPr>
                <w:p w14:paraId="2F2F7747">
                  <w:pPr>
                    <w:pStyle w:val="28"/>
                    <w:bidi w:val="0"/>
                    <w:jc w:val="center"/>
                    <w:rPr>
                      <w:rFonts w:hint="eastAsia"/>
                      <w:color w:val="000000" w:themeColor="text1"/>
                      <w:sz w:val="21"/>
                      <w:szCs w:val="21"/>
                      <w:lang w:val="en-US" w:eastAsia="zh-CN"/>
                    </w:rPr>
                  </w:pPr>
                </w:p>
              </w:tc>
            </w:tr>
            <w:tr w14:paraId="652284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00" w:hRule="atLeast"/>
                <w:jc w:val="center"/>
              </w:trPr>
              <w:tc>
                <w:tcPr>
                  <w:tcW w:w="263" w:type="pct"/>
                  <w:vMerge w:val="continue"/>
                  <w:tcBorders>
                    <w:tl2br w:val="nil"/>
                    <w:tr2bl w:val="nil"/>
                  </w:tcBorders>
                  <w:shd w:val="clear" w:color="auto" w:fill="auto"/>
                  <w:vAlign w:val="center"/>
                </w:tcPr>
                <w:p w14:paraId="10E0F57E">
                  <w:pPr>
                    <w:pStyle w:val="28"/>
                    <w:bidi w:val="0"/>
                    <w:jc w:val="center"/>
                    <w:rPr>
                      <w:rFonts w:hint="eastAsia"/>
                      <w:color w:val="000000" w:themeColor="text1"/>
                      <w:sz w:val="21"/>
                      <w:szCs w:val="21"/>
                      <w:lang w:val="en-US" w:eastAsia="zh-CN"/>
                    </w:rPr>
                  </w:pPr>
                </w:p>
              </w:tc>
              <w:tc>
                <w:tcPr>
                  <w:tcW w:w="775" w:type="pct"/>
                  <w:vMerge w:val="continue"/>
                  <w:tcBorders>
                    <w:tl2br w:val="nil"/>
                    <w:tr2bl w:val="nil"/>
                  </w:tcBorders>
                  <w:shd w:val="clear" w:color="auto" w:fill="auto"/>
                  <w:vAlign w:val="center"/>
                </w:tcPr>
                <w:p w14:paraId="00B1F733">
                  <w:pPr>
                    <w:pStyle w:val="28"/>
                    <w:bidi w:val="0"/>
                    <w:jc w:val="center"/>
                    <w:rPr>
                      <w:rFonts w:hint="eastAsia"/>
                      <w:color w:val="000000" w:themeColor="text1"/>
                      <w:sz w:val="21"/>
                      <w:szCs w:val="21"/>
                    </w:rPr>
                  </w:pPr>
                </w:p>
              </w:tc>
              <w:tc>
                <w:tcPr>
                  <w:tcW w:w="830" w:type="pct"/>
                  <w:tcBorders>
                    <w:tl2br w:val="nil"/>
                    <w:tr2bl w:val="nil"/>
                  </w:tcBorders>
                  <w:shd w:val="clear" w:color="auto" w:fill="auto"/>
                  <w:vAlign w:val="center"/>
                </w:tcPr>
                <w:p w14:paraId="45A5AAD1">
                  <w:pPr>
                    <w:pStyle w:val="28"/>
                    <w:bidi w:val="0"/>
                    <w:jc w:val="center"/>
                    <w:rPr>
                      <w:rFonts w:hint="default"/>
                      <w:color w:val="000000" w:themeColor="text1"/>
                      <w:sz w:val="21"/>
                      <w:szCs w:val="21"/>
                      <w:lang w:val="en-US" w:eastAsia="zh-CN"/>
                    </w:rPr>
                  </w:pPr>
                  <w:r>
                    <w:rPr>
                      <w:rFonts w:hint="eastAsia"/>
                      <w:color w:val="000000" w:themeColor="text1"/>
                      <w:sz w:val="21"/>
                      <w:szCs w:val="21"/>
                      <w:lang w:val="en-US" w:eastAsia="zh-CN"/>
                    </w:rPr>
                    <w:t>硫化氢</w:t>
                  </w:r>
                </w:p>
              </w:tc>
              <w:tc>
                <w:tcPr>
                  <w:tcW w:w="626" w:type="pct"/>
                  <w:tcBorders>
                    <w:tl2br w:val="nil"/>
                    <w:tr2bl w:val="nil"/>
                  </w:tcBorders>
                  <w:shd w:val="clear" w:color="auto" w:fill="auto"/>
                  <w:vAlign w:val="center"/>
                </w:tcPr>
                <w:p w14:paraId="42B13FF3">
                  <w:pPr>
                    <w:pStyle w:val="28"/>
                    <w:bidi w:val="0"/>
                    <w:ind w:firstLine="0" w:firstLineChars="0"/>
                    <w:jc w:val="center"/>
                    <w:rPr>
                      <w:rFonts w:hint="eastAsia" w:ascii="Times New Roman" w:hAnsi="Times New Roman" w:eastAsia="宋体" w:cs="Times New Roman"/>
                      <w:color w:val="000000" w:themeColor="text1"/>
                      <w:spacing w:val="6"/>
                      <w:kern w:val="2"/>
                      <w:sz w:val="21"/>
                      <w:szCs w:val="21"/>
                      <w:lang w:val="en-US" w:eastAsia="zh-CN" w:bidi="ar-SA"/>
                    </w:rPr>
                  </w:pPr>
                  <w:r>
                    <w:rPr>
                      <w:rFonts w:hint="eastAsia" w:cs="Times New Roman"/>
                      <w:color w:val="000000" w:themeColor="text1"/>
                      <w:kern w:val="2"/>
                      <w:sz w:val="21"/>
                      <w:szCs w:val="21"/>
                      <w:lang w:val="en-US" w:eastAsia="zh-CN" w:bidi="ar-SA"/>
                    </w:rPr>
                    <w:t>/</w:t>
                  </w:r>
                </w:p>
              </w:tc>
              <w:tc>
                <w:tcPr>
                  <w:tcW w:w="626" w:type="pct"/>
                  <w:tcBorders>
                    <w:tl2br w:val="nil"/>
                    <w:tr2bl w:val="nil"/>
                  </w:tcBorders>
                  <w:shd w:val="clear" w:color="auto" w:fill="auto"/>
                  <w:vAlign w:val="center"/>
                </w:tcPr>
                <w:p w14:paraId="4FF6A554">
                  <w:pPr>
                    <w:pStyle w:val="28"/>
                    <w:bidi w:val="0"/>
                    <w:ind w:firstLine="0" w:firstLineChars="0"/>
                    <w:jc w:val="center"/>
                    <w:rPr>
                      <w:rFonts w:hint="default" w:ascii="Times New Roman" w:hAnsi="Times New Roman" w:eastAsia="宋体" w:cs="Times New Roman"/>
                      <w:color w:val="000000" w:themeColor="text1"/>
                      <w:spacing w:val="6"/>
                      <w:kern w:val="2"/>
                      <w:sz w:val="21"/>
                      <w:szCs w:val="21"/>
                      <w:lang w:val="en-US" w:eastAsia="zh-CN" w:bidi="ar-SA"/>
                    </w:rPr>
                  </w:pPr>
                  <w:r>
                    <w:rPr>
                      <w:rFonts w:hint="default"/>
                      <w:color w:val="000000" w:themeColor="text1"/>
                      <w:sz w:val="21"/>
                      <w:szCs w:val="21"/>
                      <w:lang w:val="en-US" w:eastAsia="zh-CN"/>
                    </w:rPr>
                    <w:t>/</w:t>
                  </w:r>
                </w:p>
              </w:tc>
              <w:tc>
                <w:tcPr>
                  <w:tcW w:w="626" w:type="pct"/>
                  <w:tcBorders>
                    <w:tl2br w:val="nil"/>
                    <w:tr2bl w:val="nil"/>
                  </w:tcBorders>
                  <w:shd w:val="clear" w:color="auto" w:fill="auto"/>
                  <w:vAlign w:val="center"/>
                </w:tcPr>
                <w:p w14:paraId="1C8EA7A2">
                  <w:pPr>
                    <w:pStyle w:val="28"/>
                    <w:bidi w:val="0"/>
                    <w:jc w:val="center"/>
                    <w:rPr>
                      <w:rFonts w:hint="default"/>
                      <w:color w:val="000000" w:themeColor="text1"/>
                      <w:sz w:val="21"/>
                      <w:szCs w:val="21"/>
                      <w:lang w:val="en-US" w:eastAsia="zh-CN"/>
                    </w:rPr>
                  </w:pPr>
                  <w:r>
                    <w:rPr>
                      <w:rFonts w:hint="eastAsia"/>
                      <w:color w:val="000000" w:themeColor="text1"/>
                      <w:sz w:val="21"/>
                      <w:szCs w:val="21"/>
                      <w:lang w:val="en-US" w:eastAsia="zh-CN"/>
                    </w:rPr>
                    <w:t>0.03</w:t>
                  </w:r>
                </w:p>
              </w:tc>
              <w:tc>
                <w:tcPr>
                  <w:tcW w:w="755" w:type="pct"/>
                  <w:tcBorders>
                    <w:tl2br w:val="nil"/>
                    <w:tr2bl w:val="nil"/>
                  </w:tcBorders>
                  <w:shd w:val="clear" w:color="auto" w:fill="auto"/>
                  <w:vAlign w:val="center"/>
                </w:tcPr>
                <w:p w14:paraId="0459AF99">
                  <w:pPr>
                    <w:pStyle w:val="28"/>
                    <w:bidi w:val="0"/>
                    <w:jc w:val="center"/>
                    <w:rPr>
                      <w:rFonts w:hint="eastAsia"/>
                      <w:color w:val="000000" w:themeColor="text1"/>
                      <w:sz w:val="21"/>
                      <w:szCs w:val="21"/>
                      <w:lang w:val="en-US" w:eastAsia="zh-CN"/>
                    </w:rPr>
                  </w:pPr>
                  <w:r>
                    <w:rPr>
                      <w:rFonts w:hint="eastAsia"/>
                      <w:color w:val="000000" w:themeColor="text1"/>
                      <w:sz w:val="21"/>
                      <w:szCs w:val="21"/>
                      <w:lang w:val="en-US" w:eastAsia="zh-CN"/>
                    </w:rPr>
                    <w:t>/</w:t>
                  </w:r>
                </w:p>
              </w:tc>
              <w:tc>
                <w:tcPr>
                  <w:tcW w:w="497" w:type="pct"/>
                  <w:vMerge w:val="continue"/>
                  <w:tcBorders>
                    <w:tl2br w:val="nil"/>
                    <w:tr2bl w:val="nil"/>
                  </w:tcBorders>
                  <w:shd w:val="clear" w:color="auto" w:fill="auto"/>
                  <w:vAlign w:val="center"/>
                </w:tcPr>
                <w:p w14:paraId="59B78DBF">
                  <w:pPr>
                    <w:pStyle w:val="28"/>
                    <w:bidi w:val="0"/>
                    <w:jc w:val="center"/>
                    <w:rPr>
                      <w:rFonts w:hint="eastAsia"/>
                      <w:color w:val="000000" w:themeColor="text1"/>
                      <w:sz w:val="21"/>
                      <w:szCs w:val="21"/>
                      <w:lang w:val="en-US" w:eastAsia="zh-CN"/>
                    </w:rPr>
                  </w:pPr>
                </w:p>
              </w:tc>
            </w:tr>
          </w:tbl>
          <w:p w14:paraId="7570B761">
            <w:pPr>
              <w:bidi w:val="0"/>
              <w:rPr>
                <w:rFonts w:hint="eastAsia" w:ascii="宋体" w:hAnsi="宋体" w:eastAsia="宋体" w:cs="宋体"/>
                <w:b/>
                <w:bCs/>
                <w:color w:val="000000" w:themeColor="text1"/>
                <w:lang w:val="en-US" w:eastAsia="zh-CN"/>
              </w:rPr>
            </w:pPr>
            <w:r>
              <w:rPr>
                <w:rFonts w:hint="eastAsia" w:ascii="宋体" w:hAnsi="宋体" w:eastAsia="宋体" w:cs="宋体"/>
                <w:b/>
                <w:bCs/>
                <w:color w:val="000000" w:themeColor="text1"/>
                <w:lang w:val="en-US" w:eastAsia="zh-CN"/>
              </w:rPr>
              <w:t>3.2.2废水</w:t>
            </w:r>
          </w:p>
          <w:p w14:paraId="78F3D221">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64" w:firstLineChars="200"/>
              <w:jc w:val="both"/>
              <w:textAlignment w:val="auto"/>
              <w:rPr>
                <w:rFonts w:hint="eastAsia" w:ascii="宋体" w:hAnsi="宋体" w:eastAsia="宋体" w:cs="宋体"/>
                <w:color w:val="000000" w:themeColor="text1"/>
                <w:sz w:val="24"/>
              </w:rPr>
            </w:pPr>
            <w:r>
              <w:rPr>
                <w:rFonts w:hint="eastAsia" w:ascii="宋体" w:hAnsi="宋体" w:eastAsia="宋体" w:cs="宋体"/>
                <w:color w:val="000000" w:themeColor="text1"/>
                <w:spacing w:val="-4"/>
                <w:sz w:val="24"/>
                <w:lang w:val="en-US" w:eastAsia="zh-CN"/>
              </w:rPr>
              <w:t>根据上</w:t>
            </w:r>
            <w:r>
              <w:rPr>
                <w:rFonts w:hint="eastAsia" w:ascii="宋体" w:hAnsi="宋体" w:eastAsia="宋体" w:cs="宋体"/>
                <w:b/>
                <w:bCs/>
                <w:color w:val="000000" w:themeColor="text1"/>
                <w:spacing w:val="-4"/>
                <w:sz w:val="24"/>
                <w:lang w:val="en-US" w:eastAsia="zh-CN"/>
              </w:rPr>
              <w:t>表7-6</w:t>
            </w:r>
            <w:r>
              <w:rPr>
                <w:rFonts w:hint="eastAsia" w:ascii="宋体" w:hAnsi="宋体" w:eastAsia="宋体" w:cs="宋体"/>
                <w:color w:val="000000" w:themeColor="text1"/>
                <w:spacing w:val="-4"/>
                <w:sz w:val="24"/>
                <w:lang w:val="en-US" w:eastAsia="zh-CN"/>
              </w:rPr>
              <w:t>可知，</w:t>
            </w:r>
            <w:r>
              <w:rPr>
                <w:rFonts w:hint="eastAsia"/>
                <w:color w:val="000000" w:themeColor="text1"/>
                <w:lang w:val="en-US" w:eastAsia="zh-CN"/>
              </w:rPr>
              <w:t>验收监测期间，废水经过污水处理站处理后，企业废水排放总口的外排废水pH值范围为</w:t>
            </w:r>
            <w:r>
              <w:rPr>
                <w:rFonts w:hint="eastAsia" w:ascii="宋体" w:hAnsi="宋体" w:eastAsia="宋体" w:cs="宋体"/>
                <w:color w:val="000000" w:themeColor="text1"/>
                <w:spacing w:val="-4"/>
                <w:sz w:val="24"/>
                <w:lang w:val="en-US" w:eastAsia="zh-CN"/>
              </w:rPr>
              <w:t>7.2~7.3。</w:t>
            </w:r>
            <w:r>
              <w:rPr>
                <w:rFonts w:hint="eastAsia"/>
                <w:color w:val="000000" w:themeColor="text1"/>
                <w:lang w:val="en-US" w:eastAsia="zh-CN"/>
              </w:rPr>
              <w:t>其他污染因子的最大排放浓度分别为：</w:t>
            </w:r>
            <w:r>
              <w:rPr>
                <w:rFonts w:hint="eastAsia" w:ascii="宋体" w:hAnsi="宋体" w:eastAsia="宋体" w:cs="宋体"/>
                <w:color w:val="000000" w:themeColor="text1"/>
                <w:spacing w:val="-4"/>
                <w:sz w:val="24"/>
                <w:lang w:val="en-US" w:eastAsia="zh-CN"/>
              </w:rPr>
              <w:t>悬浮物：9mg/L、化学需氧量：41mg/L</w:t>
            </w:r>
            <w:r>
              <w:rPr>
                <w:rFonts w:hint="eastAsia" w:ascii="宋体" w:hAnsi="宋体" w:eastAsia="宋体" w:cs="宋体"/>
                <w:color w:val="000000" w:themeColor="text1"/>
                <w:spacing w:val="-4"/>
                <w:sz w:val="24"/>
                <w:lang w:val="en-US" w:eastAsia="zh-CN"/>
              </w:rPr>
              <w:tab/>
            </w:r>
            <w:r>
              <w:rPr>
                <w:rFonts w:hint="eastAsia" w:ascii="宋体" w:hAnsi="宋体" w:eastAsia="宋体" w:cs="宋体"/>
                <w:color w:val="000000" w:themeColor="text1"/>
                <w:spacing w:val="-4"/>
                <w:sz w:val="24"/>
                <w:lang w:val="en-US" w:eastAsia="zh-CN"/>
              </w:rPr>
              <w:t>、</w:t>
            </w:r>
            <w:r>
              <w:rPr>
                <w:rFonts w:hint="eastAsia" w:ascii="宋体" w:hAnsi="宋体" w:eastAsia="宋体" w:cs="宋体"/>
                <w:color w:val="000000" w:themeColor="text1"/>
                <w:spacing w:val="-4"/>
                <w:sz w:val="24"/>
                <w:lang w:val="en-US" w:eastAsia="zh-CN"/>
              </w:rPr>
              <w:tab/>
            </w:r>
            <w:r>
              <w:rPr>
                <w:rFonts w:hint="eastAsia" w:ascii="宋体" w:hAnsi="宋体" w:eastAsia="宋体" w:cs="宋体"/>
                <w:color w:val="000000" w:themeColor="text1"/>
                <w:spacing w:val="-4"/>
                <w:sz w:val="24"/>
                <w:lang w:val="en-US" w:eastAsia="zh-CN"/>
              </w:rPr>
              <w:t>氨氮：7.65mg/L、</w:t>
            </w:r>
            <w:r>
              <w:rPr>
                <w:rFonts w:hint="eastAsia" w:ascii="宋体" w:hAnsi="宋体" w:eastAsia="宋体" w:cs="宋体"/>
                <w:color w:val="000000" w:themeColor="text1"/>
                <w:spacing w:val="-4"/>
                <w:sz w:val="24"/>
                <w:lang w:val="en-US" w:eastAsia="zh-CN"/>
              </w:rPr>
              <w:tab/>
            </w:r>
            <w:r>
              <w:rPr>
                <w:rFonts w:hint="eastAsia" w:ascii="宋体" w:hAnsi="宋体" w:eastAsia="宋体" w:cs="宋体"/>
                <w:color w:val="000000" w:themeColor="text1"/>
                <w:spacing w:val="-4"/>
                <w:sz w:val="24"/>
                <w:lang w:val="en-US" w:eastAsia="zh-CN"/>
              </w:rPr>
              <w:t>总氮</w:t>
            </w:r>
            <w:r>
              <w:rPr>
                <w:rFonts w:hint="eastAsia" w:ascii="宋体" w:hAnsi="宋体" w:eastAsia="宋体" w:cs="宋体"/>
                <w:color w:val="000000" w:themeColor="text1"/>
                <w:spacing w:val="-4"/>
                <w:sz w:val="24"/>
                <w:lang w:val="en-US" w:eastAsia="zh-CN"/>
              </w:rPr>
              <w:tab/>
            </w:r>
            <w:r>
              <w:rPr>
                <w:rFonts w:hint="eastAsia" w:ascii="宋体" w:hAnsi="宋体" w:eastAsia="宋体" w:cs="宋体"/>
                <w:color w:val="000000" w:themeColor="text1"/>
                <w:spacing w:val="-4"/>
                <w:sz w:val="24"/>
                <w:lang w:val="en-US" w:eastAsia="zh-CN"/>
              </w:rPr>
              <w:tab/>
            </w:r>
            <w:r>
              <w:rPr>
                <w:rFonts w:hint="eastAsia" w:ascii="宋体" w:hAnsi="宋体" w:eastAsia="宋体" w:cs="宋体"/>
                <w:color w:val="000000" w:themeColor="text1"/>
                <w:spacing w:val="-4"/>
                <w:sz w:val="24"/>
                <w:lang w:val="en-US" w:eastAsia="zh-CN"/>
              </w:rPr>
              <w:t>：10.5mg/L、五日生化需氧量</w:t>
            </w:r>
            <w:r>
              <w:rPr>
                <w:rFonts w:hint="eastAsia" w:ascii="宋体" w:hAnsi="宋体" w:eastAsia="宋体" w:cs="宋体"/>
                <w:color w:val="000000" w:themeColor="text1"/>
                <w:spacing w:val="-4"/>
                <w:sz w:val="24"/>
                <w:lang w:val="en-US" w:eastAsia="zh-CN"/>
              </w:rPr>
              <w:tab/>
            </w:r>
            <w:r>
              <w:rPr>
                <w:rFonts w:hint="eastAsia" w:ascii="宋体" w:hAnsi="宋体" w:eastAsia="宋体" w:cs="宋体"/>
                <w:color w:val="000000" w:themeColor="text1"/>
                <w:spacing w:val="-4"/>
                <w:sz w:val="24"/>
                <w:lang w:val="en-US" w:eastAsia="zh-CN"/>
              </w:rPr>
              <w:t>：9.8</w:t>
            </w:r>
            <w:r>
              <w:rPr>
                <w:rFonts w:hint="eastAsia" w:ascii="宋体" w:hAnsi="宋体" w:eastAsia="宋体" w:cs="宋体"/>
                <w:color w:val="000000" w:themeColor="text1"/>
                <w:spacing w:val="-4"/>
                <w:sz w:val="24"/>
                <w:lang w:val="en-US" w:eastAsia="zh-CN"/>
              </w:rPr>
              <w:tab/>
            </w:r>
            <w:r>
              <w:rPr>
                <w:rFonts w:hint="eastAsia" w:ascii="宋体" w:hAnsi="宋体" w:eastAsia="宋体" w:cs="宋体"/>
                <w:color w:val="000000" w:themeColor="text1"/>
                <w:spacing w:val="-4"/>
                <w:sz w:val="24"/>
                <w:lang w:val="en-US" w:eastAsia="zh-CN"/>
              </w:rPr>
              <w:t>mg/L、总磷</w:t>
            </w:r>
            <w:r>
              <w:rPr>
                <w:rFonts w:hint="eastAsia" w:ascii="宋体" w:hAnsi="宋体" w:eastAsia="宋体" w:cs="宋体"/>
                <w:color w:val="000000" w:themeColor="text1"/>
                <w:spacing w:val="-4"/>
                <w:sz w:val="24"/>
                <w:lang w:val="en-US" w:eastAsia="zh-CN"/>
              </w:rPr>
              <w:tab/>
            </w:r>
            <w:r>
              <w:rPr>
                <w:rFonts w:hint="eastAsia" w:ascii="宋体" w:hAnsi="宋体" w:eastAsia="宋体" w:cs="宋体"/>
                <w:color w:val="000000" w:themeColor="text1"/>
                <w:spacing w:val="-4"/>
                <w:sz w:val="24"/>
                <w:lang w:val="en-US" w:eastAsia="zh-CN"/>
              </w:rPr>
              <w:t>：0.195mg/L、石油类</w:t>
            </w:r>
            <w:r>
              <w:rPr>
                <w:rFonts w:hint="eastAsia" w:ascii="宋体" w:hAnsi="宋体" w:eastAsia="宋体" w:cs="宋体"/>
                <w:color w:val="000000" w:themeColor="text1"/>
                <w:spacing w:val="-4"/>
                <w:sz w:val="24"/>
                <w:lang w:val="en-US" w:eastAsia="zh-CN"/>
              </w:rPr>
              <w:tab/>
            </w:r>
            <w:r>
              <w:rPr>
                <w:rFonts w:hint="eastAsia" w:ascii="宋体" w:hAnsi="宋体" w:eastAsia="宋体" w:cs="宋体"/>
                <w:color w:val="000000" w:themeColor="text1"/>
                <w:spacing w:val="-4"/>
                <w:sz w:val="24"/>
                <w:lang w:val="en-US" w:eastAsia="zh-CN"/>
              </w:rPr>
              <w:t>：2.11mg/L、色度50倍、</w:t>
            </w:r>
            <w:r>
              <w:rPr>
                <w:rFonts w:hint="eastAsia" w:ascii="宋体" w:hAnsi="宋体" w:eastAsia="宋体" w:cs="宋体"/>
                <w:color w:val="000000" w:themeColor="text1"/>
                <w:spacing w:val="-4"/>
                <w:sz w:val="24"/>
                <w:lang w:val="en-US" w:eastAsia="zh-CN"/>
              </w:rPr>
              <w:tab/>
            </w:r>
            <w:r>
              <w:rPr>
                <w:rFonts w:hint="eastAsia" w:ascii="宋体" w:hAnsi="宋体" w:eastAsia="宋体" w:cs="宋体"/>
                <w:color w:val="000000" w:themeColor="text1"/>
                <w:spacing w:val="-4"/>
                <w:sz w:val="24"/>
                <w:lang w:val="en-US" w:eastAsia="zh-CN"/>
              </w:rPr>
              <w:t>全盐量：1163mg/L。</w:t>
            </w:r>
            <w:r>
              <w:rPr>
                <w:rFonts w:hint="eastAsia" w:ascii="宋体" w:hAnsi="宋体" w:eastAsia="宋体" w:cs="宋体"/>
                <w:color w:val="000000" w:themeColor="text1"/>
                <w:sz w:val="24"/>
                <w:lang w:val="en-US" w:eastAsia="zh-CN"/>
              </w:rPr>
              <w:t>废水排放达标判定表如下</w:t>
            </w:r>
            <w:r>
              <w:rPr>
                <w:rFonts w:hint="eastAsia" w:ascii="宋体" w:hAnsi="宋体" w:eastAsia="宋体" w:cs="宋体"/>
                <w:b/>
                <w:bCs/>
                <w:color w:val="000000" w:themeColor="text1"/>
                <w:sz w:val="24"/>
                <w:lang w:val="en-US" w:eastAsia="zh-CN"/>
              </w:rPr>
              <w:t>表7-10</w:t>
            </w:r>
            <w:r>
              <w:rPr>
                <w:rFonts w:hint="eastAsia" w:ascii="宋体" w:hAnsi="宋体" w:eastAsia="宋体" w:cs="宋体"/>
                <w:color w:val="000000" w:themeColor="text1"/>
                <w:sz w:val="24"/>
                <w:lang w:val="en-US" w:eastAsia="zh-CN"/>
              </w:rPr>
              <w:t>所示</w:t>
            </w:r>
            <w:r>
              <w:rPr>
                <w:rFonts w:hint="eastAsia" w:ascii="宋体" w:hAnsi="宋体" w:eastAsia="宋体" w:cs="宋体"/>
                <w:color w:val="000000" w:themeColor="text1"/>
                <w:sz w:val="24"/>
              </w:rPr>
              <w:t>。</w:t>
            </w:r>
          </w:p>
          <w:p w14:paraId="496F64A0">
            <w:pPr>
              <w:ind w:left="0" w:leftChars="0" w:firstLine="0" w:firstLineChars="0"/>
              <w:jc w:val="center"/>
              <w:rPr>
                <w:rFonts w:hint="eastAsia" w:ascii="宋体" w:hAnsi="宋体" w:eastAsia="宋体" w:cs="宋体"/>
                <w:b/>
                <w:bCs/>
                <w:color w:val="000000" w:themeColor="text1"/>
                <w:lang w:val="en-US" w:eastAsia="zh-CN"/>
              </w:rPr>
            </w:pPr>
            <w:r>
              <w:rPr>
                <w:rFonts w:hint="eastAsia" w:ascii="宋体" w:hAnsi="宋体" w:eastAsia="宋体" w:cs="宋体"/>
                <w:b/>
                <w:bCs/>
                <w:color w:val="000000" w:themeColor="text1"/>
                <w:lang w:val="en-US" w:eastAsia="zh-CN"/>
              </w:rPr>
              <w:t>表7-10 废水达标判定表</w:t>
            </w:r>
          </w:p>
          <w:tbl>
            <w:tblPr>
              <w:tblStyle w:val="2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9"/>
              <w:gridCol w:w="1625"/>
              <w:gridCol w:w="1446"/>
              <w:gridCol w:w="1708"/>
              <w:gridCol w:w="1710"/>
              <w:gridCol w:w="1710"/>
            </w:tblGrid>
            <w:tr w14:paraId="1B06D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8" w:type="pct"/>
                  <w:noWrap w:val="0"/>
                  <w:vAlign w:val="center"/>
                </w:tcPr>
                <w:p w14:paraId="4E57BD12">
                  <w:pPr>
                    <w:pStyle w:val="28"/>
                    <w:bidi w:val="0"/>
                    <w:jc w:val="center"/>
                    <w:rPr>
                      <w:rFonts w:hint="default"/>
                      <w:color w:val="000000" w:themeColor="text1"/>
                      <w:lang w:val="en-US" w:eastAsia="zh-CN"/>
                    </w:rPr>
                  </w:pPr>
                  <w:r>
                    <w:rPr>
                      <w:rFonts w:hint="eastAsia"/>
                      <w:color w:val="000000" w:themeColor="text1"/>
                      <w:lang w:val="en-US" w:eastAsia="zh-CN"/>
                    </w:rPr>
                    <w:t>序号</w:t>
                  </w:r>
                </w:p>
              </w:tc>
              <w:tc>
                <w:tcPr>
                  <w:tcW w:w="882" w:type="pct"/>
                  <w:noWrap w:val="0"/>
                  <w:vAlign w:val="center"/>
                </w:tcPr>
                <w:p w14:paraId="460BC417">
                  <w:pPr>
                    <w:pStyle w:val="28"/>
                    <w:bidi w:val="0"/>
                    <w:jc w:val="center"/>
                    <w:rPr>
                      <w:rFonts w:hint="default"/>
                      <w:color w:val="000000" w:themeColor="text1"/>
                      <w:lang w:val="en-US" w:eastAsia="zh-CN"/>
                    </w:rPr>
                  </w:pPr>
                  <w:r>
                    <w:rPr>
                      <w:rFonts w:hint="eastAsia"/>
                      <w:color w:val="000000" w:themeColor="text1"/>
                      <w:lang w:val="en-US" w:eastAsia="zh-CN"/>
                    </w:rPr>
                    <w:t>污染物名称</w:t>
                  </w:r>
                </w:p>
              </w:tc>
              <w:tc>
                <w:tcPr>
                  <w:tcW w:w="785" w:type="pct"/>
                  <w:noWrap w:val="0"/>
                  <w:vAlign w:val="center"/>
                </w:tcPr>
                <w:p w14:paraId="25F82815">
                  <w:pPr>
                    <w:pStyle w:val="28"/>
                    <w:bidi w:val="0"/>
                    <w:jc w:val="center"/>
                    <w:rPr>
                      <w:rFonts w:hint="default"/>
                      <w:color w:val="000000" w:themeColor="text1"/>
                      <w:lang w:val="en-US" w:eastAsia="zh-CN"/>
                    </w:rPr>
                  </w:pPr>
                  <w:r>
                    <w:rPr>
                      <w:rFonts w:hint="eastAsia"/>
                      <w:color w:val="000000" w:themeColor="text1"/>
                      <w:lang w:val="en-US" w:eastAsia="zh-CN"/>
                    </w:rPr>
                    <w:t>单位</w:t>
                  </w:r>
                </w:p>
              </w:tc>
              <w:tc>
                <w:tcPr>
                  <w:tcW w:w="927" w:type="pct"/>
                  <w:noWrap w:val="0"/>
                  <w:vAlign w:val="center"/>
                </w:tcPr>
                <w:p w14:paraId="391036F8">
                  <w:pPr>
                    <w:pStyle w:val="28"/>
                    <w:bidi w:val="0"/>
                    <w:jc w:val="center"/>
                    <w:rPr>
                      <w:rFonts w:hint="default"/>
                      <w:color w:val="000000" w:themeColor="text1"/>
                      <w:lang w:val="en-US" w:eastAsia="zh-CN"/>
                    </w:rPr>
                  </w:pPr>
                  <w:r>
                    <w:rPr>
                      <w:rFonts w:hint="eastAsia"/>
                      <w:color w:val="000000" w:themeColor="text1"/>
                      <w:lang w:val="en-US" w:eastAsia="zh-CN"/>
                    </w:rPr>
                    <w:t>环评执行标准限值</w:t>
                  </w:r>
                </w:p>
              </w:tc>
              <w:tc>
                <w:tcPr>
                  <w:tcW w:w="928" w:type="pct"/>
                  <w:noWrap w:val="0"/>
                  <w:vAlign w:val="center"/>
                </w:tcPr>
                <w:p w14:paraId="528D348A">
                  <w:pPr>
                    <w:pStyle w:val="28"/>
                    <w:bidi w:val="0"/>
                    <w:jc w:val="center"/>
                    <w:rPr>
                      <w:rFonts w:hint="default"/>
                      <w:color w:val="000000" w:themeColor="text1"/>
                      <w:lang w:val="en-US" w:eastAsia="zh-CN"/>
                    </w:rPr>
                  </w:pPr>
                  <w:r>
                    <w:rPr>
                      <w:rFonts w:hint="eastAsia"/>
                      <w:color w:val="000000" w:themeColor="text1"/>
                      <w:lang w:val="en-US" w:eastAsia="zh-CN"/>
                    </w:rPr>
                    <w:t>验收监测结果最大值</w:t>
                  </w:r>
                </w:p>
              </w:tc>
              <w:tc>
                <w:tcPr>
                  <w:tcW w:w="928" w:type="pct"/>
                  <w:noWrap w:val="0"/>
                  <w:vAlign w:val="center"/>
                </w:tcPr>
                <w:p w14:paraId="059F668B">
                  <w:pPr>
                    <w:pStyle w:val="28"/>
                    <w:bidi w:val="0"/>
                    <w:jc w:val="center"/>
                    <w:rPr>
                      <w:rFonts w:hint="default"/>
                      <w:color w:val="000000" w:themeColor="text1"/>
                      <w:lang w:val="en-US" w:eastAsia="zh-CN"/>
                    </w:rPr>
                  </w:pPr>
                  <w:r>
                    <w:rPr>
                      <w:rFonts w:hint="eastAsia"/>
                      <w:color w:val="000000" w:themeColor="text1"/>
                      <w:lang w:val="en-US" w:eastAsia="zh-CN"/>
                    </w:rPr>
                    <w:t>达标情况</w:t>
                  </w:r>
                </w:p>
              </w:tc>
            </w:tr>
            <w:tr w14:paraId="17C22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48" w:type="pct"/>
                  <w:noWrap w:val="0"/>
                  <w:vAlign w:val="center"/>
                </w:tcPr>
                <w:p w14:paraId="33544D1C">
                  <w:pPr>
                    <w:pStyle w:val="28"/>
                    <w:bidi w:val="0"/>
                    <w:jc w:val="center"/>
                    <w:rPr>
                      <w:rFonts w:hint="default"/>
                      <w:color w:val="000000" w:themeColor="text1"/>
                      <w:lang w:val="en-US" w:eastAsia="zh-CN"/>
                    </w:rPr>
                  </w:pPr>
                  <w:r>
                    <w:rPr>
                      <w:rFonts w:hint="eastAsia"/>
                      <w:color w:val="000000" w:themeColor="text1"/>
                      <w:lang w:val="en-US" w:eastAsia="zh-CN"/>
                    </w:rPr>
                    <w:t>1</w:t>
                  </w:r>
                </w:p>
              </w:tc>
              <w:tc>
                <w:tcPr>
                  <w:tcW w:w="882" w:type="pct"/>
                  <w:noWrap w:val="0"/>
                  <w:vAlign w:val="center"/>
                </w:tcPr>
                <w:p w14:paraId="25B5F0D4">
                  <w:pPr>
                    <w:pStyle w:val="28"/>
                    <w:bidi w:val="0"/>
                    <w:jc w:val="center"/>
                    <w:rPr>
                      <w:rFonts w:hint="default"/>
                      <w:color w:val="000000" w:themeColor="text1"/>
                      <w:lang w:val="en-US" w:eastAsia="zh-CN"/>
                    </w:rPr>
                  </w:pPr>
                  <w:r>
                    <w:rPr>
                      <w:rFonts w:hint="eastAsia"/>
                      <w:color w:val="000000" w:themeColor="text1"/>
                      <w:lang w:val="en-US" w:eastAsia="zh-CN"/>
                    </w:rPr>
                    <w:t>pH</w:t>
                  </w:r>
                </w:p>
              </w:tc>
              <w:tc>
                <w:tcPr>
                  <w:tcW w:w="785" w:type="pct"/>
                  <w:noWrap w:val="0"/>
                  <w:vAlign w:val="center"/>
                </w:tcPr>
                <w:p w14:paraId="05D38D1A">
                  <w:pPr>
                    <w:pStyle w:val="28"/>
                    <w:bidi w:val="0"/>
                    <w:jc w:val="center"/>
                    <w:rPr>
                      <w:rFonts w:hint="default"/>
                      <w:color w:val="000000" w:themeColor="text1"/>
                      <w:lang w:val="en-US" w:eastAsia="zh-CN"/>
                    </w:rPr>
                  </w:pPr>
                  <w:r>
                    <w:rPr>
                      <w:rFonts w:hint="eastAsia"/>
                      <w:color w:val="000000" w:themeColor="text1"/>
                      <w:lang w:val="en-US" w:eastAsia="zh-CN"/>
                    </w:rPr>
                    <w:t>无量纲</w:t>
                  </w:r>
                </w:p>
              </w:tc>
              <w:tc>
                <w:tcPr>
                  <w:tcW w:w="927" w:type="pct"/>
                  <w:noWrap w:val="0"/>
                  <w:vAlign w:val="center"/>
                </w:tcPr>
                <w:p w14:paraId="6338A61B">
                  <w:pPr>
                    <w:pStyle w:val="28"/>
                    <w:bidi w:val="0"/>
                    <w:jc w:val="center"/>
                    <w:rPr>
                      <w:rFonts w:hint="eastAsia"/>
                      <w:color w:val="000000" w:themeColor="text1"/>
                      <w:lang w:val="en-US" w:eastAsia="zh-CN"/>
                    </w:rPr>
                  </w:pPr>
                  <w:r>
                    <w:rPr>
                      <w:rFonts w:hint="eastAsia"/>
                      <w:color w:val="000000" w:themeColor="text1"/>
                      <w:lang w:val="en-US" w:eastAsia="zh-CN"/>
                    </w:rPr>
                    <w:t>6.0～9.0</w:t>
                  </w:r>
                </w:p>
              </w:tc>
              <w:tc>
                <w:tcPr>
                  <w:tcW w:w="928" w:type="pct"/>
                  <w:noWrap w:val="0"/>
                  <w:vAlign w:val="center"/>
                </w:tcPr>
                <w:p w14:paraId="12B2ECD9">
                  <w:pPr>
                    <w:pStyle w:val="28"/>
                    <w:bidi w:val="0"/>
                    <w:jc w:val="center"/>
                    <w:rPr>
                      <w:rFonts w:hint="default"/>
                      <w:color w:val="000000" w:themeColor="text1"/>
                      <w:lang w:val="en-US" w:eastAsia="zh-CN"/>
                    </w:rPr>
                  </w:pPr>
                  <w:r>
                    <w:rPr>
                      <w:rFonts w:hint="eastAsia"/>
                      <w:color w:val="000000" w:themeColor="text1"/>
                      <w:lang w:val="en-US" w:eastAsia="zh-CN"/>
                    </w:rPr>
                    <w:t>7.3</w:t>
                  </w:r>
                </w:p>
              </w:tc>
              <w:tc>
                <w:tcPr>
                  <w:tcW w:w="928" w:type="pct"/>
                  <w:noWrap w:val="0"/>
                  <w:vAlign w:val="center"/>
                </w:tcPr>
                <w:p w14:paraId="20E3B1A4">
                  <w:pPr>
                    <w:pStyle w:val="28"/>
                    <w:bidi w:val="0"/>
                    <w:jc w:val="center"/>
                    <w:rPr>
                      <w:rFonts w:hint="eastAsia"/>
                      <w:color w:val="000000" w:themeColor="text1"/>
                      <w:lang w:val="en-US" w:eastAsia="zh-CN"/>
                    </w:rPr>
                  </w:pPr>
                  <w:r>
                    <w:rPr>
                      <w:rFonts w:hint="eastAsia"/>
                      <w:color w:val="000000" w:themeColor="text1"/>
                      <w:lang w:val="en-US" w:eastAsia="zh-CN"/>
                    </w:rPr>
                    <w:t>达标</w:t>
                  </w:r>
                </w:p>
              </w:tc>
            </w:tr>
            <w:tr w14:paraId="27F58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48" w:type="pct"/>
                  <w:noWrap w:val="0"/>
                  <w:vAlign w:val="center"/>
                </w:tcPr>
                <w:p w14:paraId="4DDCAD45">
                  <w:pPr>
                    <w:pStyle w:val="28"/>
                    <w:bidi w:val="0"/>
                    <w:jc w:val="center"/>
                    <w:rPr>
                      <w:rFonts w:hint="default"/>
                      <w:color w:val="000000" w:themeColor="text1"/>
                      <w:lang w:val="en-US" w:eastAsia="zh-CN"/>
                    </w:rPr>
                  </w:pPr>
                  <w:r>
                    <w:rPr>
                      <w:rFonts w:hint="eastAsia"/>
                      <w:color w:val="000000" w:themeColor="text1"/>
                      <w:lang w:val="en-US" w:eastAsia="zh-CN"/>
                    </w:rPr>
                    <w:t>2</w:t>
                  </w:r>
                </w:p>
              </w:tc>
              <w:tc>
                <w:tcPr>
                  <w:tcW w:w="882" w:type="pct"/>
                  <w:noWrap w:val="0"/>
                  <w:vAlign w:val="center"/>
                </w:tcPr>
                <w:p w14:paraId="0BD7F348">
                  <w:pPr>
                    <w:pStyle w:val="28"/>
                    <w:bidi w:val="0"/>
                    <w:jc w:val="center"/>
                    <w:rPr>
                      <w:rFonts w:hint="default"/>
                      <w:color w:val="000000" w:themeColor="text1"/>
                      <w:lang w:val="en-US" w:eastAsia="zh-CN"/>
                    </w:rPr>
                  </w:pPr>
                  <w:r>
                    <w:rPr>
                      <w:rFonts w:hint="eastAsia"/>
                      <w:color w:val="000000" w:themeColor="text1"/>
                      <w:lang w:val="en-US" w:eastAsia="zh-CN"/>
                    </w:rPr>
                    <w:t>SS</w:t>
                  </w:r>
                </w:p>
              </w:tc>
              <w:tc>
                <w:tcPr>
                  <w:tcW w:w="785" w:type="pct"/>
                  <w:noWrap w:val="0"/>
                  <w:vAlign w:val="center"/>
                </w:tcPr>
                <w:p w14:paraId="1EB063D9">
                  <w:pPr>
                    <w:pStyle w:val="28"/>
                    <w:bidi w:val="0"/>
                    <w:jc w:val="center"/>
                    <w:rPr>
                      <w:rFonts w:hint="default"/>
                      <w:color w:val="000000" w:themeColor="text1"/>
                      <w:lang w:val="en-US" w:eastAsia="zh-CN"/>
                    </w:rPr>
                  </w:pPr>
                  <w:r>
                    <w:rPr>
                      <w:rFonts w:hint="eastAsia"/>
                      <w:color w:val="000000" w:themeColor="text1"/>
                      <w:lang w:val="en-US" w:eastAsia="zh-CN"/>
                    </w:rPr>
                    <w:t>mg/</w:t>
                  </w:r>
                  <w:r>
                    <w:rPr>
                      <w:rFonts w:hint="default"/>
                      <w:color w:val="000000" w:themeColor="text1"/>
                      <w:lang w:val="en-US" w:eastAsia="zh-CN"/>
                    </w:rPr>
                    <w:t>L</w:t>
                  </w:r>
                </w:p>
              </w:tc>
              <w:tc>
                <w:tcPr>
                  <w:tcW w:w="927" w:type="pct"/>
                  <w:noWrap w:val="0"/>
                  <w:vAlign w:val="center"/>
                </w:tcPr>
                <w:p w14:paraId="4998612E">
                  <w:pPr>
                    <w:pStyle w:val="28"/>
                    <w:bidi w:val="0"/>
                    <w:jc w:val="center"/>
                    <w:rPr>
                      <w:rFonts w:hint="default"/>
                      <w:color w:val="000000" w:themeColor="text1"/>
                      <w:lang w:val="en-US" w:eastAsia="zh-CN"/>
                    </w:rPr>
                  </w:pPr>
                  <w:r>
                    <w:rPr>
                      <w:rFonts w:hint="eastAsia"/>
                      <w:color w:val="000000" w:themeColor="text1"/>
                      <w:lang w:val="en-US" w:eastAsia="zh-CN"/>
                    </w:rPr>
                    <w:t>400</w:t>
                  </w:r>
                </w:p>
              </w:tc>
              <w:tc>
                <w:tcPr>
                  <w:tcW w:w="928" w:type="pct"/>
                  <w:noWrap w:val="0"/>
                  <w:vAlign w:val="center"/>
                </w:tcPr>
                <w:p w14:paraId="0BADC141">
                  <w:pPr>
                    <w:pStyle w:val="28"/>
                    <w:bidi w:val="0"/>
                    <w:jc w:val="center"/>
                    <w:rPr>
                      <w:rFonts w:hint="default"/>
                      <w:color w:val="000000" w:themeColor="text1"/>
                      <w:lang w:val="en-US" w:eastAsia="zh-CN"/>
                    </w:rPr>
                  </w:pPr>
                  <w:r>
                    <w:rPr>
                      <w:rFonts w:hint="eastAsia"/>
                      <w:color w:val="000000" w:themeColor="text1"/>
                      <w:lang w:val="en-US" w:eastAsia="zh-CN"/>
                    </w:rPr>
                    <w:t>9</w:t>
                  </w:r>
                </w:p>
              </w:tc>
              <w:tc>
                <w:tcPr>
                  <w:tcW w:w="928" w:type="pct"/>
                  <w:noWrap w:val="0"/>
                  <w:vAlign w:val="center"/>
                </w:tcPr>
                <w:p w14:paraId="762D9DDE">
                  <w:pPr>
                    <w:pStyle w:val="28"/>
                    <w:bidi w:val="0"/>
                    <w:jc w:val="center"/>
                    <w:rPr>
                      <w:rFonts w:hint="eastAsia"/>
                      <w:color w:val="000000" w:themeColor="text1"/>
                      <w:lang w:val="en-US" w:eastAsia="zh-CN"/>
                    </w:rPr>
                  </w:pPr>
                  <w:r>
                    <w:rPr>
                      <w:rFonts w:hint="eastAsia"/>
                      <w:color w:val="000000" w:themeColor="text1"/>
                      <w:lang w:val="en-US" w:eastAsia="zh-CN"/>
                    </w:rPr>
                    <w:t>达标</w:t>
                  </w:r>
                </w:p>
              </w:tc>
            </w:tr>
            <w:tr w14:paraId="0FF4C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48" w:type="pct"/>
                  <w:noWrap w:val="0"/>
                  <w:vAlign w:val="center"/>
                </w:tcPr>
                <w:p w14:paraId="35954336">
                  <w:pPr>
                    <w:pStyle w:val="28"/>
                    <w:bidi w:val="0"/>
                    <w:jc w:val="center"/>
                    <w:rPr>
                      <w:rFonts w:hint="default"/>
                      <w:color w:val="000000" w:themeColor="text1"/>
                      <w:lang w:val="en-US" w:eastAsia="zh-CN"/>
                    </w:rPr>
                  </w:pPr>
                  <w:r>
                    <w:rPr>
                      <w:rFonts w:hint="eastAsia"/>
                      <w:color w:val="000000" w:themeColor="text1"/>
                      <w:lang w:val="en-US" w:eastAsia="zh-CN"/>
                    </w:rPr>
                    <w:t>3</w:t>
                  </w:r>
                </w:p>
              </w:tc>
              <w:tc>
                <w:tcPr>
                  <w:tcW w:w="882" w:type="pct"/>
                  <w:noWrap w:val="0"/>
                  <w:vAlign w:val="center"/>
                </w:tcPr>
                <w:p w14:paraId="548C0D2A">
                  <w:pPr>
                    <w:pStyle w:val="28"/>
                    <w:bidi w:val="0"/>
                    <w:jc w:val="center"/>
                    <w:rPr>
                      <w:rFonts w:hint="eastAsia"/>
                      <w:color w:val="000000" w:themeColor="text1"/>
                      <w:lang w:val="en-US" w:eastAsia="zh-CN"/>
                    </w:rPr>
                  </w:pPr>
                  <w:r>
                    <w:rPr>
                      <w:rFonts w:hint="eastAsia"/>
                      <w:color w:val="000000" w:themeColor="text1"/>
                      <w:lang w:val="en-US" w:eastAsia="zh-CN"/>
                    </w:rPr>
                    <w:t>BOD</w:t>
                  </w:r>
                  <w:r>
                    <w:rPr>
                      <w:rFonts w:hint="eastAsia"/>
                      <w:color w:val="000000" w:themeColor="text1"/>
                      <w:vertAlign w:val="subscript"/>
                      <w:lang w:val="en-US" w:eastAsia="zh-CN"/>
                    </w:rPr>
                    <w:t>5</w:t>
                  </w:r>
                </w:p>
              </w:tc>
              <w:tc>
                <w:tcPr>
                  <w:tcW w:w="785" w:type="pct"/>
                  <w:noWrap w:val="0"/>
                  <w:vAlign w:val="center"/>
                </w:tcPr>
                <w:p w14:paraId="4D0E93B6">
                  <w:pPr>
                    <w:pStyle w:val="28"/>
                    <w:bidi w:val="0"/>
                    <w:jc w:val="center"/>
                    <w:rPr>
                      <w:rFonts w:hint="eastAsia"/>
                      <w:color w:val="000000" w:themeColor="text1"/>
                      <w:lang w:val="en-US" w:eastAsia="zh-CN"/>
                    </w:rPr>
                  </w:pPr>
                  <w:r>
                    <w:rPr>
                      <w:rFonts w:hint="eastAsia"/>
                      <w:color w:val="000000" w:themeColor="text1"/>
                      <w:lang w:val="en-US" w:eastAsia="zh-CN"/>
                    </w:rPr>
                    <w:t>mg/</w:t>
                  </w:r>
                  <w:r>
                    <w:rPr>
                      <w:rFonts w:hint="default"/>
                      <w:color w:val="000000" w:themeColor="text1"/>
                      <w:lang w:val="en-US" w:eastAsia="zh-CN"/>
                    </w:rPr>
                    <w:t>L</w:t>
                  </w:r>
                </w:p>
              </w:tc>
              <w:tc>
                <w:tcPr>
                  <w:tcW w:w="927" w:type="pct"/>
                  <w:noWrap w:val="0"/>
                  <w:vAlign w:val="center"/>
                </w:tcPr>
                <w:p w14:paraId="3315FB86">
                  <w:pPr>
                    <w:pStyle w:val="28"/>
                    <w:bidi w:val="0"/>
                    <w:jc w:val="center"/>
                    <w:rPr>
                      <w:rFonts w:hint="eastAsia"/>
                      <w:color w:val="000000" w:themeColor="text1"/>
                      <w:lang w:val="en-US" w:eastAsia="zh-CN"/>
                    </w:rPr>
                  </w:pPr>
                  <w:r>
                    <w:rPr>
                      <w:rFonts w:hint="eastAsia"/>
                      <w:color w:val="000000" w:themeColor="text1"/>
                      <w:lang w:val="en-US" w:eastAsia="zh-CN"/>
                    </w:rPr>
                    <w:t>300</w:t>
                  </w:r>
                </w:p>
              </w:tc>
              <w:tc>
                <w:tcPr>
                  <w:tcW w:w="928" w:type="pct"/>
                  <w:noWrap w:val="0"/>
                  <w:vAlign w:val="center"/>
                </w:tcPr>
                <w:p w14:paraId="706D6594">
                  <w:pPr>
                    <w:pStyle w:val="28"/>
                    <w:bidi w:val="0"/>
                    <w:jc w:val="center"/>
                    <w:rPr>
                      <w:rFonts w:hint="default"/>
                      <w:color w:val="000000" w:themeColor="text1"/>
                      <w:lang w:val="en-US" w:eastAsia="zh-CN"/>
                    </w:rPr>
                  </w:pPr>
                  <w:r>
                    <w:rPr>
                      <w:rFonts w:hint="eastAsia"/>
                      <w:color w:val="000000" w:themeColor="text1"/>
                      <w:lang w:val="en-US" w:eastAsia="zh-CN"/>
                    </w:rPr>
                    <w:t>9.8</w:t>
                  </w:r>
                </w:p>
              </w:tc>
              <w:tc>
                <w:tcPr>
                  <w:tcW w:w="928" w:type="pct"/>
                  <w:noWrap w:val="0"/>
                  <w:vAlign w:val="center"/>
                </w:tcPr>
                <w:p w14:paraId="2602D87C">
                  <w:pPr>
                    <w:pStyle w:val="28"/>
                    <w:bidi w:val="0"/>
                    <w:ind w:left="0" w:leftChars="0" w:right="0" w:rightChars="0" w:firstLine="0" w:firstLineChars="0"/>
                    <w:jc w:val="center"/>
                    <w:rPr>
                      <w:rFonts w:hint="eastAsia"/>
                      <w:color w:val="000000" w:themeColor="text1"/>
                      <w:lang w:val="en-US" w:eastAsia="zh-CN"/>
                    </w:rPr>
                  </w:pPr>
                  <w:r>
                    <w:rPr>
                      <w:rFonts w:hint="eastAsia"/>
                      <w:color w:val="000000" w:themeColor="text1"/>
                      <w:lang w:val="en-US" w:eastAsia="zh-CN"/>
                    </w:rPr>
                    <w:t>达标</w:t>
                  </w:r>
                </w:p>
              </w:tc>
            </w:tr>
            <w:tr w14:paraId="2299F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548" w:type="pct"/>
                  <w:noWrap w:val="0"/>
                  <w:vAlign w:val="center"/>
                </w:tcPr>
                <w:p w14:paraId="6B7EC9AC">
                  <w:pPr>
                    <w:pStyle w:val="28"/>
                    <w:bidi w:val="0"/>
                    <w:jc w:val="center"/>
                    <w:rPr>
                      <w:rFonts w:hint="default"/>
                      <w:color w:val="000000" w:themeColor="text1"/>
                      <w:lang w:val="en-US" w:eastAsia="zh-CN"/>
                    </w:rPr>
                  </w:pPr>
                  <w:r>
                    <w:rPr>
                      <w:rFonts w:hint="eastAsia"/>
                      <w:color w:val="000000" w:themeColor="text1"/>
                      <w:lang w:val="en-US" w:eastAsia="zh-CN"/>
                    </w:rPr>
                    <w:t>4</w:t>
                  </w:r>
                </w:p>
              </w:tc>
              <w:tc>
                <w:tcPr>
                  <w:tcW w:w="882" w:type="pct"/>
                  <w:noWrap w:val="0"/>
                  <w:vAlign w:val="center"/>
                </w:tcPr>
                <w:p w14:paraId="1F54664A">
                  <w:pPr>
                    <w:pStyle w:val="28"/>
                    <w:bidi w:val="0"/>
                    <w:jc w:val="center"/>
                    <w:rPr>
                      <w:rFonts w:hint="default"/>
                      <w:color w:val="000000" w:themeColor="text1"/>
                      <w:lang w:val="en-US" w:eastAsia="zh-CN"/>
                    </w:rPr>
                  </w:pPr>
                  <w:r>
                    <w:rPr>
                      <w:rFonts w:hint="eastAsia"/>
                      <w:color w:val="000000" w:themeColor="text1"/>
                      <w:lang w:val="en-US" w:eastAsia="zh-CN"/>
                    </w:rPr>
                    <w:t>COD</w:t>
                  </w:r>
                  <w:r>
                    <w:rPr>
                      <w:rFonts w:hint="eastAsia"/>
                      <w:color w:val="000000" w:themeColor="text1"/>
                      <w:vertAlign w:val="subscript"/>
                      <w:lang w:val="en-US" w:eastAsia="zh-CN"/>
                    </w:rPr>
                    <w:t>Cr</w:t>
                  </w:r>
                </w:p>
              </w:tc>
              <w:tc>
                <w:tcPr>
                  <w:tcW w:w="785" w:type="pct"/>
                  <w:noWrap w:val="0"/>
                  <w:vAlign w:val="center"/>
                </w:tcPr>
                <w:p w14:paraId="054EE589">
                  <w:pPr>
                    <w:pStyle w:val="28"/>
                    <w:bidi w:val="0"/>
                    <w:jc w:val="center"/>
                    <w:rPr>
                      <w:rFonts w:hint="default"/>
                      <w:color w:val="000000" w:themeColor="text1"/>
                      <w:lang w:val="en-US" w:eastAsia="zh-CN"/>
                    </w:rPr>
                  </w:pPr>
                  <w:r>
                    <w:rPr>
                      <w:rFonts w:hint="eastAsia"/>
                      <w:color w:val="000000" w:themeColor="text1"/>
                      <w:lang w:val="en-US" w:eastAsia="zh-CN"/>
                    </w:rPr>
                    <w:t>mg/</w:t>
                  </w:r>
                  <w:r>
                    <w:rPr>
                      <w:rFonts w:hint="default"/>
                      <w:color w:val="000000" w:themeColor="text1"/>
                      <w:lang w:val="en-US" w:eastAsia="zh-CN"/>
                    </w:rPr>
                    <w:t>L</w:t>
                  </w:r>
                </w:p>
              </w:tc>
              <w:tc>
                <w:tcPr>
                  <w:tcW w:w="927" w:type="pct"/>
                  <w:noWrap w:val="0"/>
                  <w:vAlign w:val="center"/>
                </w:tcPr>
                <w:p w14:paraId="68057C1F">
                  <w:pPr>
                    <w:pStyle w:val="28"/>
                    <w:bidi w:val="0"/>
                    <w:jc w:val="center"/>
                    <w:rPr>
                      <w:rFonts w:hint="default"/>
                      <w:color w:val="000000" w:themeColor="text1"/>
                      <w:lang w:val="en-US" w:eastAsia="zh-CN"/>
                    </w:rPr>
                  </w:pPr>
                  <w:r>
                    <w:rPr>
                      <w:rFonts w:hint="eastAsia"/>
                      <w:color w:val="000000" w:themeColor="text1"/>
                      <w:lang w:val="en-US" w:eastAsia="zh-CN"/>
                    </w:rPr>
                    <w:t>500</w:t>
                  </w:r>
                </w:p>
              </w:tc>
              <w:tc>
                <w:tcPr>
                  <w:tcW w:w="928" w:type="pct"/>
                  <w:noWrap w:val="0"/>
                  <w:vAlign w:val="center"/>
                </w:tcPr>
                <w:p w14:paraId="157D5EE5">
                  <w:pPr>
                    <w:pStyle w:val="28"/>
                    <w:bidi w:val="0"/>
                    <w:jc w:val="center"/>
                    <w:rPr>
                      <w:rFonts w:hint="eastAsia"/>
                      <w:color w:val="000000" w:themeColor="text1"/>
                      <w:lang w:val="en-US" w:eastAsia="zh-CN"/>
                    </w:rPr>
                  </w:pPr>
                  <w:r>
                    <w:rPr>
                      <w:rFonts w:hint="eastAsia"/>
                      <w:color w:val="000000" w:themeColor="text1"/>
                      <w:lang w:val="en-US" w:eastAsia="zh-CN"/>
                    </w:rPr>
                    <w:t>41</w:t>
                  </w:r>
                </w:p>
              </w:tc>
              <w:tc>
                <w:tcPr>
                  <w:tcW w:w="928" w:type="pct"/>
                  <w:noWrap w:val="0"/>
                  <w:vAlign w:val="center"/>
                </w:tcPr>
                <w:p w14:paraId="07A6E6A0">
                  <w:pPr>
                    <w:pStyle w:val="28"/>
                    <w:bidi w:val="0"/>
                    <w:ind w:left="0" w:leftChars="0" w:right="0" w:rightChars="0" w:firstLine="0" w:firstLineChars="0"/>
                    <w:jc w:val="center"/>
                    <w:rPr>
                      <w:rFonts w:hint="eastAsia"/>
                      <w:color w:val="000000" w:themeColor="text1"/>
                      <w:lang w:val="en-US" w:eastAsia="zh-CN"/>
                    </w:rPr>
                  </w:pPr>
                  <w:r>
                    <w:rPr>
                      <w:rFonts w:hint="eastAsia"/>
                      <w:color w:val="000000" w:themeColor="text1"/>
                      <w:lang w:val="en-US" w:eastAsia="zh-CN"/>
                    </w:rPr>
                    <w:t>达标</w:t>
                  </w:r>
                </w:p>
              </w:tc>
            </w:tr>
            <w:tr w14:paraId="1C2C4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48" w:type="pct"/>
                  <w:noWrap w:val="0"/>
                  <w:vAlign w:val="center"/>
                </w:tcPr>
                <w:p w14:paraId="21C7F26F">
                  <w:pPr>
                    <w:pStyle w:val="28"/>
                    <w:bidi w:val="0"/>
                    <w:jc w:val="center"/>
                    <w:rPr>
                      <w:rFonts w:hint="default"/>
                      <w:color w:val="000000" w:themeColor="text1"/>
                      <w:lang w:val="en-US" w:eastAsia="zh-CN"/>
                    </w:rPr>
                  </w:pPr>
                  <w:r>
                    <w:rPr>
                      <w:rFonts w:hint="eastAsia"/>
                      <w:color w:val="000000" w:themeColor="text1"/>
                      <w:lang w:val="en-US" w:eastAsia="zh-CN"/>
                    </w:rPr>
                    <w:t>5</w:t>
                  </w:r>
                </w:p>
              </w:tc>
              <w:tc>
                <w:tcPr>
                  <w:tcW w:w="882" w:type="pct"/>
                  <w:noWrap w:val="0"/>
                  <w:vAlign w:val="center"/>
                </w:tcPr>
                <w:p w14:paraId="64C51A29">
                  <w:pPr>
                    <w:pStyle w:val="28"/>
                    <w:bidi w:val="0"/>
                    <w:jc w:val="center"/>
                    <w:rPr>
                      <w:rFonts w:hint="default"/>
                      <w:color w:val="000000" w:themeColor="text1"/>
                      <w:lang w:val="en-US" w:eastAsia="zh-CN"/>
                    </w:rPr>
                  </w:pPr>
                  <w:r>
                    <w:rPr>
                      <w:rFonts w:hint="eastAsia"/>
                      <w:color w:val="000000" w:themeColor="text1"/>
                      <w:lang w:val="en-US" w:eastAsia="zh-CN"/>
                    </w:rPr>
                    <w:t>NH</w:t>
                  </w:r>
                  <w:r>
                    <w:rPr>
                      <w:rFonts w:hint="eastAsia"/>
                      <w:color w:val="000000" w:themeColor="text1"/>
                      <w:vertAlign w:val="subscript"/>
                      <w:lang w:val="en-US" w:eastAsia="zh-CN"/>
                    </w:rPr>
                    <w:t>3</w:t>
                  </w:r>
                  <w:r>
                    <w:rPr>
                      <w:rFonts w:hint="eastAsia"/>
                      <w:color w:val="000000" w:themeColor="text1"/>
                      <w:lang w:val="en-US" w:eastAsia="zh-CN"/>
                    </w:rPr>
                    <w:t>-N</w:t>
                  </w:r>
                </w:p>
              </w:tc>
              <w:tc>
                <w:tcPr>
                  <w:tcW w:w="785" w:type="pct"/>
                  <w:noWrap w:val="0"/>
                  <w:vAlign w:val="center"/>
                </w:tcPr>
                <w:p w14:paraId="474D4184">
                  <w:pPr>
                    <w:pStyle w:val="28"/>
                    <w:bidi w:val="0"/>
                    <w:jc w:val="center"/>
                    <w:rPr>
                      <w:rFonts w:hint="default"/>
                      <w:color w:val="000000" w:themeColor="text1"/>
                      <w:lang w:val="en-US" w:eastAsia="zh-CN"/>
                    </w:rPr>
                  </w:pPr>
                  <w:r>
                    <w:rPr>
                      <w:rFonts w:hint="eastAsia"/>
                      <w:color w:val="000000" w:themeColor="text1"/>
                      <w:lang w:val="en-US" w:eastAsia="zh-CN"/>
                    </w:rPr>
                    <w:t>mg/</w:t>
                  </w:r>
                  <w:r>
                    <w:rPr>
                      <w:rFonts w:hint="default"/>
                      <w:color w:val="000000" w:themeColor="text1"/>
                      <w:lang w:val="en-US" w:eastAsia="zh-CN"/>
                    </w:rPr>
                    <w:t>L</w:t>
                  </w:r>
                </w:p>
              </w:tc>
              <w:tc>
                <w:tcPr>
                  <w:tcW w:w="927" w:type="pct"/>
                  <w:noWrap w:val="0"/>
                  <w:vAlign w:val="center"/>
                </w:tcPr>
                <w:p w14:paraId="3FE28EA3">
                  <w:pPr>
                    <w:pStyle w:val="28"/>
                    <w:bidi w:val="0"/>
                    <w:jc w:val="center"/>
                    <w:rPr>
                      <w:rFonts w:hint="default"/>
                      <w:color w:val="000000" w:themeColor="text1"/>
                      <w:lang w:val="en-US" w:eastAsia="zh-CN"/>
                    </w:rPr>
                  </w:pPr>
                  <w:r>
                    <w:rPr>
                      <w:rFonts w:hint="eastAsia"/>
                      <w:color w:val="000000" w:themeColor="text1"/>
                      <w:lang w:val="en-US" w:eastAsia="zh-CN"/>
                    </w:rPr>
                    <w:t>45</w:t>
                  </w:r>
                </w:p>
              </w:tc>
              <w:tc>
                <w:tcPr>
                  <w:tcW w:w="928" w:type="pct"/>
                  <w:noWrap w:val="0"/>
                  <w:vAlign w:val="center"/>
                </w:tcPr>
                <w:p w14:paraId="59AF4516">
                  <w:pPr>
                    <w:pStyle w:val="28"/>
                    <w:bidi w:val="0"/>
                    <w:jc w:val="center"/>
                    <w:rPr>
                      <w:rFonts w:hint="default"/>
                      <w:color w:val="000000" w:themeColor="text1"/>
                      <w:lang w:val="en-US" w:eastAsia="zh-CN"/>
                    </w:rPr>
                  </w:pPr>
                  <w:r>
                    <w:rPr>
                      <w:rFonts w:hint="eastAsia"/>
                      <w:color w:val="000000" w:themeColor="text1"/>
                      <w:lang w:val="en-US" w:eastAsia="zh-CN"/>
                    </w:rPr>
                    <w:t>7.65</w:t>
                  </w:r>
                </w:p>
              </w:tc>
              <w:tc>
                <w:tcPr>
                  <w:tcW w:w="928" w:type="pct"/>
                  <w:noWrap w:val="0"/>
                  <w:vAlign w:val="center"/>
                </w:tcPr>
                <w:p w14:paraId="613EC4EF">
                  <w:pPr>
                    <w:pStyle w:val="28"/>
                    <w:bidi w:val="0"/>
                    <w:ind w:left="0" w:leftChars="0" w:right="0" w:rightChars="0" w:firstLine="0" w:firstLineChars="0"/>
                    <w:jc w:val="center"/>
                    <w:rPr>
                      <w:rFonts w:hint="eastAsia"/>
                      <w:color w:val="000000" w:themeColor="text1"/>
                      <w:lang w:val="en-US" w:eastAsia="zh-CN"/>
                    </w:rPr>
                  </w:pPr>
                  <w:r>
                    <w:rPr>
                      <w:rFonts w:hint="eastAsia"/>
                      <w:color w:val="000000" w:themeColor="text1"/>
                      <w:lang w:val="en-US" w:eastAsia="zh-CN"/>
                    </w:rPr>
                    <w:t>达标</w:t>
                  </w:r>
                </w:p>
              </w:tc>
            </w:tr>
            <w:tr w14:paraId="79D7F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8" w:type="pct"/>
                  <w:noWrap w:val="0"/>
                  <w:vAlign w:val="center"/>
                </w:tcPr>
                <w:p w14:paraId="441720F1">
                  <w:pPr>
                    <w:pStyle w:val="28"/>
                    <w:bidi w:val="0"/>
                    <w:jc w:val="center"/>
                    <w:rPr>
                      <w:rFonts w:hint="default"/>
                      <w:color w:val="000000" w:themeColor="text1"/>
                      <w:lang w:val="en-US" w:eastAsia="zh-CN"/>
                    </w:rPr>
                  </w:pPr>
                  <w:r>
                    <w:rPr>
                      <w:rFonts w:hint="eastAsia"/>
                      <w:color w:val="000000" w:themeColor="text1"/>
                      <w:lang w:val="en-US" w:eastAsia="zh-CN"/>
                    </w:rPr>
                    <w:t>6</w:t>
                  </w:r>
                </w:p>
              </w:tc>
              <w:tc>
                <w:tcPr>
                  <w:tcW w:w="882" w:type="pct"/>
                  <w:noWrap w:val="0"/>
                  <w:vAlign w:val="center"/>
                </w:tcPr>
                <w:p w14:paraId="4C5414ED">
                  <w:pPr>
                    <w:pStyle w:val="28"/>
                    <w:bidi w:val="0"/>
                    <w:jc w:val="center"/>
                    <w:rPr>
                      <w:rFonts w:hint="default"/>
                      <w:color w:val="000000" w:themeColor="text1"/>
                      <w:lang w:val="en-US" w:eastAsia="zh-CN"/>
                    </w:rPr>
                  </w:pPr>
                  <w:r>
                    <w:rPr>
                      <w:rFonts w:hint="eastAsia"/>
                      <w:color w:val="000000" w:themeColor="text1"/>
                      <w:lang w:val="en-US" w:eastAsia="zh-CN"/>
                    </w:rPr>
                    <w:t>TN</w:t>
                  </w:r>
                </w:p>
              </w:tc>
              <w:tc>
                <w:tcPr>
                  <w:tcW w:w="785" w:type="pct"/>
                  <w:noWrap w:val="0"/>
                  <w:vAlign w:val="center"/>
                </w:tcPr>
                <w:p w14:paraId="26BB0AE6">
                  <w:pPr>
                    <w:pStyle w:val="28"/>
                    <w:bidi w:val="0"/>
                    <w:jc w:val="center"/>
                    <w:rPr>
                      <w:rFonts w:hint="default"/>
                      <w:color w:val="000000" w:themeColor="text1"/>
                      <w:lang w:val="en-US" w:eastAsia="zh-CN"/>
                    </w:rPr>
                  </w:pPr>
                  <w:r>
                    <w:rPr>
                      <w:rFonts w:hint="eastAsia"/>
                      <w:color w:val="000000" w:themeColor="text1"/>
                      <w:lang w:val="en-US" w:eastAsia="zh-CN"/>
                    </w:rPr>
                    <w:t>mg/</w:t>
                  </w:r>
                  <w:r>
                    <w:rPr>
                      <w:rFonts w:hint="default"/>
                      <w:color w:val="000000" w:themeColor="text1"/>
                      <w:lang w:val="en-US" w:eastAsia="zh-CN"/>
                    </w:rPr>
                    <w:t>L</w:t>
                  </w:r>
                </w:p>
              </w:tc>
              <w:tc>
                <w:tcPr>
                  <w:tcW w:w="927" w:type="pct"/>
                  <w:noWrap w:val="0"/>
                  <w:vAlign w:val="center"/>
                </w:tcPr>
                <w:p w14:paraId="583CC5F8">
                  <w:pPr>
                    <w:pStyle w:val="28"/>
                    <w:bidi w:val="0"/>
                    <w:jc w:val="center"/>
                    <w:rPr>
                      <w:rFonts w:hint="default"/>
                      <w:color w:val="000000" w:themeColor="text1"/>
                      <w:lang w:val="en-US" w:eastAsia="zh-CN"/>
                    </w:rPr>
                  </w:pPr>
                  <w:r>
                    <w:rPr>
                      <w:rFonts w:hint="eastAsia"/>
                      <w:color w:val="000000" w:themeColor="text1"/>
                      <w:lang w:val="en-US" w:eastAsia="zh-CN"/>
                    </w:rPr>
                    <w:t>70</w:t>
                  </w:r>
                </w:p>
              </w:tc>
              <w:tc>
                <w:tcPr>
                  <w:tcW w:w="928" w:type="pct"/>
                  <w:noWrap w:val="0"/>
                  <w:vAlign w:val="center"/>
                </w:tcPr>
                <w:p w14:paraId="12F6F5F3">
                  <w:pPr>
                    <w:pStyle w:val="28"/>
                    <w:bidi w:val="0"/>
                    <w:jc w:val="center"/>
                    <w:rPr>
                      <w:rFonts w:hint="default"/>
                      <w:color w:val="000000" w:themeColor="text1"/>
                      <w:lang w:val="en-US" w:eastAsia="zh-CN"/>
                    </w:rPr>
                  </w:pPr>
                  <w:r>
                    <w:rPr>
                      <w:rFonts w:hint="eastAsia"/>
                      <w:color w:val="000000" w:themeColor="text1"/>
                      <w:lang w:val="en-US" w:eastAsia="zh-CN"/>
                    </w:rPr>
                    <w:t>10.5</w:t>
                  </w:r>
                </w:p>
              </w:tc>
              <w:tc>
                <w:tcPr>
                  <w:tcW w:w="928" w:type="pct"/>
                  <w:noWrap w:val="0"/>
                  <w:vAlign w:val="center"/>
                </w:tcPr>
                <w:p w14:paraId="4DF73213">
                  <w:pPr>
                    <w:pStyle w:val="28"/>
                    <w:bidi w:val="0"/>
                    <w:ind w:left="0" w:leftChars="0" w:right="0" w:rightChars="0" w:firstLine="0" w:firstLineChars="0"/>
                    <w:jc w:val="center"/>
                    <w:rPr>
                      <w:rFonts w:hint="eastAsia"/>
                      <w:color w:val="000000" w:themeColor="text1"/>
                      <w:lang w:val="en-US" w:eastAsia="zh-CN"/>
                    </w:rPr>
                  </w:pPr>
                  <w:r>
                    <w:rPr>
                      <w:rFonts w:hint="eastAsia"/>
                      <w:color w:val="000000" w:themeColor="text1"/>
                      <w:lang w:val="en-US" w:eastAsia="zh-CN"/>
                    </w:rPr>
                    <w:t>达标</w:t>
                  </w:r>
                </w:p>
              </w:tc>
            </w:tr>
            <w:tr w14:paraId="5BD63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48" w:type="pct"/>
                  <w:noWrap w:val="0"/>
                  <w:vAlign w:val="center"/>
                </w:tcPr>
                <w:p w14:paraId="0A516811">
                  <w:pPr>
                    <w:pStyle w:val="28"/>
                    <w:bidi w:val="0"/>
                    <w:jc w:val="center"/>
                    <w:rPr>
                      <w:rFonts w:hint="default"/>
                      <w:color w:val="000000" w:themeColor="text1"/>
                      <w:lang w:val="en-US" w:eastAsia="zh-CN"/>
                    </w:rPr>
                  </w:pPr>
                  <w:r>
                    <w:rPr>
                      <w:rFonts w:hint="eastAsia"/>
                      <w:color w:val="000000" w:themeColor="text1"/>
                      <w:lang w:val="en-US" w:eastAsia="zh-CN"/>
                    </w:rPr>
                    <w:t>7</w:t>
                  </w:r>
                </w:p>
              </w:tc>
              <w:tc>
                <w:tcPr>
                  <w:tcW w:w="882" w:type="pct"/>
                  <w:noWrap w:val="0"/>
                  <w:vAlign w:val="center"/>
                </w:tcPr>
                <w:p w14:paraId="2BA0CF0C">
                  <w:pPr>
                    <w:pStyle w:val="28"/>
                    <w:bidi w:val="0"/>
                    <w:jc w:val="center"/>
                    <w:rPr>
                      <w:rFonts w:hint="default"/>
                      <w:color w:val="000000" w:themeColor="text1"/>
                      <w:lang w:val="en-US" w:eastAsia="zh-CN"/>
                    </w:rPr>
                  </w:pPr>
                  <w:r>
                    <w:rPr>
                      <w:rFonts w:hint="eastAsia"/>
                      <w:color w:val="000000" w:themeColor="text1"/>
                      <w:lang w:val="en-US" w:eastAsia="zh-CN"/>
                    </w:rPr>
                    <w:t>全盐量</w:t>
                  </w:r>
                </w:p>
              </w:tc>
              <w:tc>
                <w:tcPr>
                  <w:tcW w:w="785" w:type="pct"/>
                  <w:noWrap w:val="0"/>
                  <w:vAlign w:val="center"/>
                </w:tcPr>
                <w:p w14:paraId="5D4DCFC0">
                  <w:pPr>
                    <w:pStyle w:val="28"/>
                    <w:bidi w:val="0"/>
                    <w:jc w:val="center"/>
                    <w:rPr>
                      <w:rFonts w:hint="default"/>
                      <w:color w:val="000000" w:themeColor="text1"/>
                      <w:lang w:val="en-US" w:eastAsia="zh-CN"/>
                    </w:rPr>
                  </w:pPr>
                  <w:r>
                    <w:rPr>
                      <w:rFonts w:hint="eastAsia"/>
                      <w:color w:val="000000" w:themeColor="text1"/>
                      <w:lang w:val="en-US" w:eastAsia="zh-CN"/>
                    </w:rPr>
                    <w:t>mg/</w:t>
                  </w:r>
                  <w:r>
                    <w:rPr>
                      <w:rFonts w:hint="default"/>
                      <w:color w:val="000000" w:themeColor="text1"/>
                      <w:lang w:val="en-US" w:eastAsia="zh-CN"/>
                    </w:rPr>
                    <w:t>L</w:t>
                  </w:r>
                </w:p>
              </w:tc>
              <w:tc>
                <w:tcPr>
                  <w:tcW w:w="927" w:type="pct"/>
                  <w:noWrap w:val="0"/>
                  <w:vAlign w:val="center"/>
                </w:tcPr>
                <w:p w14:paraId="0F491215">
                  <w:pPr>
                    <w:pStyle w:val="28"/>
                    <w:bidi w:val="0"/>
                    <w:jc w:val="center"/>
                    <w:rPr>
                      <w:rFonts w:hint="default"/>
                      <w:color w:val="000000" w:themeColor="text1"/>
                      <w:lang w:val="en-US" w:eastAsia="zh-CN"/>
                    </w:rPr>
                  </w:pPr>
                  <w:r>
                    <w:rPr>
                      <w:rFonts w:hint="eastAsia"/>
                      <w:color w:val="000000" w:themeColor="text1"/>
                      <w:lang w:val="en-US" w:eastAsia="zh-CN"/>
                    </w:rPr>
                    <w:t>1600</w:t>
                  </w:r>
                </w:p>
              </w:tc>
              <w:tc>
                <w:tcPr>
                  <w:tcW w:w="928" w:type="pct"/>
                  <w:noWrap w:val="0"/>
                  <w:vAlign w:val="center"/>
                </w:tcPr>
                <w:p w14:paraId="35455AD5">
                  <w:pPr>
                    <w:pStyle w:val="28"/>
                    <w:bidi w:val="0"/>
                    <w:jc w:val="center"/>
                    <w:rPr>
                      <w:rFonts w:hint="default"/>
                      <w:color w:val="000000" w:themeColor="text1"/>
                      <w:lang w:val="en-US" w:eastAsia="zh-CN"/>
                    </w:rPr>
                  </w:pPr>
                  <w:r>
                    <w:rPr>
                      <w:rFonts w:hint="eastAsia"/>
                      <w:color w:val="000000" w:themeColor="text1"/>
                      <w:lang w:val="en-US" w:eastAsia="zh-CN"/>
                    </w:rPr>
                    <w:t>1163</w:t>
                  </w:r>
                </w:p>
              </w:tc>
              <w:tc>
                <w:tcPr>
                  <w:tcW w:w="928" w:type="pct"/>
                  <w:noWrap w:val="0"/>
                  <w:vAlign w:val="center"/>
                </w:tcPr>
                <w:p w14:paraId="55DF672A">
                  <w:pPr>
                    <w:pStyle w:val="28"/>
                    <w:bidi w:val="0"/>
                    <w:ind w:left="0" w:leftChars="0" w:right="0" w:rightChars="0" w:firstLine="0" w:firstLineChars="0"/>
                    <w:jc w:val="center"/>
                    <w:rPr>
                      <w:rFonts w:hint="eastAsia"/>
                      <w:color w:val="000000" w:themeColor="text1"/>
                      <w:lang w:val="en-US" w:eastAsia="zh-CN"/>
                    </w:rPr>
                  </w:pPr>
                  <w:r>
                    <w:rPr>
                      <w:rFonts w:hint="eastAsia"/>
                      <w:color w:val="000000" w:themeColor="text1"/>
                      <w:lang w:val="en-US" w:eastAsia="zh-CN"/>
                    </w:rPr>
                    <w:t>达标</w:t>
                  </w:r>
                </w:p>
              </w:tc>
            </w:tr>
            <w:tr w14:paraId="1859D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48" w:type="pct"/>
                  <w:noWrap w:val="0"/>
                  <w:vAlign w:val="center"/>
                </w:tcPr>
                <w:p w14:paraId="2C5892DC">
                  <w:pPr>
                    <w:pStyle w:val="28"/>
                    <w:bidi w:val="0"/>
                    <w:jc w:val="center"/>
                    <w:rPr>
                      <w:rFonts w:hint="default"/>
                      <w:color w:val="000000" w:themeColor="text1"/>
                      <w:lang w:val="en-US" w:eastAsia="zh-CN"/>
                    </w:rPr>
                  </w:pPr>
                  <w:r>
                    <w:rPr>
                      <w:rFonts w:hint="eastAsia"/>
                      <w:color w:val="000000" w:themeColor="text1"/>
                      <w:lang w:val="en-US" w:eastAsia="zh-CN"/>
                    </w:rPr>
                    <w:t>8</w:t>
                  </w:r>
                </w:p>
              </w:tc>
              <w:tc>
                <w:tcPr>
                  <w:tcW w:w="882" w:type="pct"/>
                  <w:noWrap w:val="0"/>
                  <w:vAlign w:val="center"/>
                </w:tcPr>
                <w:p w14:paraId="61F9A685">
                  <w:pPr>
                    <w:pStyle w:val="28"/>
                    <w:bidi w:val="0"/>
                    <w:jc w:val="center"/>
                    <w:rPr>
                      <w:rFonts w:hint="default"/>
                      <w:color w:val="000000" w:themeColor="text1"/>
                      <w:lang w:val="en-US" w:eastAsia="zh-CN"/>
                    </w:rPr>
                  </w:pPr>
                  <w:r>
                    <w:rPr>
                      <w:rFonts w:hint="eastAsia"/>
                      <w:color w:val="000000" w:themeColor="text1"/>
                      <w:lang w:val="en-US" w:eastAsia="zh-CN"/>
                    </w:rPr>
                    <w:t>TP</w:t>
                  </w:r>
                </w:p>
              </w:tc>
              <w:tc>
                <w:tcPr>
                  <w:tcW w:w="785" w:type="pct"/>
                  <w:noWrap w:val="0"/>
                  <w:vAlign w:val="center"/>
                </w:tcPr>
                <w:p w14:paraId="4D38FE30">
                  <w:pPr>
                    <w:pStyle w:val="28"/>
                    <w:bidi w:val="0"/>
                    <w:jc w:val="center"/>
                    <w:rPr>
                      <w:rFonts w:hint="default"/>
                      <w:color w:val="000000" w:themeColor="text1"/>
                      <w:lang w:val="en-US" w:eastAsia="zh-CN"/>
                    </w:rPr>
                  </w:pPr>
                  <w:r>
                    <w:rPr>
                      <w:rFonts w:hint="eastAsia"/>
                      <w:color w:val="000000" w:themeColor="text1"/>
                      <w:lang w:val="en-US" w:eastAsia="zh-CN"/>
                    </w:rPr>
                    <w:t>mg/</w:t>
                  </w:r>
                  <w:r>
                    <w:rPr>
                      <w:rFonts w:hint="default"/>
                      <w:color w:val="000000" w:themeColor="text1"/>
                      <w:lang w:val="en-US" w:eastAsia="zh-CN"/>
                    </w:rPr>
                    <w:t>L</w:t>
                  </w:r>
                </w:p>
              </w:tc>
              <w:tc>
                <w:tcPr>
                  <w:tcW w:w="927" w:type="pct"/>
                  <w:noWrap w:val="0"/>
                  <w:vAlign w:val="center"/>
                </w:tcPr>
                <w:p w14:paraId="7790A01E">
                  <w:pPr>
                    <w:pStyle w:val="28"/>
                    <w:bidi w:val="0"/>
                    <w:jc w:val="center"/>
                    <w:rPr>
                      <w:rFonts w:hint="default"/>
                      <w:color w:val="000000" w:themeColor="text1"/>
                      <w:lang w:val="en-US" w:eastAsia="zh-CN"/>
                    </w:rPr>
                  </w:pPr>
                  <w:r>
                    <w:rPr>
                      <w:rFonts w:hint="eastAsia"/>
                      <w:color w:val="000000" w:themeColor="text1"/>
                      <w:lang w:val="en-US" w:eastAsia="zh-CN"/>
                    </w:rPr>
                    <w:t>8.0</w:t>
                  </w:r>
                </w:p>
              </w:tc>
              <w:tc>
                <w:tcPr>
                  <w:tcW w:w="928" w:type="pct"/>
                  <w:noWrap w:val="0"/>
                  <w:vAlign w:val="center"/>
                </w:tcPr>
                <w:p w14:paraId="2162357E">
                  <w:pPr>
                    <w:pStyle w:val="28"/>
                    <w:bidi w:val="0"/>
                    <w:jc w:val="center"/>
                    <w:rPr>
                      <w:rFonts w:hint="default"/>
                      <w:color w:val="000000" w:themeColor="text1"/>
                      <w:lang w:val="en-US" w:eastAsia="zh-CN"/>
                    </w:rPr>
                  </w:pPr>
                  <w:r>
                    <w:rPr>
                      <w:rFonts w:hint="eastAsia"/>
                      <w:color w:val="000000" w:themeColor="text1"/>
                      <w:lang w:val="en-US" w:eastAsia="zh-CN"/>
                    </w:rPr>
                    <w:t>0.195</w:t>
                  </w:r>
                </w:p>
              </w:tc>
              <w:tc>
                <w:tcPr>
                  <w:tcW w:w="928" w:type="pct"/>
                  <w:noWrap w:val="0"/>
                  <w:vAlign w:val="center"/>
                </w:tcPr>
                <w:p w14:paraId="33AEE940">
                  <w:pPr>
                    <w:pStyle w:val="28"/>
                    <w:bidi w:val="0"/>
                    <w:ind w:left="0" w:leftChars="0" w:right="0" w:rightChars="0" w:firstLine="0" w:firstLineChars="0"/>
                    <w:jc w:val="center"/>
                    <w:rPr>
                      <w:rFonts w:hint="eastAsia"/>
                      <w:color w:val="000000" w:themeColor="text1"/>
                      <w:lang w:val="en-US" w:eastAsia="zh-CN"/>
                    </w:rPr>
                  </w:pPr>
                  <w:r>
                    <w:rPr>
                      <w:rFonts w:hint="eastAsia"/>
                      <w:color w:val="000000" w:themeColor="text1"/>
                      <w:lang w:val="en-US" w:eastAsia="zh-CN"/>
                    </w:rPr>
                    <w:t>达标</w:t>
                  </w:r>
                </w:p>
              </w:tc>
            </w:tr>
            <w:tr w14:paraId="76008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48" w:type="pct"/>
                  <w:noWrap w:val="0"/>
                  <w:vAlign w:val="center"/>
                </w:tcPr>
                <w:p w14:paraId="4372314B">
                  <w:pPr>
                    <w:pStyle w:val="28"/>
                    <w:bidi w:val="0"/>
                    <w:jc w:val="center"/>
                    <w:rPr>
                      <w:rFonts w:hint="default"/>
                      <w:color w:val="000000" w:themeColor="text1"/>
                      <w:lang w:val="en-US" w:eastAsia="zh-CN"/>
                    </w:rPr>
                  </w:pPr>
                  <w:r>
                    <w:rPr>
                      <w:rFonts w:hint="eastAsia"/>
                      <w:color w:val="000000" w:themeColor="text1"/>
                      <w:lang w:val="en-US" w:eastAsia="zh-CN"/>
                    </w:rPr>
                    <w:t>9</w:t>
                  </w:r>
                </w:p>
              </w:tc>
              <w:tc>
                <w:tcPr>
                  <w:tcW w:w="882" w:type="pct"/>
                  <w:shd w:val="clear" w:color="auto" w:fill="auto"/>
                  <w:noWrap w:val="0"/>
                  <w:vAlign w:val="center"/>
                </w:tcPr>
                <w:p w14:paraId="2A466589">
                  <w:pPr>
                    <w:pStyle w:val="28"/>
                    <w:bidi w:val="0"/>
                    <w:ind w:firstLine="0" w:firstLineChars="0"/>
                    <w:jc w:val="center"/>
                    <w:rPr>
                      <w:rFonts w:hint="default" w:ascii="Times New Roman" w:hAnsi="Times New Roman" w:eastAsia="Times New Roman" w:cstheme="minorBidi"/>
                      <w:color w:val="000000" w:themeColor="text1"/>
                      <w:spacing w:val="6"/>
                      <w:kern w:val="0"/>
                      <w:sz w:val="21"/>
                      <w:szCs w:val="24"/>
                      <w:lang w:val="en-US" w:eastAsia="zh-CN" w:bidi="ar-SA"/>
                    </w:rPr>
                  </w:pPr>
                  <w:r>
                    <w:rPr>
                      <w:rFonts w:hint="eastAsia"/>
                      <w:color w:val="000000" w:themeColor="text1"/>
                      <w:lang w:val="en-US" w:eastAsia="zh-CN"/>
                    </w:rPr>
                    <w:t>石油类</w:t>
                  </w:r>
                </w:p>
              </w:tc>
              <w:tc>
                <w:tcPr>
                  <w:tcW w:w="785" w:type="pct"/>
                  <w:shd w:val="clear" w:color="auto" w:fill="auto"/>
                  <w:noWrap w:val="0"/>
                  <w:vAlign w:val="center"/>
                </w:tcPr>
                <w:p w14:paraId="5D386E05">
                  <w:pPr>
                    <w:pStyle w:val="28"/>
                    <w:bidi w:val="0"/>
                    <w:ind w:firstLine="0" w:firstLineChars="0"/>
                    <w:jc w:val="center"/>
                    <w:rPr>
                      <w:rFonts w:hint="eastAsia" w:ascii="Times New Roman" w:hAnsi="Times New Roman" w:eastAsia="Times New Roman" w:cstheme="minorBidi"/>
                      <w:color w:val="000000" w:themeColor="text1"/>
                      <w:spacing w:val="6"/>
                      <w:kern w:val="0"/>
                      <w:sz w:val="21"/>
                      <w:szCs w:val="24"/>
                      <w:lang w:val="en-US" w:eastAsia="zh-CN" w:bidi="ar-SA"/>
                    </w:rPr>
                  </w:pPr>
                  <w:r>
                    <w:rPr>
                      <w:rFonts w:hint="eastAsia"/>
                      <w:color w:val="000000" w:themeColor="text1"/>
                      <w:lang w:val="en-US" w:eastAsia="zh-CN"/>
                    </w:rPr>
                    <w:t>mg/</w:t>
                  </w:r>
                  <w:r>
                    <w:rPr>
                      <w:rFonts w:hint="default"/>
                      <w:color w:val="000000" w:themeColor="text1"/>
                      <w:lang w:val="en-US" w:eastAsia="zh-CN"/>
                    </w:rPr>
                    <w:t>L</w:t>
                  </w:r>
                </w:p>
              </w:tc>
              <w:tc>
                <w:tcPr>
                  <w:tcW w:w="927" w:type="pct"/>
                  <w:shd w:val="clear" w:color="auto" w:fill="auto"/>
                  <w:noWrap w:val="0"/>
                  <w:vAlign w:val="center"/>
                </w:tcPr>
                <w:p w14:paraId="5D8465DF">
                  <w:pPr>
                    <w:pStyle w:val="28"/>
                    <w:bidi w:val="0"/>
                    <w:ind w:firstLine="0" w:firstLineChars="0"/>
                    <w:jc w:val="center"/>
                    <w:rPr>
                      <w:rFonts w:hint="default" w:ascii="Times New Roman" w:hAnsi="Times New Roman" w:eastAsia="Times New Roman" w:cstheme="minorBidi"/>
                      <w:color w:val="000000" w:themeColor="text1"/>
                      <w:spacing w:val="6"/>
                      <w:kern w:val="0"/>
                      <w:sz w:val="21"/>
                      <w:szCs w:val="24"/>
                      <w:lang w:val="en-US" w:eastAsia="zh-CN" w:bidi="ar-SA"/>
                    </w:rPr>
                  </w:pPr>
                  <w:r>
                    <w:rPr>
                      <w:rFonts w:hint="eastAsia"/>
                      <w:color w:val="000000" w:themeColor="text1"/>
                      <w:lang w:val="en-US" w:eastAsia="zh-CN"/>
                    </w:rPr>
                    <w:t>20</w:t>
                  </w:r>
                </w:p>
              </w:tc>
              <w:tc>
                <w:tcPr>
                  <w:tcW w:w="928" w:type="pct"/>
                  <w:shd w:val="clear" w:color="auto" w:fill="auto"/>
                  <w:noWrap w:val="0"/>
                  <w:vAlign w:val="center"/>
                </w:tcPr>
                <w:p w14:paraId="1D62D5D9">
                  <w:pPr>
                    <w:pStyle w:val="28"/>
                    <w:bidi w:val="0"/>
                    <w:ind w:firstLine="0" w:firstLineChars="0"/>
                    <w:jc w:val="center"/>
                    <w:rPr>
                      <w:rFonts w:hint="default"/>
                      <w:color w:val="000000" w:themeColor="text1"/>
                      <w:lang w:val="en-US" w:eastAsia="zh-CN"/>
                    </w:rPr>
                  </w:pPr>
                  <w:r>
                    <w:rPr>
                      <w:rFonts w:hint="eastAsia"/>
                      <w:color w:val="000000" w:themeColor="text1"/>
                      <w:lang w:val="en-US" w:eastAsia="zh-CN"/>
                    </w:rPr>
                    <w:t>2.11</w:t>
                  </w:r>
                </w:p>
              </w:tc>
              <w:tc>
                <w:tcPr>
                  <w:tcW w:w="928" w:type="pct"/>
                  <w:shd w:val="clear" w:color="auto" w:fill="auto"/>
                  <w:noWrap w:val="0"/>
                  <w:vAlign w:val="center"/>
                </w:tcPr>
                <w:p w14:paraId="7D032C5E">
                  <w:pPr>
                    <w:pStyle w:val="28"/>
                    <w:bidi w:val="0"/>
                    <w:ind w:left="0" w:leftChars="0" w:right="0" w:rightChars="0" w:firstLine="0" w:firstLineChars="0"/>
                    <w:jc w:val="center"/>
                    <w:rPr>
                      <w:rFonts w:hint="eastAsia"/>
                      <w:color w:val="000000" w:themeColor="text1"/>
                      <w:lang w:val="en-US" w:eastAsia="zh-CN"/>
                    </w:rPr>
                  </w:pPr>
                  <w:r>
                    <w:rPr>
                      <w:rFonts w:hint="eastAsia"/>
                      <w:color w:val="000000" w:themeColor="text1"/>
                      <w:lang w:val="en-US" w:eastAsia="zh-CN"/>
                    </w:rPr>
                    <w:t>达标</w:t>
                  </w:r>
                </w:p>
              </w:tc>
            </w:tr>
            <w:tr w14:paraId="2794D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48" w:type="pct"/>
                  <w:noWrap w:val="0"/>
                  <w:vAlign w:val="center"/>
                </w:tcPr>
                <w:p w14:paraId="5306E3FB">
                  <w:pPr>
                    <w:pStyle w:val="28"/>
                    <w:bidi w:val="0"/>
                    <w:jc w:val="center"/>
                    <w:rPr>
                      <w:rFonts w:hint="default"/>
                      <w:color w:val="000000" w:themeColor="text1"/>
                      <w:lang w:val="en-US" w:eastAsia="zh-CN"/>
                    </w:rPr>
                  </w:pPr>
                  <w:r>
                    <w:rPr>
                      <w:rFonts w:hint="eastAsia"/>
                      <w:color w:val="000000" w:themeColor="text1"/>
                      <w:lang w:val="en-US" w:eastAsia="zh-CN"/>
                    </w:rPr>
                    <w:t>10</w:t>
                  </w:r>
                </w:p>
              </w:tc>
              <w:tc>
                <w:tcPr>
                  <w:tcW w:w="882" w:type="pct"/>
                  <w:shd w:val="clear" w:color="auto" w:fill="auto"/>
                  <w:noWrap w:val="0"/>
                  <w:vAlign w:val="center"/>
                </w:tcPr>
                <w:p w14:paraId="2BE167BE">
                  <w:pPr>
                    <w:pStyle w:val="28"/>
                    <w:bidi w:val="0"/>
                    <w:ind w:firstLine="0" w:firstLineChars="0"/>
                    <w:jc w:val="center"/>
                    <w:rPr>
                      <w:rFonts w:hint="default" w:ascii="Times New Roman" w:hAnsi="Times New Roman" w:eastAsia="Times New Roman" w:cstheme="minorBidi"/>
                      <w:color w:val="000000" w:themeColor="text1"/>
                      <w:spacing w:val="6"/>
                      <w:kern w:val="0"/>
                      <w:sz w:val="21"/>
                      <w:szCs w:val="24"/>
                      <w:lang w:val="en-US" w:eastAsia="zh-CN" w:bidi="ar-SA"/>
                    </w:rPr>
                  </w:pPr>
                  <w:r>
                    <w:rPr>
                      <w:rFonts w:hint="eastAsia"/>
                      <w:color w:val="000000" w:themeColor="text1"/>
                      <w:lang w:val="en-US" w:eastAsia="zh-CN"/>
                    </w:rPr>
                    <w:t>色度</w:t>
                  </w:r>
                </w:p>
              </w:tc>
              <w:tc>
                <w:tcPr>
                  <w:tcW w:w="785" w:type="pct"/>
                  <w:shd w:val="clear" w:color="auto" w:fill="auto"/>
                  <w:noWrap w:val="0"/>
                  <w:vAlign w:val="center"/>
                </w:tcPr>
                <w:p w14:paraId="75639CC1">
                  <w:pPr>
                    <w:pStyle w:val="28"/>
                    <w:bidi w:val="0"/>
                    <w:ind w:firstLine="0" w:firstLineChars="0"/>
                    <w:jc w:val="center"/>
                    <w:rPr>
                      <w:rFonts w:hint="eastAsia" w:ascii="Times New Roman" w:hAnsi="Times New Roman" w:eastAsia="Times New Roman" w:cstheme="minorBidi"/>
                      <w:color w:val="000000" w:themeColor="text1"/>
                      <w:spacing w:val="6"/>
                      <w:kern w:val="0"/>
                      <w:sz w:val="21"/>
                      <w:szCs w:val="24"/>
                      <w:lang w:val="en-US" w:eastAsia="zh-CN" w:bidi="ar-SA"/>
                    </w:rPr>
                  </w:pPr>
                  <w:r>
                    <w:rPr>
                      <w:rFonts w:hint="eastAsia"/>
                      <w:color w:val="000000" w:themeColor="text1"/>
                      <w:lang w:val="en-US" w:eastAsia="zh-CN"/>
                    </w:rPr>
                    <w:t>稀释倍数</w:t>
                  </w:r>
                </w:p>
              </w:tc>
              <w:tc>
                <w:tcPr>
                  <w:tcW w:w="927" w:type="pct"/>
                  <w:shd w:val="clear" w:color="auto" w:fill="auto"/>
                  <w:noWrap w:val="0"/>
                  <w:vAlign w:val="center"/>
                </w:tcPr>
                <w:p w14:paraId="0C2E79BC">
                  <w:pPr>
                    <w:pStyle w:val="28"/>
                    <w:bidi w:val="0"/>
                    <w:ind w:firstLine="0" w:firstLineChars="0"/>
                    <w:jc w:val="center"/>
                    <w:rPr>
                      <w:rFonts w:hint="eastAsia" w:ascii="Times New Roman" w:hAnsi="Times New Roman" w:eastAsia="Times New Roman" w:cstheme="minorBidi"/>
                      <w:color w:val="000000" w:themeColor="text1"/>
                      <w:spacing w:val="6"/>
                      <w:kern w:val="0"/>
                      <w:sz w:val="21"/>
                      <w:szCs w:val="24"/>
                      <w:lang w:val="en-US" w:eastAsia="zh-CN" w:bidi="ar-SA"/>
                    </w:rPr>
                  </w:pPr>
                  <w:r>
                    <w:rPr>
                      <w:rFonts w:hint="eastAsia"/>
                      <w:color w:val="000000" w:themeColor="text1"/>
                      <w:lang w:val="en-US" w:eastAsia="zh-CN"/>
                    </w:rPr>
                    <w:t>80</w:t>
                  </w:r>
                </w:p>
              </w:tc>
              <w:tc>
                <w:tcPr>
                  <w:tcW w:w="928" w:type="pct"/>
                  <w:shd w:val="clear" w:color="auto" w:fill="auto"/>
                  <w:noWrap w:val="0"/>
                  <w:vAlign w:val="center"/>
                </w:tcPr>
                <w:p w14:paraId="1C3615CB">
                  <w:pPr>
                    <w:pStyle w:val="28"/>
                    <w:bidi w:val="0"/>
                    <w:ind w:firstLine="0" w:firstLineChars="0"/>
                    <w:jc w:val="center"/>
                    <w:rPr>
                      <w:rFonts w:hint="default"/>
                      <w:color w:val="000000" w:themeColor="text1"/>
                      <w:lang w:val="en-US" w:eastAsia="zh-CN"/>
                    </w:rPr>
                  </w:pPr>
                  <w:r>
                    <w:rPr>
                      <w:rFonts w:hint="eastAsia"/>
                      <w:color w:val="000000" w:themeColor="text1"/>
                      <w:lang w:val="en-US" w:eastAsia="zh-CN"/>
                    </w:rPr>
                    <w:t>50</w:t>
                  </w:r>
                </w:p>
              </w:tc>
              <w:tc>
                <w:tcPr>
                  <w:tcW w:w="928" w:type="pct"/>
                  <w:shd w:val="clear" w:color="auto" w:fill="auto"/>
                  <w:noWrap w:val="0"/>
                  <w:vAlign w:val="center"/>
                </w:tcPr>
                <w:p w14:paraId="5BD17A94">
                  <w:pPr>
                    <w:pStyle w:val="28"/>
                    <w:bidi w:val="0"/>
                    <w:ind w:left="0" w:leftChars="0" w:right="0" w:rightChars="0" w:firstLine="0" w:firstLineChars="0"/>
                    <w:jc w:val="center"/>
                    <w:rPr>
                      <w:rFonts w:hint="eastAsia"/>
                      <w:color w:val="000000" w:themeColor="text1"/>
                      <w:lang w:val="en-US" w:eastAsia="zh-CN"/>
                    </w:rPr>
                  </w:pPr>
                  <w:r>
                    <w:rPr>
                      <w:rFonts w:hint="eastAsia"/>
                      <w:color w:val="000000" w:themeColor="text1"/>
                      <w:lang w:val="en-US" w:eastAsia="zh-CN"/>
                    </w:rPr>
                    <w:t>达标</w:t>
                  </w:r>
                </w:p>
              </w:tc>
            </w:tr>
          </w:tbl>
          <w:p w14:paraId="3953AC7D">
            <w:pPr>
              <w:keepNext w:val="0"/>
              <w:keepLines w:val="0"/>
              <w:pageBreakBefore w:val="0"/>
              <w:widowControl w:val="0"/>
              <w:kinsoku/>
              <w:wordWrap/>
              <w:overflowPunct/>
              <w:topLinePunct w:val="0"/>
              <w:autoSpaceDE w:val="0"/>
              <w:autoSpaceDN w:val="0"/>
              <w:bidi w:val="0"/>
              <w:adjustRightInd/>
              <w:snapToGrid/>
              <w:spacing w:before="0" w:beforeLines="50" w:line="360" w:lineRule="auto"/>
              <w:ind w:left="0" w:leftChars="0" w:right="0" w:firstLine="480" w:firstLineChars="200"/>
              <w:jc w:val="both"/>
              <w:textAlignment w:val="auto"/>
              <w:rPr>
                <w:rFonts w:hint="eastAsia" w:ascii="宋体" w:hAnsi="宋体" w:eastAsia="宋体" w:cs="宋体"/>
                <w:color w:val="000000" w:themeColor="text1"/>
                <w:sz w:val="24"/>
                <w:lang w:val="en-US" w:eastAsia="zh-CN"/>
              </w:rPr>
            </w:pPr>
            <w:r>
              <w:rPr>
                <w:rFonts w:hint="eastAsia" w:ascii="宋体" w:hAnsi="宋体" w:eastAsia="宋体" w:cs="宋体"/>
                <w:color w:val="000000" w:themeColor="text1"/>
                <w:sz w:val="24"/>
                <w:lang w:val="en-US" w:eastAsia="zh-CN"/>
              </w:rPr>
              <w:t xml:space="preserve">综上所述，企业废水满足《污水综合排放标准》(GB 8978-1996)三级标准及园区污水处理厂进水水质要求。        </w:t>
            </w:r>
          </w:p>
          <w:p w14:paraId="06E413BB">
            <w:pPr>
              <w:bidi w:val="0"/>
              <w:rPr>
                <w:rFonts w:hint="eastAsia" w:ascii="宋体" w:hAnsi="宋体" w:eastAsia="宋体" w:cs="宋体"/>
                <w:b/>
                <w:bCs/>
                <w:color w:val="000000" w:themeColor="text1"/>
                <w:lang w:val="en-US" w:eastAsia="zh-CN"/>
              </w:rPr>
            </w:pPr>
            <w:r>
              <w:rPr>
                <w:rFonts w:hint="eastAsia" w:ascii="宋体" w:hAnsi="宋体" w:eastAsia="宋体" w:cs="宋体"/>
                <w:b/>
                <w:bCs/>
                <w:color w:val="000000" w:themeColor="text1"/>
                <w:lang w:val="en-US" w:eastAsia="zh-CN"/>
              </w:rPr>
              <w:t>3.2.3固(液)体废物</w:t>
            </w:r>
          </w:p>
          <w:p w14:paraId="45B47A1E">
            <w:pPr>
              <w:bidi w:val="0"/>
              <w:rPr>
                <w:rFonts w:hint="eastAsia" w:cs="Times New Roman"/>
                <w:color w:val="000000" w:themeColor="text1"/>
                <w:lang w:val="en-US" w:eastAsia="zh-CN"/>
              </w:rPr>
            </w:pPr>
            <w:r>
              <w:rPr>
                <w:rFonts w:hint="eastAsia"/>
                <w:b w:val="0"/>
                <w:bCs w:val="0"/>
                <w:color w:val="000000" w:themeColor="text1"/>
                <w:lang w:val="en-US" w:eastAsia="zh-CN"/>
              </w:rPr>
              <w:t>验收监测期间及项目验收后运营期，项目产生的生活垃圾投放到</w:t>
            </w:r>
            <w:r>
              <w:rPr>
                <w:rFonts w:hint="eastAsia"/>
                <w:color w:val="000000" w:themeColor="text1"/>
                <w:lang w:val="en-US" w:eastAsia="zh-CN"/>
              </w:rPr>
              <w:t>垃圾投放点，委托</w:t>
            </w:r>
            <w:r>
              <w:rPr>
                <w:rFonts w:hint="eastAsia" w:cs="Times New Roman"/>
                <w:color w:val="000000" w:themeColor="text1"/>
                <w:lang w:val="en-US" w:eastAsia="zh-CN"/>
              </w:rPr>
              <w:t>环卫清运。</w:t>
            </w:r>
          </w:p>
          <w:p w14:paraId="0F517F2A">
            <w:pPr>
              <w:bidi w:val="0"/>
              <w:rPr>
                <w:rFonts w:hint="default" w:eastAsia="Songti SC"/>
                <w:color w:val="000000" w:themeColor="text1"/>
                <w:lang w:val="en-US" w:eastAsia="zh-CN"/>
              </w:rPr>
            </w:pPr>
            <w:r>
              <w:rPr>
                <w:rFonts w:hint="eastAsia" w:cs="Times New Roman"/>
                <w:color w:val="000000" w:themeColor="text1"/>
                <w:lang w:val="en-US" w:eastAsia="zh-CN"/>
              </w:rPr>
              <w:t>项目产生的一般工业固体废物（</w:t>
            </w:r>
            <w:r>
              <w:rPr>
                <w:rFonts w:hint="eastAsia" w:ascii="宋体" w:hAnsi="宋体" w:eastAsia="宋体" w:cs="宋体"/>
                <w:color w:val="000000" w:themeColor="text1"/>
                <w:lang w:val="en-US" w:eastAsia="zh-CN"/>
              </w:rPr>
              <w:t>废反渗透膜、未沾染药物的废包装材料</w:t>
            </w:r>
            <w:r>
              <w:rPr>
                <w:rFonts w:hint="eastAsia" w:cs="Times New Roman"/>
                <w:color w:val="000000" w:themeColor="text1"/>
                <w:lang w:val="en-US" w:eastAsia="zh-CN"/>
              </w:rPr>
              <w:t>），在厂内的一般工业固体废物暂存场所暂存，定期委托有资质的单位按照</w:t>
            </w:r>
            <w:r>
              <w:rPr>
                <w:rFonts w:hint="eastAsia"/>
                <w:color w:val="000000" w:themeColor="text1"/>
                <w:lang w:val="en-US" w:eastAsia="zh-CN"/>
              </w:rPr>
              <w:t>一般工业固废外运处置。</w:t>
            </w:r>
          </w:p>
          <w:p w14:paraId="5A05C1A9">
            <w:pPr>
              <w:keepNext w:val="0"/>
              <w:keepLines w:val="0"/>
              <w:pageBreakBefore w:val="0"/>
              <w:widowControl/>
              <w:suppressLineNumbers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color w:val="000000" w:themeColor="text1"/>
                <w:lang w:val="en-US" w:eastAsia="zh-CN"/>
              </w:rPr>
            </w:pPr>
            <w:r>
              <w:rPr>
                <w:rFonts w:hint="eastAsia"/>
                <w:color w:val="000000" w:themeColor="text1"/>
                <w:lang w:val="en-US" w:eastAsia="zh-CN"/>
              </w:rPr>
              <w:t>项目产生的危险废物(</w:t>
            </w:r>
            <w:r>
              <w:rPr>
                <w:rFonts w:hint="eastAsia" w:ascii="宋体" w:hAnsi="宋体" w:eastAsia="宋体" w:cs="宋体"/>
                <w:b w:val="0"/>
                <w:bCs w:val="0"/>
                <w:color w:val="000000" w:themeColor="text1"/>
                <w:lang w:val="en-US" w:eastAsia="zh-CN"/>
              </w:rPr>
              <w:t>沉渣、废油、沾染有毒有害物质的废包装物、污水站污泥、实验室废物、废活性炭、废润滑油包装桶、水膜除尘器废渣等</w:t>
            </w:r>
            <w:r>
              <w:rPr>
                <w:rFonts w:hint="eastAsia"/>
                <w:color w:val="000000" w:themeColor="text1"/>
                <w:lang w:val="en-US" w:eastAsia="zh-CN"/>
              </w:rPr>
              <w:t>)</w:t>
            </w:r>
            <w:r>
              <w:rPr>
                <w:rFonts w:hint="eastAsia" w:cs="Times New Roman"/>
                <w:color w:val="000000" w:themeColor="text1"/>
                <w:lang w:val="en-US" w:eastAsia="zh-CN"/>
              </w:rPr>
              <w:t>在使用位置产生后，在危险废物暂存间暂存，定期委托有资质的单位按照</w:t>
            </w:r>
            <w:r>
              <w:rPr>
                <w:rFonts w:hint="eastAsia"/>
                <w:color w:val="000000" w:themeColor="text1"/>
                <w:lang w:val="en-US" w:eastAsia="zh-CN"/>
              </w:rPr>
              <w:t>危险废物的处置规范外运处置。</w:t>
            </w:r>
          </w:p>
          <w:p w14:paraId="3293DF84">
            <w:pPr>
              <w:keepNext w:val="0"/>
              <w:keepLines w:val="0"/>
              <w:pageBreakBefore w:val="0"/>
              <w:widowControl/>
              <w:suppressLineNumbers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color w:val="000000" w:themeColor="text1"/>
                <w:lang w:val="en-US" w:eastAsia="zh-CN"/>
              </w:rPr>
            </w:pPr>
            <w:r>
              <w:rPr>
                <w:rFonts w:hint="eastAsia" w:ascii="宋体" w:hAnsi="宋体" w:eastAsia="宋体" w:cs="宋体"/>
                <w:b w:val="0"/>
                <w:bCs w:val="0"/>
                <w:color w:val="000000" w:themeColor="text1"/>
                <w:lang w:val="en-US" w:eastAsia="zh-CN"/>
              </w:rPr>
              <w:t>项目厂区原有建设项目的固体废物管理严格按照要求进行，其中一般工业固体废物在项目区内的储存严格按照《一般工业固体废物贮存和填埋污染控制标准》（GB 18599-2020）要求进行。一般固体废物储存场所设计也要满足《一般工业固体废物贮存和填埋污染控制标准》（GB18599-2020）要求。危险废物的收集及暂存按照《国家危险废物名录》(2025年版)及《危险废物贮存污染控制标准》(GB18597-2023)文件的要求进行；危险废物的处置及管理按照《危险废物管理计划和管理台账制定技术导则》(GB1259-2022)等法规的要求建立危险废物管理台账。同时危废转运应严格执行《危险废物转移管理办法》。</w:t>
            </w:r>
          </w:p>
          <w:p w14:paraId="105B6AC5">
            <w:pPr>
              <w:keepNext w:val="0"/>
              <w:keepLines w:val="0"/>
              <w:pageBreakBefore w:val="0"/>
              <w:widowControl/>
              <w:suppressLineNumbers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color w:val="000000" w:themeColor="text1"/>
                <w:lang w:val="en-US" w:eastAsia="zh-CN"/>
              </w:rPr>
            </w:pPr>
            <w:r>
              <w:rPr>
                <w:rFonts w:hint="eastAsia" w:ascii="宋体" w:hAnsi="宋体" w:eastAsia="宋体" w:cs="宋体"/>
                <w:b w:val="0"/>
                <w:bCs w:val="0"/>
                <w:color w:val="000000" w:themeColor="text1"/>
                <w:lang w:val="en-US" w:eastAsia="zh-CN"/>
              </w:rPr>
              <w:t>综上所述，验收项目的固体废物得到了合理处置，对周围环境影响较小</w:t>
            </w:r>
            <w:r>
              <w:rPr>
                <w:rFonts w:hint="eastAsia" w:ascii="宋体" w:hAnsi="宋体" w:eastAsia="宋体" w:cs="宋体"/>
                <w:color w:val="000000" w:themeColor="text1"/>
              </w:rPr>
              <w:t>。</w:t>
            </w:r>
          </w:p>
          <w:p w14:paraId="06A4E2FB">
            <w:pPr>
              <w:bidi w:val="0"/>
              <w:rPr>
                <w:rFonts w:hint="eastAsia" w:ascii="宋体" w:hAnsi="宋体" w:eastAsia="宋体" w:cs="宋体"/>
                <w:b/>
                <w:bCs/>
                <w:color w:val="000000" w:themeColor="text1"/>
                <w:lang w:val="en-US" w:eastAsia="zh-CN"/>
              </w:rPr>
            </w:pPr>
            <w:r>
              <w:rPr>
                <w:rFonts w:hint="eastAsia" w:ascii="宋体" w:hAnsi="宋体" w:eastAsia="宋体" w:cs="宋体"/>
                <w:b/>
                <w:bCs/>
                <w:color w:val="000000" w:themeColor="text1"/>
                <w:lang w:val="en-US" w:eastAsia="zh-CN"/>
              </w:rPr>
              <w:t>3.2.4噪声</w:t>
            </w:r>
          </w:p>
          <w:p w14:paraId="2ABCD105">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64" w:firstLineChars="200"/>
              <w:jc w:val="both"/>
              <w:textAlignment w:val="auto"/>
              <w:rPr>
                <w:rFonts w:hint="eastAsia" w:ascii="宋体" w:hAnsi="宋体" w:eastAsia="宋体" w:cs="宋体"/>
                <w:color w:val="000000" w:themeColor="text1"/>
                <w:sz w:val="24"/>
              </w:rPr>
            </w:pPr>
            <w:r>
              <w:rPr>
                <w:rFonts w:hint="eastAsia" w:ascii="宋体" w:hAnsi="宋体" w:eastAsia="宋体" w:cs="宋体"/>
                <w:color w:val="000000" w:themeColor="text1"/>
                <w:spacing w:val="-4"/>
                <w:sz w:val="24"/>
                <w:lang w:val="en-US" w:eastAsia="zh-CN"/>
              </w:rPr>
              <w:t>根据</w:t>
            </w:r>
            <w:r>
              <w:rPr>
                <w:rFonts w:hint="eastAsia" w:ascii="宋体" w:hAnsi="宋体" w:eastAsia="宋体" w:cs="宋体"/>
                <w:b/>
                <w:bCs/>
                <w:color w:val="000000" w:themeColor="text1"/>
                <w:spacing w:val="-4"/>
                <w:sz w:val="24"/>
                <w:lang w:val="en-US" w:eastAsia="zh-CN"/>
              </w:rPr>
              <w:t>表7-5</w:t>
            </w:r>
            <w:r>
              <w:rPr>
                <w:rFonts w:hint="eastAsia" w:ascii="宋体" w:hAnsi="宋体" w:eastAsia="宋体" w:cs="宋体"/>
                <w:color w:val="000000" w:themeColor="text1"/>
                <w:spacing w:val="-4"/>
                <w:sz w:val="24"/>
                <w:lang w:val="en-US" w:eastAsia="zh-CN"/>
              </w:rPr>
              <w:t>的监测结果可知，</w:t>
            </w:r>
            <w:r>
              <w:rPr>
                <w:rFonts w:hint="eastAsia" w:ascii="宋体" w:hAnsi="宋体" w:eastAsia="宋体" w:cs="宋体"/>
                <w:color w:val="000000" w:themeColor="text1"/>
                <w:spacing w:val="-4"/>
                <w:sz w:val="24"/>
              </w:rPr>
              <w:t xml:space="preserve">验收期间，噪声昼间监测最高值为 </w:t>
            </w:r>
            <w:r>
              <w:rPr>
                <w:rFonts w:hint="eastAsia" w:ascii="宋体" w:hAnsi="宋体" w:eastAsia="宋体" w:cs="宋体"/>
                <w:color w:val="000000" w:themeColor="text1"/>
                <w:sz w:val="24"/>
                <w:lang w:val="en-US" w:eastAsia="zh-CN"/>
              </w:rPr>
              <w:t xml:space="preserve">57.2 </w:t>
            </w:r>
            <w:r>
              <w:rPr>
                <w:rFonts w:hint="eastAsia" w:ascii="宋体" w:hAnsi="宋体" w:eastAsia="宋体" w:cs="宋体"/>
                <w:color w:val="000000" w:themeColor="text1"/>
                <w:sz w:val="24"/>
              </w:rPr>
              <w:t>dB</w:t>
            </w:r>
            <w:r>
              <w:rPr>
                <w:rFonts w:hint="eastAsia" w:ascii="宋体" w:hAnsi="宋体" w:eastAsia="宋体" w:cs="宋体"/>
                <w:color w:val="000000" w:themeColor="text1"/>
                <w:sz w:val="24"/>
                <w:lang w:val="en-US" w:eastAsia="zh-CN"/>
              </w:rPr>
              <w:t>(</w:t>
            </w:r>
            <w:r>
              <w:rPr>
                <w:rFonts w:hint="eastAsia" w:ascii="宋体" w:hAnsi="宋体" w:eastAsia="宋体" w:cs="宋体"/>
                <w:color w:val="000000" w:themeColor="text1"/>
                <w:sz w:val="24"/>
              </w:rPr>
              <w:t>A</w:t>
            </w:r>
            <w:r>
              <w:rPr>
                <w:rFonts w:hint="eastAsia" w:ascii="宋体" w:hAnsi="宋体" w:eastAsia="宋体" w:cs="宋体"/>
                <w:color w:val="000000" w:themeColor="text1"/>
                <w:sz w:val="24"/>
                <w:lang w:val="en-US" w:eastAsia="zh-CN"/>
              </w:rPr>
              <w:t>)</w:t>
            </w:r>
            <w:r>
              <w:rPr>
                <w:rFonts w:hint="eastAsia" w:ascii="宋体" w:hAnsi="宋体" w:eastAsia="宋体" w:cs="宋体"/>
                <w:color w:val="000000" w:themeColor="text1"/>
                <w:sz w:val="24"/>
                <w:lang w:eastAsia="zh-CN"/>
              </w:rPr>
              <w:t>。</w:t>
            </w:r>
            <w:r>
              <w:rPr>
                <w:rFonts w:hint="eastAsia" w:ascii="宋体" w:hAnsi="宋体" w:eastAsia="宋体" w:cs="宋体"/>
                <w:color w:val="000000" w:themeColor="text1"/>
                <w:sz w:val="24"/>
                <w:lang w:val="en-US" w:eastAsia="zh-CN"/>
              </w:rPr>
              <w:t>因此</w:t>
            </w:r>
            <w:r>
              <w:rPr>
                <w:rFonts w:hint="eastAsia" w:ascii="宋体" w:hAnsi="宋体" w:eastAsia="宋体" w:cs="宋体"/>
                <w:color w:val="000000" w:themeColor="text1"/>
                <w:spacing w:val="-1"/>
                <w:sz w:val="24"/>
              </w:rPr>
              <w:t>厂界噪声值满足《工业企业厂界环境噪</w:t>
            </w:r>
            <w:r>
              <w:rPr>
                <w:rFonts w:hint="eastAsia" w:ascii="宋体" w:hAnsi="宋体" w:eastAsia="宋体" w:cs="宋体"/>
                <w:color w:val="000000" w:themeColor="text1"/>
                <w:sz w:val="24"/>
              </w:rPr>
              <w:t>声排放标准》</w:t>
            </w:r>
            <w:r>
              <w:rPr>
                <w:rFonts w:hint="eastAsia" w:ascii="宋体" w:hAnsi="宋体" w:eastAsia="宋体" w:cs="宋体"/>
                <w:b w:val="0"/>
                <w:bCs w:val="0"/>
                <w:color w:val="000000" w:themeColor="text1"/>
                <w:lang w:val="en-US" w:eastAsia="zh-CN"/>
              </w:rPr>
              <w:t>(GB12348-2008)中3类标准要求，噪</w:t>
            </w:r>
            <w:r>
              <w:rPr>
                <w:rFonts w:hint="eastAsia" w:ascii="宋体" w:hAnsi="宋体" w:eastAsia="宋体" w:cs="宋体"/>
                <w:color w:val="000000" w:themeColor="text1"/>
                <w:sz w:val="24"/>
                <w:lang w:val="en-US" w:eastAsia="zh-CN"/>
              </w:rPr>
              <w:t>声达标判定表如下</w:t>
            </w:r>
            <w:r>
              <w:rPr>
                <w:rFonts w:hint="eastAsia" w:ascii="宋体" w:hAnsi="宋体" w:eastAsia="宋体" w:cs="宋体"/>
                <w:b/>
                <w:bCs/>
                <w:color w:val="000000" w:themeColor="text1"/>
                <w:sz w:val="24"/>
                <w:lang w:val="en-US" w:eastAsia="zh-CN"/>
              </w:rPr>
              <w:t>表7-11</w:t>
            </w:r>
            <w:r>
              <w:rPr>
                <w:rFonts w:hint="eastAsia" w:ascii="宋体" w:hAnsi="宋体" w:eastAsia="宋体" w:cs="宋体"/>
                <w:color w:val="000000" w:themeColor="text1"/>
                <w:sz w:val="24"/>
                <w:lang w:val="en-US" w:eastAsia="zh-CN"/>
              </w:rPr>
              <w:t>所示</w:t>
            </w:r>
            <w:r>
              <w:rPr>
                <w:rFonts w:hint="eastAsia" w:ascii="宋体" w:hAnsi="宋体" w:eastAsia="宋体" w:cs="宋体"/>
                <w:color w:val="000000" w:themeColor="text1"/>
                <w:sz w:val="24"/>
              </w:rPr>
              <w:t>。</w:t>
            </w:r>
          </w:p>
          <w:p w14:paraId="3014D77D">
            <w:pPr>
              <w:ind w:left="0" w:leftChars="0" w:firstLine="0" w:firstLineChars="0"/>
              <w:jc w:val="center"/>
              <w:rPr>
                <w:rFonts w:hint="eastAsia" w:ascii="宋体" w:hAnsi="宋体" w:eastAsia="宋体" w:cs="宋体"/>
                <w:b/>
                <w:bCs/>
                <w:color w:val="000000" w:themeColor="text1"/>
                <w:lang w:val="en-US" w:eastAsia="zh-CN"/>
              </w:rPr>
            </w:pPr>
            <w:r>
              <w:rPr>
                <w:rFonts w:hint="eastAsia" w:ascii="宋体" w:hAnsi="宋体" w:eastAsia="宋体" w:cs="宋体"/>
                <w:b/>
                <w:bCs/>
                <w:color w:val="000000" w:themeColor="text1"/>
                <w:lang w:val="en-US" w:eastAsia="zh-CN"/>
              </w:rPr>
              <w:t>表7-11 噪声达标判定表</w:t>
            </w:r>
          </w:p>
          <w:tbl>
            <w:tblPr>
              <w:tblStyle w:val="2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68"/>
              <w:gridCol w:w="3072"/>
              <w:gridCol w:w="3072"/>
            </w:tblGrid>
            <w:tr w14:paraId="33AAD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exact"/>
                <w:jc w:val="center"/>
              </w:trPr>
              <w:tc>
                <w:tcPr>
                  <w:tcW w:w="1665" w:type="pct"/>
                  <w:tcBorders>
                    <w:top w:val="single" w:color="auto" w:sz="4" w:space="0"/>
                    <w:left w:val="single" w:color="auto" w:sz="4" w:space="0"/>
                    <w:bottom w:val="single" w:color="auto" w:sz="4" w:space="0"/>
                    <w:right w:val="single" w:color="auto" w:sz="4" w:space="0"/>
                    <w:tl2br w:val="single" w:color="auto" w:sz="4" w:space="0"/>
                  </w:tcBorders>
                  <w:vAlign w:val="top"/>
                </w:tcPr>
                <w:p w14:paraId="75D0CE78">
                  <w:pPr>
                    <w:pStyle w:val="28"/>
                    <w:bidi w:val="0"/>
                    <w:jc w:val="right"/>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 xml:space="preserve">                    标准名称</w:t>
                  </w:r>
                </w:p>
                <w:p w14:paraId="2713ED32">
                  <w:pPr>
                    <w:pStyle w:val="28"/>
                    <w:bidi w:val="0"/>
                    <w:jc w:val="both"/>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类别</w:t>
                  </w:r>
                </w:p>
              </w:tc>
              <w:tc>
                <w:tcPr>
                  <w:tcW w:w="1667" w:type="pct"/>
                  <w:tcBorders>
                    <w:top w:val="single" w:color="auto" w:sz="4" w:space="0"/>
                    <w:left w:val="single" w:color="auto" w:sz="4" w:space="0"/>
                    <w:bottom w:val="single" w:color="auto" w:sz="4" w:space="0"/>
                    <w:right w:val="single" w:color="auto" w:sz="4" w:space="0"/>
                  </w:tcBorders>
                  <w:vAlign w:val="center"/>
                </w:tcPr>
                <w:p w14:paraId="000CDCC3">
                  <w:pPr>
                    <w:pStyle w:val="28"/>
                    <w:bidi w:val="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rPr>
                    <w:t>昼间噪声</w:t>
                  </w:r>
                  <w:r>
                    <w:rPr>
                      <w:rFonts w:hint="eastAsia" w:ascii="宋体" w:hAnsi="宋体" w:eastAsia="宋体" w:cs="宋体"/>
                      <w:color w:val="000000" w:themeColor="text1"/>
                      <w:sz w:val="21"/>
                      <w:szCs w:val="21"/>
                      <w:lang w:val="en-US" w:eastAsia="zh-CN"/>
                    </w:rPr>
                    <w:t>标准限值</w:t>
                  </w:r>
                </w:p>
                <w:p w14:paraId="7648A243">
                  <w:pPr>
                    <w:pStyle w:val="28"/>
                    <w:bidi w:val="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rPr>
                    <w:t>dB</w:t>
                  </w:r>
                  <w:r>
                    <w:rPr>
                      <w:rFonts w:hint="eastAsia" w:ascii="宋体" w:hAnsi="宋体" w:eastAsia="宋体" w:cs="宋体"/>
                      <w:color w:val="000000" w:themeColor="text1"/>
                      <w:sz w:val="21"/>
                      <w:szCs w:val="21"/>
                      <w:lang w:val="en-US" w:eastAsia="zh-CN"/>
                    </w:rPr>
                    <w:t>(</w:t>
                  </w:r>
                  <w:r>
                    <w:rPr>
                      <w:rFonts w:hint="eastAsia" w:ascii="宋体" w:hAnsi="宋体" w:eastAsia="宋体" w:cs="宋体"/>
                      <w:color w:val="000000" w:themeColor="text1"/>
                      <w:sz w:val="21"/>
                      <w:szCs w:val="21"/>
                    </w:rPr>
                    <w:t>A</w:t>
                  </w:r>
                  <w:r>
                    <w:rPr>
                      <w:rFonts w:hint="eastAsia" w:ascii="宋体" w:hAnsi="宋体" w:eastAsia="宋体" w:cs="宋体"/>
                      <w:color w:val="000000" w:themeColor="text1"/>
                      <w:sz w:val="21"/>
                      <w:szCs w:val="21"/>
                      <w:lang w:val="en-US" w:eastAsia="zh-CN"/>
                    </w:rPr>
                    <w:t>)</w:t>
                  </w:r>
                </w:p>
              </w:tc>
              <w:tc>
                <w:tcPr>
                  <w:tcW w:w="1667" w:type="pct"/>
                  <w:tcBorders>
                    <w:top w:val="single" w:color="auto" w:sz="4" w:space="0"/>
                    <w:left w:val="single" w:color="auto" w:sz="4" w:space="0"/>
                    <w:bottom w:val="single" w:color="auto" w:sz="4" w:space="0"/>
                    <w:right w:val="single" w:color="auto" w:sz="4" w:space="0"/>
                  </w:tcBorders>
                  <w:vAlign w:val="center"/>
                </w:tcPr>
                <w:p w14:paraId="5517D3C8">
                  <w:pPr>
                    <w:pStyle w:val="28"/>
                    <w:bidi w:val="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夜</w:t>
                  </w:r>
                  <w:r>
                    <w:rPr>
                      <w:rFonts w:hint="eastAsia" w:ascii="宋体" w:hAnsi="宋体" w:eastAsia="宋体" w:cs="宋体"/>
                      <w:color w:val="000000" w:themeColor="text1"/>
                      <w:sz w:val="21"/>
                      <w:szCs w:val="21"/>
                    </w:rPr>
                    <w:t>间噪声</w:t>
                  </w:r>
                  <w:r>
                    <w:rPr>
                      <w:rFonts w:hint="eastAsia" w:ascii="宋体" w:hAnsi="宋体" w:eastAsia="宋体" w:cs="宋体"/>
                      <w:color w:val="000000" w:themeColor="text1"/>
                      <w:sz w:val="21"/>
                      <w:szCs w:val="21"/>
                      <w:lang w:val="en-US" w:eastAsia="zh-CN"/>
                    </w:rPr>
                    <w:t>标准限值</w:t>
                  </w:r>
                </w:p>
                <w:p w14:paraId="28A84E70">
                  <w:pPr>
                    <w:pStyle w:val="28"/>
                    <w:bidi w:val="0"/>
                    <w:jc w:val="center"/>
                    <w:rPr>
                      <w:rFonts w:hint="eastAsia" w:ascii="宋体" w:hAnsi="宋体" w:eastAsia="宋体" w:cs="宋体"/>
                      <w:color w:val="000000" w:themeColor="text1"/>
                      <w:sz w:val="21"/>
                      <w:szCs w:val="21"/>
                    </w:rPr>
                  </w:pPr>
                  <w:r>
                    <w:rPr>
                      <w:rFonts w:hint="eastAsia" w:ascii="宋体" w:hAnsi="宋体" w:eastAsia="宋体" w:cs="宋体"/>
                      <w:color w:val="000000" w:themeColor="text1"/>
                      <w:sz w:val="21"/>
                      <w:szCs w:val="21"/>
                    </w:rPr>
                    <w:t>dB</w:t>
                  </w:r>
                  <w:r>
                    <w:rPr>
                      <w:rFonts w:hint="eastAsia" w:ascii="宋体" w:hAnsi="宋体" w:eastAsia="宋体" w:cs="宋体"/>
                      <w:color w:val="000000" w:themeColor="text1"/>
                      <w:sz w:val="21"/>
                      <w:szCs w:val="21"/>
                      <w:lang w:val="en-US" w:eastAsia="zh-CN"/>
                    </w:rPr>
                    <w:t>(</w:t>
                  </w:r>
                  <w:r>
                    <w:rPr>
                      <w:rFonts w:hint="eastAsia" w:ascii="宋体" w:hAnsi="宋体" w:eastAsia="宋体" w:cs="宋体"/>
                      <w:color w:val="000000" w:themeColor="text1"/>
                      <w:sz w:val="21"/>
                      <w:szCs w:val="21"/>
                    </w:rPr>
                    <w:t>A</w:t>
                  </w:r>
                  <w:r>
                    <w:rPr>
                      <w:rFonts w:hint="eastAsia" w:ascii="宋体" w:hAnsi="宋体" w:eastAsia="宋体" w:cs="宋体"/>
                      <w:color w:val="000000" w:themeColor="text1"/>
                      <w:sz w:val="21"/>
                      <w:szCs w:val="21"/>
                      <w:lang w:val="en-US" w:eastAsia="zh-CN"/>
                    </w:rPr>
                    <w:t>)</w:t>
                  </w:r>
                </w:p>
              </w:tc>
            </w:tr>
            <w:tr w14:paraId="2FCEA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65" w:type="pct"/>
                  <w:tcBorders>
                    <w:top w:val="single" w:color="auto" w:sz="4" w:space="0"/>
                    <w:left w:val="single" w:color="auto" w:sz="4" w:space="0"/>
                    <w:bottom w:val="single" w:color="auto" w:sz="4" w:space="0"/>
                    <w:right w:val="single" w:color="auto" w:sz="4" w:space="0"/>
                  </w:tcBorders>
                  <w:vAlign w:val="center"/>
                </w:tcPr>
                <w:p w14:paraId="46D83AF1">
                  <w:pPr>
                    <w:pStyle w:val="28"/>
                    <w:bidi w:val="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标准值</w:t>
                  </w:r>
                </w:p>
              </w:tc>
              <w:tc>
                <w:tcPr>
                  <w:tcW w:w="1667" w:type="pct"/>
                  <w:tcBorders>
                    <w:top w:val="single" w:color="auto" w:sz="4" w:space="0"/>
                    <w:left w:val="single" w:color="auto" w:sz="4" w:space="0"/>
                    <w:bottom w:val="single" w:color="auto" w:sz="4" w:space="0"/>
                    <w:right w:val="single" w:color="auto" w:sz="4" w:space="0"/>
                  </w:tcBorders>
                  <w:vAlign w:val="center"/>
                </w:tcPr>
                <w:p w14:paraId="58236121">
                  <w:pPr>
                    <w:pStyle w:val="28"/>
                    <w:bidi w:val="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65</w:t>
                  </w:r>
                </w:p>
              </w:tc>
              <w:tc>
                <w:tcPr>
                  <w:tcW w:w="1667" w:type="pct"/>
                  <w:tcBorders>
                    <w:top w:val="single" w:color="auto" w:sz="4" w:space="0"/>
                    <w:left w:val="single" w:color="auto" w:sz="4" w:space="0"/>
                    <w:bottom w:val="single" w:color="auto" w:sz="4" w:space="0"/>
                    <w:right w:val="single" w:color="auto" w:sz="4" w:space="0"/>
                  </w:tcBorders>
                  <w:vAlign w:val="center"/>
                </w:tcPr>
                <w:p w14:paraId="616BF537">
                  <w:pPr>
                    <w:pStyle w:val="28"/>
                    <w:bidi w:val="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55</w:t>
                  </w:r>
                </w:p>
              </w:tc>
            </w:tr>
            <w:tr w14:paraId="69DCA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65" w:type="pct"/>
                  <w:tcBorders>
                    <w:top w:val="single" w:color="auto" w:sz="4" w:space="0"/>
                    <w:left w:val="single" w:color="auto" w:sz="4" w:space="0"/>
                    <w:bottom w:val="single" w:color="auto" w:sz="4" w:space="0"/>
                    <w:right w:val="single" w:color="auto" w:sz="4" w:space="0"/>
                  </w:tcBorders>
                  <w:vAlign w:val="center"/>
                </w:tcPr>
                <w:p w14:paraId="26902098">
                  <w:pPr>
                    <w:pStyle w:val="28"/>
                    <w:bidi w:val="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监测值</w:t>
                  </w:r>
                </w:p>
              </w:tc>
              <w:tc>
                <w:tcPr>
                  <w:tcW w:w="1667" w:type="pct"/>
                  <w:tcBorders>
                    <w:top w:val="single" w:color="auto" w:sz="4" w:space="0"/>
                    <w:left w:val="single" w:color="auto" w:sz="4" w:space="0"/>
                    <w:bottom w:val="single" w:color="auto" w:sz="4" w:space="0"/>
                    <w:right w:val="single" w:color="auto" w:sz="4" w:space="0"/>
                  </w:tcBorders>
                  <w:vAlign w:val="center"/>
                </w:tcPr>
                <w:p w14:paraId="64CD32CD">
                  <w:pPr>
                    <w:pStyle w:val="28"/>
                    <w:bidi w:val="0"/>
                    <w:jc w:val="center"/>
                    <w:rPr>
                      <w:rFonts w:hint="default"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57.2</w:t>
                  </w:r>
                </w:p>
              </w:tc>
              <w:tc>
                <w:tcPr>
                  <w:tcW w:w="1667" w:type="pct"/>
                  <w:tcBorders>
                    <w:top w:val="single" w:color="auto" w:sz="4" w:space="0"/>
                    <w:left w:val="single" w:color="auto" w:sz="4" w:space="0"/>
                    <w:bottom w:val="single" w:color="auto" w:sz="4" w:space="0"/>
                    <w:right w:val="single" w:color="auto" w:sz="4" w:space="0"/>
                  </w:tcBorders>
                  <w:vAlign w:val="center"/>
                </w:tcPr>
                <w:p w14:paraId="467DBF8D">
                  <w:pPr>
                    <w:pStyle w:val="28"/>
                    <w:bidi w:val="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w:t>
                  </w:r>
                </w:p>
              </w:tc>
            </w:tr>
            <w:tr w14:paraId="4E63D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65" w:type="pct"/>
                  <w:tcBorders>
                    <w:top w:val="single" w:color="auto" w:sz="4" w:space="0"/>
                    <w:left w:val="single" w:color="auto" w:sz="4" w:space="0"/>
                    <w:bottom w:val="single" w:color="auto" w:sz="4" w:space="0"/>
                    <w:right w:val="single" w:color="auto" w:sz="4" w:space="0"/>
                  </w:tcBorders>
                  <w:vAlign w:val="center"/>
                </w:tcPr>
                <w:p w14:paraId="5C7EB7A9">
                  <w:pPr>
                    <w:pStyle w:val="28"/>
                    <w:bidi w:val="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达标判定</w:t>
                  </w:r>
                </w:p>
              </w:tc>
              <w:tc>
                <w:tcPr>
                  <w:tcW w:w="1667" w:type="pct"/>
                  <w:tcBorders>
                    <w:top w:val="single" w:color="auto" w:sz="4" w:space="0"/>
                    <w:left w:val="single" w:color="auto" w:sz="4" w:space="0"/>
                    <w:bottom w:val="single" w:color="auto" w:sz="4" w:space="0"/>
                    <w:right w:val="single" w:color="auto" w:sz="4" w:space="0"/>
                  </w:tcBorders>
                  <w:vAlign w:val="center"/>
                </w:tcPr>
                <w:p w14:paraId="27ACA597">
                  <w:pPr>
                    <w:pStyle w:val="28"/>
                    <w:bidi w:val="0"/>
                    <w:jc w:val="center"/>
                    <w:rPr>
                      <w:rFonts w:hint="default"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达标</w:t>
                  </w:r>
                </w:p>
              </w:tc>
              <w:tc>
                <w:tcPr>
                  <w:tcW w:w="1667" w:type="pct"/>
                  <w:tcBorders>
                    <w:top w:val="single" w:color="auto" w:sz="4" w:space="0"/>
                    <w:left w:val="single" w:color="auto" w:sz="4" w:space="0"/>
                    <w:bottom w:val="single" w:color="auto" w:sz="4" w:space="0"/>
                    <w:right w:val="single" w:color="auto" w:sz="4" w:space="0"/>
                  </w:tcBorders>
                  <w:vAlign w:val="center"/>
                </w:tcPr>
                <w:p w14:paraId="231A42CF">
                  <w:pPr>
                    <w:pStyle w:val="28"/>
                    <w:bidi w:val="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w:t>
                  </w:r>
                </w:p>
              </w:tc>
            </w:tr>
          </w:tbl>
          <w:p w14:paraId="20388436">
            <w:pPr>
              <w:keepNext w:val="0"/>
              <w:keepLines w:val="0"/>
              <w:pageBreakBefore w:val="0"/>
              <w:widowControl/>
              <w:suppressLineNumbers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b w:val="0"/>
                <w:bCs w:val="0"/>
                <w:color w:val="000000" w:themeColor="text1"/>
                <w:lang w:val="en-US" w:eastAsia="zh-CN"/>
              </w:rPr>
            </w:pPr>
            <w:r>
              <w:rPr>
                <w:rFonts w:hint="eastAsia" w:ascii="宋体" w:hAnsi="宋体" w:eastAsia="宋体" w:cs="宋体"/>
                <w:color w:val="000000" w:themeColor="text1"/>
                <w:sz w:val="24"/>
                <w:lang w:val="en-US" w:eastAsia="zh-CN"/>
              </w:rPr>
              <w:t xml:space="preserve">综上所述，企业厂界噪声满足排放标准。 </w:t>
            </w:r>
          </w:p>
          <w:p w14:paraId="24BA8FBD">
            <w:pPr>
              <w:bidi w:val="0"/>
              <w:rPr>
                <w:rFonts w:hint="eastAsia" w:ascii="宋体" w:hAnsi="宋体" w:eastAsia="宋体" w:cs="宋体"/>
                <w:b/>
                <w:bCs/>
                <w:color w:val="000000" w:themeColor="text1"/>
                <w:lang w:val="en-US" w:eastAsia="zh-CN"/>
              </w:rPr>
            </w:pPr>
            <w:r>
              <w:rPr>
                <w:rFonts w:hint="eastAsia" w:ascii="宋体" w:hAnsi="宋体" w:eastAsia="宋体" w:cs="宋体"/>
                <w:b/>
                <w:bCs/>
                <w:color w:val="000000" w:themeColor="text1"/>
                <w:lang w:val="en-US" w:eastAsia="zh-CN"/>
              </w:rPr>
              <w:t>3.2.5污染物排放总量核算</w:t>
            </w:r>
          </w:p>
          <w:p w14:paraId="57734BAF">
            <w:pPr>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480" w:firstLineChars="200"/>
              <w:jc w:val="both"/>
              <w:textAlignment w:val="auto"/>
              <w:rPr>
                <w:rFonts w:hint="eastAsia" w:ascii="宋体" w:hAnsi="宋体" w:eastAsia="宋体" w:cs="宋体"/>
                <w:color w:val="000000" w:themeColor="text1"/>
              </w:rPr>
            </w:pPr>
            <w:r>
              <w:rPr>
                <w:rFonts w:hint="eastAsia" w:ascii="宋体" w:hAnsi="宋体" w:eastAsia="宋体" w:cs="宋体"/>
                <w:color w:val="000000" w:themeColor="text1"/>
              </w:rPr>
              <w:t>根据企业实际情况，</w:t>
            </w:r>
            <w:r>
              <w:rPr>
                <w:rFonts w:hint="eastAsia" w:ascii="宋体" w:hAnsi="宋体" w:eastAsia="宋体" w:cs="宋体"/>
                <w:color w:val="000000" w:themeColor="text1"/>
                <w:lang w:val="en-US" w:eastAsia="zh-CN"/>
              </w:rPr>
              <w:t>车间按照年</w:t>
            </w:r>
            <w:r>
              <w:rPr>
                <w:rFonts w:hint="eastAsia" w:ascii="宋体" w:hAnsi="宋体" w:eastAsia="宋体" w:cs="宋体"/>
                <w:color w:val="000000" w:themeColor="text1"/>
              </w:rPr>
              <w:t>生产</w:t>
            </w:r>
            <w:r>
              <w:rPr>
                <w:rFonts w:hint="eastAsia" w:ascii="宋体" w:hAnsi="宋体" w:eastAsia="宋体" w:cs="宋体"/>
                <w:color w:val="000000" w:themeColor="text1"/>
                <w:lang w:val="en-US" w:eastAsia="zh-CN"/>
              </w:rPr>
              <w:t>200</w:t>
            </w:r>
            <w:r>
              <w:rPr>
                <w:rFonts w:hint="eastAsia" w:ascii="宋体" w:hAnsi="宋体" w:eastAsia="宋体" w:cs="宋体"/>
                <w:color w:val="000000" w:themeColor="text1"/>
              </w:rPr>
              <w:t xml:space="preserve"> 天，每天生产</w:t>
            </w:r>
            <w:r>
              <w:rPr>
                <w:rFonts w:hint="eastAsia" w:ascii="宋体" w:hAnsi="宋体" w:eastAsia="宋体" w:cs="宋体"/>
                <w:color w:val="000000" w:themeColor="text1"/>
                <w:lang w:val="en-US" w:eastAsia="zh-CN"/>
              </w:rPr>
              <w:t>8</w:t>
            </w:r>
            <w:r>
              <w:rPr>
                <w:rFonts w:hint="eastAsia" w:ascii="宋体" w:hAnsi="宋体" w:eastAsia="宋体" w:cs="宋体"/>
                <w:color w:val="000000" w:themeColor="text1"/>
              </w:rPr>
              <w:t>小时，</w:t>
            </w:r>
            <w:r>
              <w:rPr>
                <w:rFonts w:hint="eastAsia" w:ascii="宋体" w:hAnsi="宋体" w:eastAsia="宋体" w:cs="宋体"/>
                <w:color w:val="000000" w:themeColor="text1"/>
                <w:lang w:val="en-US" w:eastAsia="zh-CN"/>
              </w:rPr>
              <w:t>生产过程按照1600</w:t>
            </w:r>
            <w:r>
              <w:rPr>
                <w:rFonts w:hint="eastAsia" w:ascii="宋体" w:hAnsi="宋体" w:eastAsia="宋体" w:cs="宋体"/>
                <w:color w:val="000000" w:themeColor="text1"/>
              </w:rPr>
              <w:t>小时核算污染物排放总量，具体计算见</w:t>
            </w:r>
            <w:r>
              <w:rPr>
                <w:rFonts w:hint="eastAsia" w:ascii="宋体" w:hAnsi="宋体" w:eastAsia="宋体" w:cs="宋体"/>
                <w:b/>
                <w:bCs/>
                <w:color w:val="000000" w:themeColor="text1"/>
              </w:rPr>
              <w:t>表</w:t>
            </w:r>
            <w:r>
              <w:rPr>
                <w:rFonts w:hint="eastAsia" w:ascii="宋体" w:hAnsi="宋体" w:eastAsia="宋体" w:cs="宋体"/>
                <w:b/>
                <w:bCs/>
                <w:color w:val="000000" w:themeColor="text1"/>
                <w:lang w:val="en-US" w:eastAsia="zh-CN"/>
              </w:rPr>
              <w:t>7-12</w:t>
            </w:r>
            <w:r>
              <w:rPr>
                <w:rFonts w:hint="eastAsia" w:ascii="宋体" w:hAnsi="宋体" w:eastAsia="宋体" w:cs="宋体"/>
                <w:b w:val="0"/>
                <w:bCs w:val="0"/>
                <w:color w:val="000000" w:themeColor="text1"/>
              </w:rPr>
              <w:t>。</w:t>
            </w:r>
          </w:p>
          <w:p w14:paraId="2896209B">
            <w:pPr>
              <w:ind w:left="0" w:leftChars="0" w:firstLine="0" w:firstLineChars="0"/>
              <w:jc w:val="center"/>
              <w:rPr>
                <w:rFonts w:hint="eastAsia" w:ascii="宋体" w:hAnsi="宋体" w:eastAsia="宋体" w:cs="宋体"/>
                <w:b/>
                <w:bCs/>
                <w:color w:val="000000" w:themeColor="text1"/>
                <w:lang w:val="en-US" w:eastAsia="zh-CN"/>
              </w:rPr>
            </w:pPr>
            <w:r>
              <w:rPr>
                <w:rFonts w:hint="eastAsia" w:ascii="宋体" w:hAnsi="宋体" w:eastAsia="宋体" w:cs="宋体"/>
                <w:b/>
                <w:bCs/>
                <w:color w:val="000000" w:themeColor="text1"/>
                <w:lang w:val="en-US" w:eastAsia="zh-CN"/>
              </w:rPr>
              <w:t>表7-12 总量核算表(生产负荷91.14%)</w:t>
            </w:r>
          </w:p>
          <w:tbl>
            <w:tblPr>
              <w:tblStyle w:val="22"/>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93"/>
              <w:gridCol w:w="982"/>
              <w:gridCol w:w="995"/>
              <w:gridCol w:w="1334"/>
              <w:gridCol w:w="934"/>
              <w:gridCol w:w="977"/>
              <w:gridCol w:w="984"/>
              <w:gridCol w:w="1225"/>
              <w:gridCol w:w="1083"/>
            </w:tblGrid>
            <w:tr w14:paraId="446672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76" w:type="pct"/>
                  <w:tcBorders>
                    <w:tl2br w:val="nil"/>
                    <w:tr2bl w:val="nil"/>
                  </w:tcBorders>
                  <w:vAlign w:val="center"/>
                </w:tcPr>
                <w:p w14:paraId="7C511AE7">
                  <w:pPr>
                    <w:pStyle w:val="28"/>
                    <w:bidi w:val="0"/>
                    <w:rPr>
                      <w:rFonts w:hint="eastAsia" w:ascii="宋体" w:hAnsi="宋体" w:eastAsia="宋体" w:cs="宋体"/>
                      <w:color w:val="000000" w:themeColor="text1"/>
                      <w:lang w:val="en-US" w:eastAsia="zh-CN"/>
                    </w:rPr>
                  </w:pPr>
                  <w:bookmarkStart w:id="85" w:name="OLE_LINK8"/>
                  <w:r>
                    <w:rPr>
                      <w:rFonts w:hint="eastAsia" w:ascii="宋体" w:hAnsi="宋体" w:eastAsia="宋体" w:cs="宋体"/>
                      <w:color w:val="000000" w:themeColor="text1"/>
                      <w:lang w:val="en-US" w:eastAsia="zh-CN"/>
                    </w:rPr>
                    <w:t>种类</w:t>
                  </w:r>
                </w:p>
              </w:tc>
              <w:tc>
                <w:tcPr>
                  <w:tcW w:w="533" w:type="pct"/>
                  <w:tcBorders>
                    <w:tl2br w:val="nil"/>
                    <w:tr2bl w:val="nil"/>
                  </w:tcBorders>
                  <w:vAlign w:val="center"/>
                </w:tcPr>
                <w:p w14:paraId="1820CA4A">
                  <w:pPr>
                    <w:pStyle w:val="28"/>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排气筒</w:t>
                  </w:r>
                </w:p>
              </w:tc>
              <w:tc>
                <w:tcPr>
                  <w:tcW w:w="540" w:type="pct"/>
                  <w:tcBorders>
                    <w:tl2br w:val="nil"/>
                    <w:tr2bl w:val="nil"/>
                  </w:tcBorders>
                  <w:vAlign w:val="center"/>
                </w:tcPr>
                <w:p w14:paraId="4F422514">
                  <w:pPr>
                    <w:pStyle w:val="28"/>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污染物</w:t>
                  </w:r>
                </w:p>
              </w:tc>
              <w:tc>
                <w:tcPr>
                  <w:tcW w:w="724" w:type="pct"/>
                  <w:tcBorders>
                    <w:tl2br w:val="nil"/>
                    <w:tr2bl w:val="nil"/>
                  </w:tcBorders>
                  <w:vAlign w:val="center"/>
                </w:tcPr>
                <w:p w14:paraId="3EF04B89">
                  <w:pPr>
                    <w:pStyle w:val="28"/>
                    <w:bidi w:val="0"/>
                    <w:rPr>
                      <w:rFonts w:hint="eastAsia" w:ascii="宋体" w:hAnsi="宋体" w:eastAsia="宋体" w:cs="宋体"/>
                      <w:color w:val="000000" w:themeColor="text1"/>
                    </w:rPr>
                  </w:pPr>
                  <w:r>
                    <w:rPr>
                      <w:rFonts w:hint="eastAsia" w:ascii="宋体" w:hAnsi="宋体" w:eastAsia="宋体" w:cs="宋体"/>
                      <w:color w:val="000000" w:themeColor="text1"/>
                    </w:rPr>
                    <w:t>监测期间</w:t>
                  </w:r>
                </w:p>
                <w:p w14:paraId="691FD84C">
                  <w:pPr>
                    <w:pStyle w:val="28"/>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rPr>
                    <w:t>速率</w:t>
                  </w:r>
                  <w:r>
                    <w:rPr>
                      <w:rFonts w:hint="eastAsia" w:ascii="宋体" w:hAnsi="宋体" w:eastAsia="宋体" w:cs="宋体"/>
                      <w:color w:val="000000" w:themeColor="text1"/>
                      <w:lang w:val="en-US" w:eastAsia="zh-CN"/>
                    </w:rPr>
                    <w:t>max</w:t>
                  </w:r>
                </w:p>
                <w:p w14:paraId="3A8D779C">
                  <w:pPr>
                    <w:pStyle w:val="28"/>
                    <w:bidi w:val="0"/>
                    <w:rPr>
                      <w:rFonts w:hint="eastAsia" w:ascii="宋体" w:hAnsi="宋体" w:eastAsia="宋体" w:cs="宋体"/>
                      <w:color w:val="000000" w:themeColor="text1"/>
                      <w:lang w:eastAsia="zh-CN"/>
                    </w:rPr>
                  </w:pPr>
                  <w:r>
                    <w:rPr>
                      <w:rFonts w:hint="eastAsia" w:ascii="宋体" w:hAnsi="宋体" w:eastAsia="宋体" w:cs="宋体"/>
                      <w:color w:val="000000" w:themeColor="text1"/>
                      <w:lang w:val="en-US" w:eastAsia="zh-CN"/>
                    </w:rPr>
                    <w:t>(</w:t>
                  </w:r>
                  <w:r>
                    <w:rPr>
                      <w:rFonts w:hint="eastAsia" w:ascii="宋体" w:hAnsi="宋体" w:eastAsia="宋体" w:cs="宋体"/>
                      <w:color w:val="000000" w:themeColor="text1"/>
                    </w:rPr>
                    <w:t>kg/h</w:t>
                  </w:r>
                  <w:r>
                    <w:rPr>
                      <w:rFonts w:hint="eastAsia" w:ascii="宋体" w:hAnsi="宋体" w:eastAsia="宋体" w:cs="宋体"/>
                      <w:color w:val="000000" w:themeColor="text1"/>
                      <w:lang w:val="en-US" w:eastAsia="zh-CN"/>
                    </w:rPr>
                    <w:t>)</w:t>
                  </w:r>
                </w:p>
              </w:tc>
              <w:tc>
                <w:tcPr>
                  <w:tcW w:w="507" w:type="pct"/>
                  <w:tcBorders>
                    <w:tl2br w:val="nil"/>
                    <w:tr2bl w:val="nil"/>
                  </w:tcBorders>
                  <w:vAlign w:val="center"/>
                </w:tcPr>
                <w:p w14:paraId="5B8704B2">
                  <w:pPr>
                    <w:pStyle w:val="28"/>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年排放</w:t>
                  </w:r>
                </w:p>
                <w:p w14:paraId="6682CA94">
                  <w:pPr>
                    <w:pStyle w:val="28"/>
                    <w:bidi w:val="0"/>
                    <w:rPr>
                      <w:rFonts w:hint="eastAsia" w:ascii="宋体" w:hAnsi="宋体" w:eastAsia="宋体" w:cs="宋体"/>
                      <w:color w:val="000000" w:themeColor="text1"/>
                    </w:rPr>
                  </w:pPr>
                  <w:r>
                    <w:rPr>
                      <w:rFonts w:hint="eastAsia" w:ascii="宋体" w:hAnsi="宋体" w:eastAsia="宋体" w:cs="宋体"/>
                      <w:color w:val="000000" w:themeColor="text1"/>
                    </w:rPr>
                    <w:t>时间h</w:t>
                  </w:r>
                </w:p>
              </w:tc>
              <w:tc>
                <w:tcPr>
                  <w:tcW w:w="530" w:type="pct"/>
                  <w:tcBorders>
                    <w:tl2br w:val="nil"/>
                    <w:tr2bl w:val="nil"/>
                  </w:tcBorders>
                  <w:vAlign w:val="center"/>
                </w:tcPr>
                <w:p w14:paraId="130A9333">
                  <w:pPr>
                    <w:pStyle w:val="28"/>
                    <w:bidi w:val="0"/>
                    <w:rPr>
                      <w:rFonts w:hint="eastAsia" w:ascii="宋体" w:hAnsi="宋体" w:eastAsia="宋体" w:cs="宋体"/>
                      <w:color w:val="000000" w:themeColor="text1"/>
                    </w:rPr>
                  </w:pPr>
                  <w:r>
                    <w:rPr>
                      <w:rFonts w:hint="eastAsia" w:ascii="宋体" w:hAnsi="宋体" w:eastAsia="宋体" w:cs="宋体"/>
                      <w:color w:val="000000" w:themeColor="text1"/>
                    </w:rPr>
                    <w:t>核算总</w:t>
                  </w:r>
                </w:p>
                <w:p w14:paraId="58227899">
                  <w:pPr>
                    <w:pStyle w:val="28"/>
                    <w:bidi w:val="0"/>
                    <w:rPr>
                      <w:rFonts w:hint="eastAsia" w:ascii="宋体" w:hAnsi="宋体" w:eastAsia="宋体" w:cs="宋体"/>
                      <w:color w:val="000000" w:themeColor="text1"/>
                      <w:lang w:eastAsia="zh-CN"/>
                    </w:rPr>
                  </w:pPr>
                  <w:r>
                    <w:rPr>
                      <w:rFonts w:hint="eastAsia" w:ascii="宋体" w:hAnsi="宋体" w:eastAsia="宋体" w:cs="宋体"/>
                      <w:color w:val="000000" w:themeColor="text1"/>
                    </w:rPr>
                    <w:t>量</w:t>
                  </w:r>
                  <w:r>
                    <w:rPr>
                      <w:rFonts w:hint="eastAsia" w:ascii="宋体" w:hAnsi="宋体" w:eastAsia="宋体" w:cs="宋体"/>
                      <w:color w:val="000000" w:themeColor="text1"/>
                      <w:lang w:val="en-US" w:eastAsia="zh-CN"/>
                    </w:rPr>
                    <w:t>(</w:t>
                  </w:r>
                  <w:r>
                    <w:rPr>
                      <w:rFonts w:hint="eastAsia" w:ascii="宋体" w:hAnsi="宋体" w:eastAsia="宋体" w:cs="宋体"/>
                      <w:color w:val="000000" w:themeColor="text1"/>
                    </w:rPr>
                    <w:t>t/a</w:t>
                  </w:r>
                  <w:r>
                    <w:rPr>
                      <w:rFonts w:hint="eastAsia" w:ascii="宋体" w:hAnsi="宋体" w:eastAsia="宋体" w:cs="宋体"/>
                      <w:color w:val="000000" w:themeColor="text1"/>
                      <w:lang w:val="en-US" w:eastAsia="zh-CN"/>
                    </w:rPr>
                    <w:t>)</w:t>
                  </w:r>
                </w:p>
              </w:tc>
              <w:tc>
                <w:tcPr>
                  <w:tcW w:w="534" w:type="pct"/>
                  <w:tcBorders>
                    <w:tl2br w:val="nil"/>
                    <w:tr2bl w:val="nil"/>
                  </w:tcBorders>
                  <w:vAlign w:val="center"/>
                </w:tcPr>
                <w:p w14:paraId="7A153C30">
                  <w:pPr>
                    <w:pStyle w:val="28"/>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折算满</w:t>
                  </w:r>
                </w:p>
                <w:p w14:paraId="4545C819">
                  <w:pPr>
                    <w:pStyle w:val="28"/>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负荷(</w:t>
                  </w:r>
                  <w:r>
                    <w:rPr>
                      <w:rFonts w:hint="eastAsia" w:ascii="宋体" w:hAnsi="宋体" w:eastAsia="宋体" w:cs="宋体"/>
                      <w:color w:val="000000" w:themeColor="text1"/>
                    </w:rPr>
                    <w:t>t/a</w:t>
                  </w:r>
                  <w:r>
                    <w:rPr>
                      <w:rFonts w:hint="eastAsia" w:ascii="宋体" w:hAnsi="宋体" w:eastAsia="宋体" w:cs="宋体"/>
                      <w:color w:val="000000" w:themeColor="text1"/>
                      <w:lang w:val="en-US" w:eastAsia="zh-CN"/>
                    </w:rPr>
                    <w:t>)</w:t>
                  </w:r>
                </w:p>
              </w:tc>
              <w:tc>
                <w:tcPr>
                  <w:tcW w:w="665" w:type="pct"/>
                  <w:tcBorders>
                    <w:tl2br w:val="nil"/>
                    <w:tr2bl w:val="nil"/>
                  </w:tcBorders>
                  <w:vAlign w:val="center"/>
                </w:tcPr>
                <w:p w14:paraId="0B71F94C">
                  <w:pPr>
                    <w:pStyle w:val="28"/>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环评</w:t>
                  </w:r>
                </w:p>
                <w:p w14:paraId="20C47C88">
                  <w:pPr>
                    <w:pStyle w:val="28"/>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批复总量(</w:t>
                  </w:r>
                  <w:r>
                    <w:rPr>
                      <w:rFonts w:hint="eastAsia" w:ascii="宋体" w:hAnsi="宋体" w:eastAsia="宋体" w:cs="宋体"/>
                      <w:color w:val="000000" w:themeColor="text1"/>
                    </w:rPr>
                    <w:t>t/a</w:t>
                  </w:r>
                  <w:r>
                    <w:rPr>
                      <w:rFonts w:hint="eastAsia" w:ascii="宋体" w:hAnsi="宋体" w:eastAsia="宋体" w:cs="宋体"/>
                      <w:color w:val="000000" w:themeColor="text1"/>
                      <w:lang w:val="en-US" w:eastAsia="zh-CN"/>
                    </w:rPr>
                    <w:t>)</w:t>
                  </w:r>
                </w:p>
              </w:tc>
              <w:tc>
                <w:tcPr>
                  <w:tcW w:w="588" w:type="pct"/>
                  <w:tcBorders>
                    <w:tl2br w:val="nil"/>
                    <w:tr2bl w:val="nil"/>
                  </w:tcBorders>
                  <w:vAlign w:val="center"/>
                </w:tcPr>
                <w:p w14:paraId="3AD24E1A">
                  <w:pPr>
                    <w:pStyle w:val="28"/>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达标</w:t>
                  </w:r>
                </w:p>
                <w:p w14:paraId="040D2607">
                  <w:pPr>
                    <w:pStyle w:val="28"/>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情况</w:t>
                  </w:r>
                </w:p>
              </w:tc>
            </w:tr>
            <w:tr w14:paraId="27300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76" w:type="pct"/>
                  <w:vMerge w:val="restart"/>
                  <w:tcBorders>
                    <w:tl2br w:val="nil"/>
                    <w:tr2bl w:val="nil"/>
                  </w:tcBorders>
                  <w:vAlign w:val="center"/>
                </w:tcPr>
                <w:p w14:paraId="4527AFB3">
                  <w:pPr>
                    <w:pStyle w:val="28"/>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废气</w:t>
                  </w:r>
                </w:p>
              </w:tc>
              <w:tc>
                <w:tcPr>
                  <w:tcW w:w="533" w:type="pct"/>
                  <w:tcBorders>
                    <w:tl2br w:val="nil"/>
                    <w:tr2bl w:val="nil"/>
                  </w:tcBorders>
                  <w:shd w:val="clear" w:color="auto" w:fill="auto"/>
                  <w:vAlign w:val="center"/>
                </w:tcPr>
                <w:p w14:paraId="328C6F5F">
                  <w:pPr>
                    <w:pStyle w:val="28"/>
                    <w:bidi w:val="0"/>
                    <w:ind w:left="0" w:leftChars="0" w:right="0" w:rightChars="0" w:firstLine="0" w:firstLineChars="0"/>
                    <w:rPr>
                      <w:rFonts w:hint="eastAsia" w:ascii="宋体" w:hAnsi="宋体" w:eastAsia="宋体" w:cs="宋体"/>
                      <w:color w:val="000000" w:themeColor="text1"/>
                      <w:spacing w:val="6"/>
                      <w:sz w:val="21"/>
                      <w:szCs w:val="21"/>
                      <w:lang w:val="en-US" w:eastAsia="zh-CN" w:bidi="zh-CN"/>
                    </w:rPr>
                  </w:pPr>
                  <w:r>
                    <w:rPr>
                      <w:rFonts w:hint="eastAsia" w:ascii="宋体" w:hAnsi="宋体" w:eastAsia="宋体" w:cs="宋体"/>
                      <w:color w:val="000000" w:themeColor="text1"/>
                      <w:lang w:val="en-US" w:eastAsia="zh-CN"/>
                    </w:rPr>
                    <w:t>DA009</w:t>
                  </w:r>
                </w:p>
              </w:tc>
              <w:tc>
                <w:tcPr>
                  <w:tcW w:w="540" w:type="pct"/>
                  <w:tcBorders>
                    <w:tl2br w:val="nil"/>
                    <w:tr2bl w:val="nil"/>
                  </w:tcBorders>
                  <w:shd w:val="clear" w:color="auto" w:fill="auto"/>
                  <w:vAlign w:val="center"/>
                </w:tcPr>
                <w:p w14:paraId="5377E7E7">
                  <w:pPr>
                    <w:pStyle w:val="28"/>
                    <w:bidi w:val="0"/>
                    <w:ind w:left="0" w:leftChars="0" w:right="0" w:rightChars="0" w:firstLine="0" w:firstLineChars="0"/>
                    <w:rPr>
                      <w:rFonts w:hint="eastAsia" w:ascii="宋体" w:hAnsi="宋体" w:eastAsia="宋体" w:cs="宋体"/>
                      <w:color w:val="000000" w:themeColor="text1"/>
                      <w:spacing w:val="6"/>
                      <w:sz w:val="21"/>
                      <w:szCs w:val="21"/>
                      <w:lang w:val="en-US" w:eastAsia="zh-CN" w:bidi="zh-CN"/>
                    </w:rPr>
                  </w:pPr>
                  <w:r>
                    <w:rPr>
                      <w:rFonts w:hint="eastAsia" w:ascii="宋体" w:hAnsi="宋体" w:eastAsia="宋体" w:cs="宋体"/>
                      <w:color w:val="000000" w:themeColor="text1"/>
                      <w:lang w:val="en-US" w:eastAsia="zh-CN"/>
                    </w:rPr>
                    <w:t>颗粒物</w:t>
                  </w:r>
                </w:p>
              </w:tc>
              <w:tc>
                <w:tcPr>
                  <w:tcW w:w="724" w:type="pct"/>
                  <w:tcBorders>
                    <w:tl2br w:val="nil"/>
                    <w:tr2bl w:val="nil"/>
                  </w:tcBorders>
                  <w:vAlign w:val="center"/>
                </w:tcPr>
                <w:p w14:paraId="4E8256D9">
                  <w:pPr>
                    <w:pStyle w:val="28"/>
                    <w:bidi w:val="0"/>
                    <w:ind w:left="0" w:leftChars="0" w:right="0" w:rightChars="0" w:firstLine="0" w:firstLineChars="0"/>
                    <w:jc w:val="center"/>
                    <w:rPr>
                      <w:rFonts w:hint="default" w:ascii="宋体" w:hAnsi="宋体" w:eastAsia="宋体" w:cs="宋体"/>
                      <w:color w:val="000000" w:themeColor="text1"/>
                      <w:spacing w:val="6"/>
                      <w:sz w:val="21"/>
                      <w:szCs w:val="21"/>
                      <w:lang w:val="en-US" w:eastAsia="zh-CN" w:bidi="zh-CN"/>
                    </w:rPr>
                  </w:pPr>
                  <w:r>
                    <w:rPr>
                      <w:rFonts w:hint="eastAsia" w:ascii="宋体" w:hAnsi="宋体" w:eastAsia="宋体" w:cs="宋体"/>
                      <w:color w:val="000000" w:themeColor="text1"/>
                      <w:lang w:val="en-US" w:eastAsia="zh-CN"/>
                    </w:rPr>
                    <w:t>0.026</w:t>
                  </w:r>
                </w:p>
              </w:tc>
              <w:tc>
                <w:tcPr>
                  <w:tcW w:w="507" w:type="pct"/>
                  <w:tcBorders>
                    <w:tl2br w:val="nil"/>
                    <w:tr2bl w:val="nil"/>
                  </w:tcBorders>
                  <w:vAlign w:val="center"/>
                </w:tcPr>
                <w:p w14:paraId="2824235D">
                  <w:pPr>
                    <w:pStyle w:val="28"/>
                    <w:bidi w:val="0"/>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1600</w:t>
                  </w:r>
                </w:p>
              </w:tc>
              <w:tc>
                <w:tcPr>
                  <w:tcW w:w="530" w:type="pct"/>
                  <w:tcBorders>
                    <w:tl2br w:val="nil"/>
                    <w:tr2bl w:val="nil"/>
                  </w:tcBorders>
                  <w:vAlign w:val="center"/>
                </w:tcPr>
                <w:p w14:paraId="6C92197A">
                  <w:pPr>
                    <w:pStyle w:val="28"/>
                    <w:bidi w:val="0"/>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0.0416</w:t>
                  </w:r>
                </w:p>
              </w:tc>
              <w:tc>
                <w:tcPr>
                  <w:tcW w:w="534" w:type="pct"/>
                  <w:tcBorders>
                    <w:tl2br w:val="nil"/>
                    <w:tr2bl w:val="nil"/>
                  </w:tcBorders>
                  <w:vAlign w:val="center"/>
                </w:tcPr>
                <w:p w14:paraId="6FDFCAF3">
                  <w:pPr>
                    <w:pStyle w:val="28"/>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 xml:space="preserve">0.0456 </w:t>
                  </w:r>
                </w:p>
              </w:tc>
              <w:tc>
                <w:tcPr>
                  <w:tcW w:w="665" w:type="pct"/>
                  <w:vMerge w:val="restart"/>
                  <w:tcBorders>
                    <w:tl2br w:val="nil"/>
                    <w:tr2bl w:val="nil"/>
                  </w:tcBorders>
                  <w:vAlign w:val="center"/>
                </w:tcPr>
                <w:p w14:paraId="2DCFC2CC">
                  <w:pPr>
                    <w:pStyle w:val="28"/>
                    <w:bidi w:val="0"/>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1.3789</w:t>
                  </w:r>
                </w:p>
              </w:tc>
              <w:tc>
                <w:tcPr>
                  <w:tcW w:w="588" w:type="pct"/>
                  <w:vMerge w:val="restart"/>
                  <w:tcBorders>
                    <w:tl2br w:val="nil"/>
                    <w:tr2bl w:val="nil"/>
                  </w:tcBorders>
                  <w:vAlign w:val="center"/>
                </w:tcPr>
                <w:p w14:paraId="5D298A7D">
                  <w:pPr>
                    <w:pStyle w:val="28"/>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达标</w:t>
                  </w:r>
                </w:p>
              </w:tc>
            </w:tr>
            <w:tr w14:paraId="2B72E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76" w:type="pct"/>
                  <w:vMerge w:val="continue"/>
                  <w:tcBorders>
                    <w:tl2br w:val="nil"/>
                    <w:tr2bl w:val="nil"/>
                  </w:tcBorders>
                  <w:vAlign w:val="center"/>
                </w:tcPr>
                <w:p w14:paraId="1A4A1F12">
                  <w:pPr>
                    <w:pStyle w:val="28"/>
                    <w:bidi w:val="0"/>
                    <w:rPr>
                      <w:rFonts w:hint="eastAsia" w:ascii="宋体" w:hAnsi="宋体" w:eastAsia="宋体" w:cs="宋体"/>
                      <w:color w:val="000000" w:themeColor="text1"/>
                    </w:rPr>
                  </w:pPr>
                </w:p>
              </w:tc>
              <w:tc>
                <w:tcPr>
                  <w:tcW w:w="533" w:type="pct"/>
                  <w:vMerge w:val="restart"/>
                  <w:tcBorders>
                    <w:tl2br w:val="nil"/>
                    <w:tr2bl w:val="nil"/>
                  </w:tcBorders>
                  <w:shd w:val="clear" w:color="auto" w:fill="auto"/>
                  <w:vAlign w:val="center"/>
                </w:tcPr>
                <w:p w14:paraId="7204C23E">
                  <w:pPr>
                    <w:pStyle w:val="28"/>
                    <w:bidi w:val="0"/>
                    <w:ind w:left="0" w:leftChars="0" w:right="0" w:rightChars="0" w:firstLine="0" w:firstLineChars="0"/>
                    <w:rPr>
                      <w:rFonts w:hint="default" w:ascii="宋体" w:hAnsi="宋体" w:eastAsia="宋体" w:cs="宋体"/>
                      <w:color w:val="000000" w:themeColor="text1"/>
                      <w:spacing w:val="6"/>
                      <w:sz w:val="21"/>
                      <w:szCs w:val="21"/>
                      <w:lang w:val="en-US" w:eastAsia="zh-CN" w:bidi="zh-CN"/>
                    </w:rPr>
                  </w:pPr>
                  <w:r>
                    <w:rPr>
                      <w:rFonts w:hint="eastAsia" w:ascii="宋体" w:hAnsi="宋体" w:eastAsia="宋体" w:cs="宋体"/>
                      <w:color w:val="000000" w:themeColor="text1"/>
                      <w:spacing w:val="6"/>
                      <w:sz w:val="21"/>
                      <w:szCs w:val="21"/>
                      <w:lang w:val="en-US" w:eastAsia="zh-CN" w:bidi="zh-CN"/>
                    </w:rPr>
                    <w:t>DA007</w:t>
                  </w:r>
                </w:p>
              </w:tc>
              <w:tc>
                <w:tcPr>
                  <w:tcW w:w="540" w:type="pct"/>
                  <w:tcBorders>
                    <w:tl2br w:val="nil"/>
                    <w:tr2bl w:val="nil"/>
                  </w:tcBorders>
                  <w:shd w:val="clear" w:color="auto" w:fill="auto"/>
                  <w:vAlign w:val="center"/>
                </w:tcPr>
                <w:p w14:paraId="6D10A5C3">
                  <w:pPr>
                    <w:pStyle w:val="28"/>
                    <w:bidi w:val="0"/>
                    <w:spacing w:line="240" w:lineRule="auto"/>
                    <w:ind w:left="0" w:leftChars="0" w:right="0" w:rightChars="0" w:firstLine="0" w:firstLineChars="0"/>
                    <w:jc w:val="center"/>
                    <w:rPr>
                      <w:rFonts w:hint="default"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颗粒物</w:t>
                  </w:r>
                </w:p>
              </w:tc>
              <w:tc>
                <w:tcPr>
                  <w:tcW w:w="724" w:type="pct"/>
                  <w:tcBorders>
                    <w:tl2br w:val="nil"/>
                    <w:tr2bl w:val="nil"/>
                  </w:tcBorders>
                  <w:vAlign w:val="center"/>
                </w:tcPr>
                <w:p w14:paraId="16279DDB">
                  <w:pPr>
                    <w:pStyle w:val="28"/>
                    <w:bidi w:val="0"/>
                    <w:ind w:left="0" w:leftChars="0" w:right="0" w:rightChars="0" w:firstLine="0" w:firstLineChars="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0.015</w:t>
                  </w:r>
                </w:p>
              </w:tc>
              <w:tc>
                <w:tcPr>
                  <w:tcW w:w="507" w:type="pct"/>
                  <w:tcBorders>
                    <w:tl2br w:val="nil"/>
                    <w:tr2bl w:val="nil"/>
                  </w:tcBorders>
                  <w:vAlign w:val="center"/>
                </w:tcPr>
                <w:p w14:paraId="4ECD9AA4">
                  <w:pPr>
                    <w:pStyle w:val="28"/>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1600</w:t>
                  </w:r>
                </w:p>
              </w:tc>
              <w:tc>
                <w:tcPr>
                  <w:tcW w:w="530" w:type="pct"/>
                  <w:tcBorders>
                    <w:tl2br w:val="nil"/>
                    <w:tr2bl w:val="nil"/>
                  </w:tcBorders>
                  <w:vAlign w:val="center"/>
                </w:tcPr>
                <w:p w14:paraId="48BCCE55">
                  <w:pPr>
                    <w:pStyle w:val="28"/>
                    <w:bidi w:val="0"/>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0.024</w:t>
                  </w:r>
                </w:p>
              </w:tc>
              <w:tc>
                <w:tcPr>
                  <w:tcW w:w="534" w:type="pct"/>
                  <w:tcBorders>
                    <w:tl2br w:val="nil"/>
                    <w:tr2bl w:val="nil"/>
                  </w:tcBorders>
                  <w:vAlign w:val="center"/>
                </w:tcPr>
                <w:p w14:paraId="531EB713">
                  <w:pPr>
                    <w:pStyle w:val="28"/>
                    <w:bidi w:val="0"/>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0.0263</w:t>
                  </w:r>
                </w:p>
              </w:tc>
              <w:tc>
                <w:tcPr>
                  <w:tcW w:w="665" w:type="pct"/>
                  <w:vMerge w:val="continue"/>
                  <w:tcBorders>
                    <w:tl2br w:val="nil"/>
                    <w:tr2bl w:val="nil"/>
                  </w:tcBorders>
                  <w:vAlign w:val="center"/>
                </w:tcPr>
                <w:p w14:paraId="7CDFA601">
                  <w:pPr>
                    <w:pStyle w:val="28"/>
                    <w:bidi w:val="0"/>
                    <w:rPr>
                      <w:rFonts w:hint="eastAsia" w:ascii="宋体" w:hAnsi="宋体" w:eastAsia="宋体" w:cs="宋体"/>
                      <w:color w:val="000000" w:themeColor="text1"/>
                      <w:lang w:val="en-US" w:eastAsia="zh-CN"/>
                    </w:rPr>
                  </w:pPr>
                </w:p>
              </w:tc>
              <w:tc>
                <w:tcPr>
                  <w:tcW w:w="588" w:type="pct"/>
                  <w:vMerge w:val="continue"/>
                  <w:tcBorders>
                    <w:tl2br w:val="nil"/>
                    <w:tr2bl w:val="nil"/>
                  </w:tcBorders>
                  <w:vAlign w:val="center"/>
                </w:tcPr>
                <w:p w14:paraId="5CB8B9C4">
                  <w:pPr>
                    <w:pStyle w:val="28"/>
                    <w:bidi w:val="0"/>
                    <w:rPr>
                      <w:rFonts w:hint="eastAsia" w:ascii="宋体" w:hAnsi="宋体" w:eastAsia="宋体" w:cs="宋体"/>
                      <w:color w:val="000000" w:themeColor="text1"/>
                      <w:lang w:val="en-US" w:eastAsia="zh-CN"/>
                    </w:rPr>
                  </w:pPr>
                </w:p>
              </w:tc>
            </w:tr>
            <w:tr w14:paraId="46B35A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76" w:type="pct"/>
                  <w:vMerge w:val="continue"/>
                  <w:tcBorders>
                    <w:tl2br w:val="nil"/>
                    <w:tr2bl w:val="nil"/>
                  </w:tcBorders>
                  <w:vAlign w:val="center"/>
                </w:tcPr>
                <w:p w14:paraId="77108EE7">
                  <w:pPr>
                    <w:pStyle w:val="28"/>
                    <w:bidi w:val="0"/>
                    <w:rPr>
                      <w:rFonts w:hint="eastAsia" w:ascii="宋体" w:hAnsi="宋体" w:eastAsia="宋体" w:cs="宋体"/>
                      <w:color w:val="000000" w:themeColor="text1"/>
                    </w:rPr>
                  </w:pPr>
                </w:p>
              </w:tc>
              <w:tc>
                <w:tcPr>
                  <w:tcW w:w="533" w:type="pct"/>
                  <w:vMerge w:val="continue"/>
                  <w:tcBorders>
                    <w:tl2br w:val="nil"/>
                    <w:tr2bl w:val="nil"/>
                  </w:tcBorders>
                  <w:shd w:val="clear" w:color="auto" w:fill="auto"/>
                  <w:vAlign w:val="center"/>
                </w:tcPr>
                <w:p w14:paraId="14C7EE55">
                  <w:pPr>
                    <w:pStyle w:val="28"/>
                    <w:bidi w:val="0"/>
                    <w:ind w:left="0" w:leftChars="0" w:right="0" w:rightChars="0" w:firstLine="0" w:firstLineChars="0"/>
                    <w:rPr>
                      <w:rFonts w:hint="eastAsia" w:ascii="宋体" w:hAnsi="宋体" w:eastAsia="宋体" w:cs="宋体"/>
                      <w:color w:val="000000" w:themeColor="text1"/>
                      <w:spacing w:val="6"/>
                      <w:sz w:val="21"/>
                      <w:szCs w:val="21"/>
                      <w:lang w:val="en-US" w:eastAsia="zh-CN" w:bidi="zh-CN"/>
                    </w:rPr>
                  </w:pPr>
                </w:p>
              </w:tc>
              <w:tc>
                <w:tcPr>
                  <w:tcW w:w="540" w:type="pct"/>
                  <w:tcBorders>
                    <w:tl2br w:val="nil"/>
                    <w:tr2bl w:val="nil"/>
                  </w:tcBorders>
                  <w:shd w:val="clear" w:color="auto" w:fill="auto"/>
                  <w:vAlign w:val="center"/>
                </w:tcPr>
                <w:p w14:paraId="0DE7135A">
                  <w:pPr>
                    <w:pStyle w:val="28"/>
                    <w:bidi w:val="0"/>
                    <w:spacing w:line="240" w:lineRule="auto"/>
                    <w:ind w:left="0" w:leftChars="0" w:right="0" w:rightChars="0" w:firstLine="0" w:firstLineChars="0"/>
                    <w:jc w:val="center"/>
                    <w:rPr>
                      <w:rFonts w:hint="default"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二甲苯</w:t>
                  </w:r>
                </w:p>
              </w:tc>
              <w:tc>
                <w:tcPr>
                  <w:tcW w:w="724" w:type="pct"/>
                  <w:tcBorders>
                    <w:tl2br w:val="nil"/>
                    <w:tr2bl w:val="nil"/>
                  </w:tcBorders>
                  <w:vAlign w:val="center"/>
                </w:tcPr>
                <w:p w14:paraId="403B2030">
                  <w:pPr>
                    <w:pStyle w:val="28"/>
                    <w:bidi w:val="0"/>
                    <w:ind w:left="0" w:leftChars="0" w:right="0" w:rightChars="0" w:firstLine="0" w:firstLineChars="0"/>
                    <w:jc w:val="center"/>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ND</w:t>
                  </w:r>
                </w:p>
              </w:tc>
              <w:tc>
                <w:tcPr>
                  <w:tcW w:w="507" w:type="pct"/>
                  <w:tcBorders>
                    <w:tl2br w:val="nil"/>
                    <w:tr2bl w:val="nil"/>
                  </w:tcBorders>
                  <w:vAlign w:val="center"/>
                </w:tcPr>
                <w:p w14:paraId="48B4CDBF">
                  <w:pPr>
                    <w:pStyle w:val="28"/>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1600</w:t>
                  </w:r>
                </w:p>
              </w:tc>
              <w:tc>
                <w:tcPr>
                  <w:tcW w:w="530" w:type="pct"/>
                  <w:tcBorders>
                    <w:tl2br w:val="nil"/>
                    <w:tr2bl w:val="nil"/>
                  </w:tcBorders>
                  <w:vAlign w:val="center"/>
                </w:tcPr>
                <w:p w14:paraId="12F5DC95">
                  <w:pPr>
                    <w:pStyle w:val="28"/>
                    <w:bidi w:val="0"/>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w:t>
                  </w:r>
                </w:p>
              </w:tc>
              <w:tc>
                <w:tcPr>
                  <w:tcW w:w="534" w:type="pct"/>
                  <w:tcBorders>
                    <w:tl2br w:val="nil"/>
                    <w:tr2bl w:val="nil"/>
                  </w:tcBorders>
                  <w:vAlign w:val="center"/>
                </w:tcPr>
                <w:p w14:paraId="1BD537B7">
                  <w:pPr>
                    <w:pStyle w:val="28"/>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w:t>
                  </w:r>
                </w:p>
              </w:tc>
              <w:tc>
                <w:tcPr>
                  <w:tcW w:w="665" w:type="pct"/>
                  <w:vMerge w:val="restart"/>
                  <w:tcBorders>
                    <w:tl2br w:val="nil"/>
                    <w:tr2bl w:val="nil"/>
                  </w:tcBorders>
                  <w:vAlign w:val="center"/>
                </w:tcPr>
                <w:p w14:paraId="6056A069">
                  <w:pPr>
                    <w:pStyle w:val="28"/>
                    <w:bidi w:val="0"/>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0.2323</w:t>
                  </w:r>
                </w:p>
              </w:tc>
              <w:tc>
                <w:tcPr>
                  <w:tcW w:w="588" w:type="pct"/>
                  <w:vMerge w:val="restart"/>
                  <w:tcBorders>
                    <w:tl2br w:val="nil"/>
                    <w:tr2bl w:val="nil"/>
                  </w:tcBorders>
                  <w:vAlign w:val="center"/>
                </w:tcPr>
                <w:p w14:paraId="174AEFBA">
                  <w:pPr>
                    <w:pStyle w:val="28"/>
                    <w:bidi w:val="0"/>
                    <w:rPr>
                      <w:rFonts w:hint="default"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达标</w:t>
                  </w:r>
                </w:p>
              </w:tc>
            </w:tr>
            <w:tr w14:paraId="3A91B7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76" w:type="pct"/>
                  <w:vMerge w:val="continue"/>
                  <w:tcBorders>
                    <w:tl2br w:val="nil"/>
                    <w:tr2bl w:val="nil"/>
                  </w:tcBorders>
                  <w:vAlign w:val="center"/>
                </w:tcPr>
                <w:p w14:paraId="3D08C603">
                  <w:pPr>
                    <w:pStyle w:val="28"/>
                    <w:bidi w:val="0"/>
                    <w:rPr>
                      <w:rFonts w:hint="eastAsia" w:ascii="宋体" w:hAnsi="宋体" w:eastAsia="宋体" w:cs="宋体"/>
                      <w:color w:val="000000" w:themeColor="text1"/>
                    </w:rPr>
                  </w:pPr>
                </w:p>
              </w:tc>
              <w:tc>
                <w:tcPr>
                  <w:tcW w:w="533" w:type="pct"/>
                  <w:vMerge w:val="continue"/>
                  <w:tcBorders>
                    <w:tl2br w:val="nil"/>
                    <w:tr2bl w:val="nil"/>
                  </w:tcBorders>
                  <w:shd w:val="clear" w:color="auto" w:fill="auto"/>
                  <w:vAlign w:val="center"/>
                </w:tcPr>
                <w:p w14:paraId="68787CF1">
                  <w:pPr>
                    <w:pStyle w:val="28"/>
                    <w:bidi w:val="0"/>
                    <w:ind w:left="0" w:leftChars="0" w:right="0" w:rightChars="0" w:firstLine="0" w:firstLineChars="0"/>
                    <w:rPr>
                      <w:rFonts w:hint="eastAsia" w:ascii="宋体" w:hAnsi="宋体" w:eastAsia="宋体" w:cs="宋体"/>
                      <w:color w:val="000000" w:themeColor="text1"/>
                      <w:spacing w:val="6"/>
                      <w:sz w:val="21"/>
                      <w:szCs w:val="21"/>
                      <w:lang w:val="en-US" w:eastAsia="zh-CN" w:bidi="zh-CN"/>
                    </w:rPr>
                  </w:pPr>
                </w:p>
              </w:tc>
              <w:tc>
                <w:tcPr>
                  <w:tcW w:w="540" w:type="pct"/>
                  <w:tcBorders>
                    <w:tl2br w:val="nil"/>
                    <w:tr2bl w:val="nil"/>
                  </w:tcBorders>
                  <w:shd w:val="clear" w:color="auto" w:fill="auto"/>
                  <w:vAlign w:val="center"/>
                </w:tcPr>
                <w:p w14:paraId="0C529C44">
                  <w:pPr>
                    <w:pStyle w:val="28"/>
                    <w:bidi w:val="0"/>
                    <w:spacing w:line="240" w:lineRule="auto"/>
                    <w:ind w:left="0" w:leftChars="0" w:right="0" w:rightChars="0" w:firstLine="0" w:firstLineChars="0"/>
                    <w:jc w:val="center"/>
                    <w:rPr>
                      <w:rFonts w:hint="default"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w:t>
                  </w:r>
                </w:p>
              </w:tc>
              <w:tc>
                <w:tcPr>
                  <w:tcW w:w="724" w:type="pct"/>
                  <w:tcBorders>
                    <w:tl2br w:val="nil"/>
                    <w:tr2bl w:val="nil"/>
                  </w:tcBorders>
                  <w:vAlign w:val="center"/>
                </w:tcPr>
                <w:p w14:paraId="034480E1">
                  <w:pPr>
                    <w:pStyle w:val="28"/>
                    <w:bidi w:val="0"/>
                    <w:ind w:left="0" w:leftChars="0" w:right="0" w:rightChars="0" w:firstLine="0" w:firstLineChars="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ND</w:t>
                  </w:r>
                </w:p>
              </w:tc>
              <w:tc>
                <w:tcPr>
                  <w:tcW w:w="507" w:type="pct"/>
                  <w:tcBorders>
                    <w:tl2br w:val="nil"/>
                    <w:tr2bl w:val="nil"/>
                  </w:tcBorders>
                  <w:vAlign w:val="center"/>
                </w:tcPr>
                <w:p w14:paraId="6423A35D">
                  <w:pPr>
                    <w:pStyle w:val="28"/>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1600</w:t>
                  </w:r>
                </w:p>
              </w:tc>
              <w:tc>
                <w:tcPr>
                  <w:tcW w:w="530" w:type="pct"/>
                  <w:tcBorders>
                    <w:tl2br w:val="nil"/>
                    <w:tr2bl w:val="nil"/>
                  </w:tcBorders>
                  <w:vAlign w:val="center"/>
                </w:tcPr>
                <w:p w14:paraId="24AEB288">
                  <w:pPr>
                    <w:pStyle w:val="28"/>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w:t>
                  </w:r>
                </w:p>
              </w:tc>
              <w:tc>
                <w:tcPr>
                  <w:tcW w:w="534" w:type="pct"/>
                  <w:tcBorders>
                    <w:tl2br w:val="nil"/>
                    <w:tr2bl w:val="nil"/>
                  </w:tcBorders>
                  <w:vAlign w:val="center"/>
                </w:tcPr>
                <w:p w14:paraId="78BD24D2">
                  <w:pPr>
                    <w:pStyle w:val="28"/>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w:t>
                  </w:r>
                </w:p>
              </w:tc>
              <w:tc>
                <w:tcPr>
                  <w:tcW w:w="665" w:type="pct"/>
                  <w:vMerge w:val="continue"/>
                  <w:tcBorders>
                    <w:tl2br w:val="nil"/>
                    <w:tr2bl w:val="nil"/>
                  </w:tcBorders>
                  <w:vAlign w:val="center"/>
                </w:tcPr>
                <w:p w14:paraId="3280CBD2">
                  <w:pPr>
                    <w:pStyle w:val="28"/>
                    <w:bidi w:val="0"/>
                    <w:rPr>
                      <w:rFonts w:hint="eastAsia" w:ascii="宋体" w:hAnsi="宋体" w:eastAsia="宋体" w:cs="宋体"/>
                      <w:color w:val="000000" w:themeColor="text1"/>
                      <w:lang w:val="en-US" w:eastAsia="zh-CN"/>
                    </w:rPr>
                  </w:pPr>
                </w:p>
              </w:tc>
              <w:tc>
                <w:tcPr>
                  <w:tcW w:w="588" w:type="pct"/>
                  <w:vMerge w:val="continue"/>
                  <w:tcBorders>
                    <w:tl2br w:val="nil"/>
                    <w:tr2bl w:val="nil"/>
                  </w:tcBorders>
                  <w:vAlign w:val="center"/>
                </w:tcPr>
                <w:p w14:paraId="06E25B9A">
                  <w:pPr>
                    <w:pStyle w:val="28"/>
                    <w:bidi w:val="0"/>
                    <w:rPr>
                      <w:rFonts w:hint="eastAsia" w:ascii="宋体" w:hAnsi="宋体" w:eastAsia="宋体" w:cs="宋体"/>
                      <w:color w:val="000000" w:themeColor="text1"/>
                      <w:lang w:val="en-US" w:eastAsia="zh-CN"/>
                    </w:rPr>
                  </w:pPr>
                </w:p>
              </w:tc>
            </w:tr>
            <w:tr w14:paraId="774FDE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76" w:type="pct"/>
                  <w:vMerge w:val="continue"/>
                  <w:tcBorders>
                    <w:tl2br w:val="nil"/>
                    <w:tr2bl w:val="nil"/>
                  </w:tcBorders>
                  <w:vAlign w:val="center"/>
                </w:tcPr>
                <w:p w14:paraId="7EEE7237">
                  <w:pPr>
                    <w:pStyle w:val="28"/>
                    <w:bidi w:val="0"/>
                    <w:rPr>
                      <w:rFonts w:hint="eastAsia" w:ascii="宋体" w:hAnsi="宋体" w:eastAsia="宋体" w:cs="宋体"/>
                      <w:color w:val="000000" w:themeColor="text1"/>
                    </w:rPr>
                  </w:pPr>
                </w:p>
              </w:tc>
              <w:tc>
                <w:tcPr>
                  <w:tcW w:w="533" w:type="pct"/>
                  <w:tcBorders>
                    <w:tl2br w:val="nil"/>
                    <w:tr2bl w:val="nil"/>
                  </w:tcBorders>
                  <w:shd w:val="clear" w:color="auto" w:fill="auto"/>
                  <w:vAlign w:val="center"/>
                </w:tcPr>
                <w:p w14:paraId="279E5005">
                  <w:pPr>
                    <w:pStyle w:val="28"/>
                    <w:bidi w:val="0"/>
                    <w:ind w:left="0" w:leftChars="0" w:right="0" w:rightChars="0" w:firstLine="0" w:firstLineChars="0"/>
                    <w:rPr>
                      <w:rFonts w:hint="default" w:ascii="宋体" w:hAnsi="宋体" w:eastAsia="宋体" w:cs="宋体"/>
                      <w:color w:val="000000" w:themeColor="text1"/>
                      <w:spacing w:val="6"/>
                      <w:sz w:val="21"/>
                      <w:szCs w:val="21"/>
                      <w:lang w:val="en-US" w:eastAsia="zh-CN" w:bidi="zh-CN"/>
                    </w:rPr>
                  </w:pPr>
                  <w:r>
                    <w:rPr>
                      <w:rFonts w:hint="eastAsia" w:ascii="宋体" w:hAnsi="宋体" w:eastAsia="宋体" w:cs="宋体"/>
                      <w:color w:val="000000" w:themeColor="text1"/>
                      <w:spacing w:val="6"/>
                      <w:sz w:val="21"/>
                      <w:szCs w:val="21"/>
                      <w:lang w:val="en-US" w:eastAsia="zh-CN" w:bidi="zh-CN"/>
                    </w:rPr>
                    <w:t>DA008</w:t>
                  </w:r>
                </w:p>
              </w:tc>
              <w:tc>
                <w:tcPr>
                  <w:tcW w:w="540" w:type="pct"/>
                  <w:tcBorders>
                    <w:tl2br w:val="nil"/>
                    <w:tr2bl w:val="nil"/>
                  </w:tcBorders>
                  <w:shd w:val="clear" w:color="auto" w:fill="auto"/>
                  <w:vAlign w:val="center"/>
                </w:tcPr>
                <w:p w14:paraId="7ECC4985">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w:t>
                  </w:r>
                </w:p>
              </w:tc>
              <w:tc>
                <w:tcPr>
                  <w:tcW w:w="724" w:type="pct"/>
                  <w:tcBorders>
                    <w:tl2br w:val="nil"/>
                    <w:tr2bl w:val="nil"/>
                  </w:tcBorders>
                  <w:vAlign w:val="center"/>
                </w:tcPr>
                <w:p w14:paraId="78562DA2">
                  <w:pPr>
                    <w:pStyle w:val="28"/>
                    <w:bidi w:val="0"/>
                    <w:ind w:left="0" w:leftChars="0" w:right="0" w:rightChars="0" w:firstLine="0" w:firstLineChars="0"/>
                    <w:jc w:val="center"/>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ND</w:t>
                  </w:r>
                </w:p>
              </w:tc>
              <w:tc>
                <w:tcPr>
                  <w:tcW w:w="507" w:type="pct"/>
                  <w:tcBorders>
                    <w:tl2br w:val="nil"/>
                    <w:tr2bl w:val="nil"/>
                  </w:tcBorders>
                  <w:vAlign w:val="center"/>
                </w:tcPr>
                <w:p w14:paraId="34935E8F">
                  <w:pPr>
                    <w:pStyle w:val="28"/>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1600</w:t>
                  </w:r>
                </w:p>
              </w:tc>
              <w:tc>
                <w:tcPr>
                  <w:tcW w:w="530" w:type="pct"/>
                  <w:tcBorders>
                    <w:tl2br w:val="nil"/>
                    <w:tr2bl w:val="nil"/>
                  </w:tcBorders>
                  <w:vAlign w:val="center"/>
                </w:tcPr>
                <w:p w14:paraId="745F5460">
                  <w:pPr>
                    <w:pStyle w:val="28"/>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w:t>
                  </w:r>
                </w:p>
              </w:tc>
              <w:tc>
                <w:tcPr>
                  <w:tcW w:w="534" w:type="pct"/>
                  <w:tcBorders>
                    <w:tl2br w:val="nil"/>
                    <w:tr2bl w:val="nil"/>
                  </w:tcBorders>
                  <w:vAlign w:val="center"/>
                </w:tcPr>
                <w:p w14:paraId="05E22F4D">
                  <w:pPr>
                    <w:pStyle w:val="28"/>
                    <w:bidi w:val="0"/>
                    <w:rPr>
                      <w:rFonts w:hint="eastAsia" w:ascii="宋体" w:hAnsi="宋体" w:eastAsia="宋体" w:cs="宋体"/>
                      <w:color w:val="000000" w:themeColor="text1"/>
                      <w:lang w:val="en-US" w:eastAsia="zh-CN"/>
                    </w:rPr>
                  </w:pPr>
                  <w:r>
                    <w:rPr>
                      <w:rFonts w:hint="eastAsia" w:ascii="宋体" w:hAnsi="宋体" w:eastAsia="宋体" w:cs="宋体"/>
                      <w:color w:val="000000" w:themeColor="text1"/>
                      <w:lang w:val="en-US" w:eastAsia="zh-CN"/>
                    </w:rPr>
                    <w:t>/</w:t>
                  </w:r>
                </w:p>
              </w:tc>
              <w:tc>
                <w:tcPr>
                  <w:tcW w:w="665" w:type="pct"/>
                  <w:vMerge w:val="continue"/>
                  <w:tcBorders>
                    <w:tl2br w:val="nil"/>
                    <w:tr2bl w:val="nil"/>
                  </w:tcBorders>
                  <w:vAlign w:val="center"/>
                </w:tcPr>
                <w:p w14:paraId="50A1CBE2">
                  <w:pPr>
                    <w:pStyle w:val="28"/>
                    <w:bidi w:val="0"/>
                    <w:rPr>
                      <w:rFonts w:hint="eastAsia" w:ascii="宋体" w:hAnsi="宋体" w:eastAsia="宋体" w:cs="宋体"/>
                      <w:color w:val="000000" w:themeColor="text1"/>
                      <w:lang w:val="en-US" w:eastAsia="zh-CN"/>
                    </w:rPr>
                  </w:pPr>
                </w:p>
              </w:tc>
              <w:tc>
                <w:tcPr>
                  <w:tcW w:w="588" w:type="pct"/>
                  <w:vMerge w:val="continue"/>
                  <w:tcBorders>
                    <w:tl2br w:val="nil"/>
                    <w:tr2bl w:val="nil"/>
                  </w:tcBorders>
                  <w:vAlign w:val="center"/>
                </w:tcPr>
                <w:p w14:paraId="48D80821">
                  <w:pPr>
                    <w:pStyle w:val="28"/>
                    <w:bidi w:val="0"/>
                    <w:rPr>
                      <w:rFonts w:hint="eastAsia" w:ascii="宋体" w:hAnsi="宋体" w:eastAsia="宋体" w:cs="宋体"/>
                      <w:color w:val="000000" w:themeColor="text1"/>
                      <w:lang w:val="en-US" w:eastAsia="zh-CN"/>
                    </w:rPr>
                  </w:pPr>
                </w:p>
              </w:tc>
            </w:tr>
            <w:bookmarkEnd w:id="85"/>
          </w:tbl>
          <w:p w14:paraId="715CE845">
            <w:pPr>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480" w:firstLineChars="200"/>
              <w:jc w:val="both"/>
              <w:textAlignment w:val="auto"/>
              <w:rPr>
                <w:rFonts w:hint="eastAsia" w:ascii="宋体" w:hAnsi="宋体" w:eastAsia="宋体" w:cs="宋体"/>
                <w:color w:val="000000" w:themeColor="text1"/>
                <w:sz w:val="24"/>
                <w:szCs w:val="24"/>
                <w:lang w:val="en-US" w:eastAsia="zh-CN"/>
              </w:rPr>
            </w:pPr>
          </w:p>
          <w:p w14:paraId="1CC4E122">
            <w:pPr>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480" w:firstLineChars="200"/>
              <w:jc w:val="both"/>
              <w:textAlignment w:val="auto"/>
              <w:rPr>
                <w:rFonts w:hint="eastAsia" w:ascii="宋体" w:hAnsi="宋体" w:eastAsia="宋体" w:cs="宋体"/>
                <w:color w:val="000000" w:themeColor="text1"/>
                <w:sz w:val="24"/>
                <w:szCs w:val="24"/>
                <w:lang w:val="en-US" w:eastAsia="zh-CN"/>
              </w:rPr>
            </w:pPr>
            <w:r>
              <w:rPr>
                <w:rFonts w:hint="eastAsia" w:ascii="宋体" w:hAnsi="宋体" w:eastAsia="宋体" w:cs="宋体"/>
                <w:color w:val="000000" w:themeColor="text1"/>
                <w:sz w:val="24"/>
                <w:szCs w:val="24"/>
                <w:lang w:val="en-US" w:eastAsia="zh-CN"/>
              </w:rPr>
              <w:t>综上所述，该项目的废气中颗粒物、二甲苯及VOCs废气的年排放总量情况符合废气排放总量管控要求。</w:t>
            </w:r>
          </w:p>
          <w:p w14:paraId="719ACADB">
            <w:pPr>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480" w:firstLineChars="200"/>
              <w:jc w:val="both"/>
              <w:textAlignment w:val="auto"/>
              <w:rPr>
                <w:rFonts w:hint="eastAsia" w:ascii="宋体" w:hAnsi="宋体" w:eastAsia="宋体" w:cs="宋体"/>
                <w:color w:val="000000" w:themeColor="text1"/>
                <w:sz w:val="24"/>
                <w:szCs w:val="24"/>
                <w:lang w:val="en-US" w:eastAsia="zh-CN"/>
              </w:rPr>
            </w:pPr>
            <w:r>
              <w:rPr>
                <w:rFonts w:hint="eastAsia" w:ascii="宋体" w:hAnsi="宋体" w:eastAsia="宋体" w:cs="宋体"/>
                <w:color w:val="000000" w:themeColor="text1"/>
              </w:rPr>
              <w:t>项目废水为间接排放，其污染物排放总量已纳入</w:t>
            </w:r>
            <w:r>
              <w:rPr>
                <w:rFonts w:hint="eastAsia" w:ascii="宋体" w:hAnsi="宋体" w:eastAsia="宋体" w:cs="宋体"/>
                <w:color w:val="000000" w:themeColor="text1"/>
                <w:lang w:val="en-US" w:eastAsia="zh-CN"/>
              </w:rPr>
              <w:t>济南市植保科技工业园园区污水处理站</w:t>
            </w:r>
            <w:r>
              <w:rPr>
                <w:rFonts w:hint="eastAsia" w:ascii="宋体" w:hAnsi="宋体" w:eastAsia="宋体" w:cs="宋体"/>
                <w:color w:val="000000" w:themeColor="text1"/>
              </w:rPr>
              <w:t>的年排放量指标内，验收报告不进行考核。</w:t>
            </w:r>
          </w:p>
          <w:p w14:paraId="238BC6EE">
            <w:pPr>
              <w:ind w:left="0" w:leftChars="0" w:firstLine="0" w:firstLineChars="0"/>
              <w:rPr>
                <w:rFonts w:hint="eastAsia" w:ascii="宋体" w:hAnsi="宋体" w:eastAsia="宋体" w:cs="宋体"/>
                <w:color w:val="000000" w:themeColor="text1"/>
                <w:lang w:val="en-US" w:eastAsia="zh-CN"/>
              </w:rPr>
            </w:pPr>
          </w:p>
        </w:tc>
      </w:tr>
    </w:tbl>
    <w:p w14:paraId="4606A5A2">
      <w:pPr>
        <w:ind w:left="0" w:leftChars="0" w:firstLine="0" w:firstLineChars="0"/>
        <w:rPr>
          <w:rFonts w:hint="eastAsia" w:ascii="宋体" w:hAnsi="宋体" w:eastAsia="宋体" w:cs="宋体"/>
        </w:rPr>
      </w:pPr>
    </w:p>
    <w:p w14:paraId="24D0AEE0">
      <w:pPr>
        <w:ind w:left="0" w:leftChars="0" w:firstLine="0" w:firstLineChars="0"/>
        <w:rPr>
          <w:rFonts w:hint="eastAsia" w:ascii="宋体" w:hAnsi="宋体" w:eastAsia="宋体" w:cs="宋体"/>
        </w:rPr>
        <w:sectPr>
          <w:pgSz w:w="11910" w:h="16840"/>
          <w:pgMar w:top="1247" w:right="1247" w:bottom="1247" w:left="1247" w:header="720" w:footer="567" w:gutter="0"/>
          <w:pgBorders>
            <w:top w:val="none" w:sz="0" w:space="0"/>
            <w:left w:val="none" w:sz="0" w:space="0"/>
            <w:bottom w:val="none" w:sz="0" w:space="0"/>
            <w:right w:val="none" w:sz="0" w:space="0"/>
          </w:pgBorders>
          <w:pgNumType w:fmt="decimal"/>
          <w:cols w:space="720" w:num="1"/>
        </w:sectPr>
      </w:pPr>
    </w:p>
    <w:p w14:paraId="7F3513E8">
      <w:pPr>
        <w:pStyle w:val="2"/>
        <w:bidi w:val="0"/>
        <w:rPr>
          <w:rFonts w:hint="eastAsia" w:ascii="宋体" w:hAnsi="宋体" w:eastAsia="宋体" w:cs="宋体"/>
          <w:lang w:val="en-US" w:eastAsia="zh-CN"/>
        </w:rPr>
      </w:pPr>
      <w:bookmarkStart w:id="86" w:name="表六：验收监测内容"/>
      <w:bookmarkEnd w:id="86"/>
      <w:bookmarkStart w:id="87" w:name="表七：验收监测结果及分析评价"/>
      <w:bookmarkEnd w:id="87"/>
      <w:bookmarkStart w:id="88" w:name="_bookmark6"/>
      <w:bookmarkEnd w:id="88"/>
      <w:bookmarkStart w:id="89" w:name="_bookmark5"/>
      <w:bookmarkEnd w:id="89"/>
      <w:bookmarkStart w:id="90" w:name="_Toc18619"/>
      <w:bookmarkStart w:id="91" w:name="_Toc323005253"/>
      <w:bookmarkStart w:id="92" w:name="_Toc29429"/>
      <w:bookmarkStart w:id="93" w:name="_Toc11792"/>
      <w:r>
        <w:rPr>
          <w:rFonts w:hint="eastAsia" w:ascii="宋体" w:hAnsi="宋体" w:eastAsia="宋体" w:cs="宋体"/>
        </w:rPr>
        <w:t>表八</w:t>
      </w:r>
      <w:bookmarkEnd w:id="90"/>
      <w:bookmarkEnd w:id="91"/>
      <w:bookmarkEnd w:id="92"/>
      <w:bookmarkEnd w:id="93"/>
      <w:r>
        <w:rPr>
          <w:rFonts w:hint="eastAsia" w:ascii="宋体" w:hAnsi="宋体" w:eastAsia="宋体" w:cs="宋体"/>
          <w:lang w:val="en-US" w:eastAsia="zh-CN"/>
        </w:rPr>
        <w:t xml:space="preserve"> 验收监测结论</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32"/>
      </w:tblGrid>
      <w:tr w14:paraId="4EA66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581B61AD">
            <w:pPr>
              <w:pStyle w:val="21"/>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0" w:firstLineChars="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rPr>
              <w:t>验收监测结论</w:t>
            </w:r>
            <w:r>
              <w:rPr>
                <w:rFonts w:hint="eastAsia" w:ascii="宋体" w:hAnsi="宋体" w:eastAsia="宋体" w:cs="宋体"/>
                <w:b/>
                <w:bCs/>
                <w:color w:val="auto"/>
                <w:sz w:val="24"/>
                <w:szCs w:val="24"/>
                <w:highlight w:val="none"/>
                <w:lang w:eastAsia="zh-CN"/>
              </w:rPr>
              <w:t>：</w:t>
            </w:r>
          </w:p>
          <w:p w14:paraId="0A427260">
            <w:pPr>
              <w:pStyle w:val="21"/>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482" w:firstLineChars="200"/>
              <w:jc w:val="both"/>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1.工程建设对环境的影响</w:t>
            </w:r>
          </w:p>
          <w:p w14:paraId="60F43093">
            <w:pPr>
              <w:pStyle w:val="8"/>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济南天雨百禾植物营养技术有限公司济南天雨百禾年产 56000 吨植物营养与保护制剂加工项目（二期）针对建设期和营运期产生的污染物采取了合理、有效的防治措施，污染物均能达标排放，对周围环境影响较小。项目交通便利，物流发达。因此项目选址满足相关规定和要求，是较为合理、适宜、可行的。</w:t>
            </w:r>
            <w:r>
              <w:rPr>
                <w:rFonts w:hint="eastAsia" w:ascii="宋体" w:hAnsi="宋体" w:eastAsia="宋体" w:cs="宋体"/>
                <w:b w:val="0"/>
                <w:bCs w:val="0"/>
                <w:color w:val="auto"/>
                <w:sz w:val="24"/>
                <w:szCs w:val="24"/>
                <w:highlight w:val="none"/>
                <w:lang w:val="en-US" w:eastAsia="zh-CN"/>
              </w:rPr>
              <w:t>对大气环境、水环境及声环境质量的影响非常小，环境影响可接受。</w:t>
            </w:r>
          </w:p>
          <w:p w14:paraId="15E71FD7">
            <w:pPr>
              <w:pStyle w:val="21"/>
              <w:keepNext w:val="0"/>
              <w:keepLines w:val="0"/>
              <w:pageBreakBefore w:val="0"/>
              <w:widowControl w:val="0"/>
              <w:numPr>
                <w:ilvl w:val="0"/>
                <w:numId w:val="0"/>
              </w:numPr>
              <w:kinsoku/>
              <w:wordWrap/>
              <w:overflowPunct/>
              <w:topLinePunct w:val="0"/>
              <w:autoSpaceDE w:val="0"/>
              <w:autoSpaceDN w:val="0"/>
              <w:bidi w:val="0"/>
              <w:adjustRightInd/>
              <w:snapToGrid w:val="0"/>
              <w:spacing w:after="0" w:line="360" w:lineRule="auto"/>
              <w:ind w:leftChars="0" w:right="0" w:rightChars="0" w:firstLine="482" w:firstLineChars="200"/>
              <w:jc w:val="both"/>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lang w:eastAsia="zh-CN"/>
              </w:rPr>
              <w:t>废水监测结论</w:t>
            </w:r>
          </w:p>
          <w:p w14:paraId="79FEC425">
            <w:pPr>
              <w:bidi w:val="0"/>
              <w:rPr>
                <w:rFonts w:hint="eastAsia" w:ascii="宋体" w:hAnsi="宋体" w:eastAsia="宋体" w:cs="宋体"/>
                <w:lang w:val="en-US" w:eastAsia="zh-CN"/>
              </w:rPr>
            </w:pPr>
            <w:r>
              <w:rPr>
                <w:rFonts w:hint="eastAsia" w:ascii="宋体" w:hAnsi="宋体" w:eastAsia="宋体" w:cs="宋体"/>
                <w:lang w:val="en-US" w:eastAsia="zh-CN"/>
              </w:rPr>
              <w:t>项目验收监测期间</w:t>
            </w:r>
            <w:r>
              <w:rPr>
                <w:rFonts w:hint="eastAsia"/>
                <w:lang w:val="en-US" w:eastAsia="zh-CN"/>
              </w:rPr>
              <w:t>，废水经过污水处理站处理后，企业废水排放总口的外排废水pH值范围为</w:t>
            </w:r>
            <w:r>
              <w:rPr>
                <w:rFonts w:hint="eastAsia" w:ascii="宋体" w:hAnsi="宋体" w:eastAsia="宋体" w:cs="宋体"/>
                <w:spacing w:val="-4"/>
                <w:sz w:val="24"/>
                <w:lang w:val="en-US" w:eastAsia="zh-CN"/>
              </w:rPr>
              <w:t>7.2~7.3。</w:t>
            </w:r>
            <w:r>
              <w:rPr>
                <w:rFonts w:hint="eastAsia"/>
                <w:lang w:val="en-US" w:eastAsia="zh-CN"/>
              </w:rPr>
              <w:t>其他污染因子的最大排放浓度分别为：</w:t>
            </w:r>
            <w:r>
              <w:rPr>
                <w:rFonts w:hint="eastAsia" w:ascii="宋体" w:hAnsi="宋体" w:eastAsia="宋体" w:cs="宋体"/>
                <w:spacing w:val="-4"/>
                <w:sz w:val="24"/>
                <w:lang w:val="en-US" w:eastAsia="zh-CN"/>
              </w:rPr>
              <w:t>悬浮物：9mg/L、化学需氧量：41mg/L</w:t>
            </w:r>
            <w:r>
              <w:rPr>
                <w:rFonts w:hint="eastAsia" w:ascii="宋体" w:hAnsi="宋体" w:eastAsia="宋体" w:cs="宋体"/>
                <w:spacing w:val="-4"/>
                <w:sz w:val="24"/>
                <w:lang w:val="en-US" w:eastAsia="zh-CN"/>
              </w:rPr>
              <w:tab/>
            </w:r>
            <w:r>
              <w:rPr>
                <w:rFonts w:hint="eastAsia" w:ascii="宋体" w:hAnsi="宋体" w:eastAsia="宋体" w:cs="宋体"/>
                <w:spacing w:val="-4"/>
                <w:sz w:val="24"/>
                <w:lang w:val="en-US" w:eastAsia="zh-CN"/>
              </w:rPr>
              <w:t>、</w:t>
            </w:r>
            <w:r>
              <w:rPr>
                <w:rFonts w:hint="eastAsia" w:ascii="宋体" w:hAnsi="宋体" w:eastAsia="宋体" w:cs="宋体"/>
                <w:spacing w:val="-4"/>
                <w:sz w:val="24"/>
                <w:lang w:val="en-US" w:eastAsia="zh-CN"/>
              </w:rPr>
              <w:tab/>
            </w:r>
            <w:r>
              <w:rPr>
                <w:rFonts w:hint="eastAsia" w:ascii="宋体" w:hAnsi="宋体" w:eastAsia="宋体" w:cs="宋体"/>
                <w:spacing w:val="-4"/>
                <w:sz w:val="24"/>
                <w:lang w:val="en-US" w:eastAsia="zh-CN"/>
              </w:rPr>
              <w:t>氨氮：7.65mg/L、</w:t>
            </w:r>
            <w:r>
              <w:rPr>
                <w:rFonts w:hint="eastAsia" w:ascii="宋体" w:hAnsi="宋体" w:eastAsia="宋体" w:cs="宋体"/>
                <w:spacing w:val="-4"/>
                <w:sz w:val="24"/>
                <w:lang w:val="en-US" w:eastAsia="zh-CN"/>
              </w:rPr>
              <w:tab/>
            </w:r>
            <w:r>
              <w:rPr>
                <w:rFonts w:hint="eastAsia" w:ascii="宋体" w:hAnsi="宋体" w:eastAsia="宋体" w:cs="宋体"/>
                <w:spacing w:val="-4"/>
                <w:sz w:val="24"/>
                <w:lang w:val="en-US" w:eastAsia="zh-CN"/>
              </w:rPr>
              <w:t>总氮</w:t>
            </w:r>
            <w:r>
              <w:rPr>
                <w:rFonts w:hint="eastAsia" w:ascii="宋体" w:hAnsi="宋体" w:eastAsia="宋体" w:cs="宋体"/>
                <w:spacing w:val="-4"/>
                <w:sz w:val="24"/>
                <w:lang w:val="en-US" w:eastAsia="zh-CN"/>
              </w:rPr>
              <w:tab/>
            </w:r>
            <w:r>
              <w:rPr>
                <w:rFonts w:hint="eastAsia" w:ascii="宋体" w:hAnsi="宋体" w:eastAsia="宋体" w:cs="宋体"/>
                <w:spacing w:val="-4"/>
                <w:sz w:val="24"/>
                <w:lang w:val="en-US" w:eastAsia="zh-CN"/>
              </w:rPr>
              <w:tab/>
            </w:r>
            <w:r>
              <w:rPr>
                <w:rFonts w:hint="eastAsia" w:ascii="宋体" w:hAnsi="宋体" w:eastAsia="宋体" w:cs="宋体"/>
                <w:spacing w:val="-4"/>
                <w:sz w:val="24"/>
                <w:lang w:val="en-US" w:eastAsia="zh-CN"/>
              </w:rPr>
              <w:t>：10.5mg/L、五日生化需氧量</w:t>
            </w:r>
            <w:r>
              <w:rPr>
                <w:rFonts w:hint="eastAsia" w:ascii="宋体" w:hAnsi="宋体" w:eastAsia="宋体" w:cs="宋体"/>
                <w:spacing w:val="-4"/>
                <w:sz w:val="24"/>
                <w:lang w:val="en-US" w:eastAsia="zh-CN"/>
              </w:rPr>
              <w:tab/>
            </w:r>
            <w:r>
              <w:rPr>
                <w:rFonts w:hint="eastAsia" w:ascii="宋体" w:hAnsi="宋体" w:eastAsia="宋体" w:cs="宋体"/>
                <w:spacing w:val="-4"/>
                <w:sz w:val="24"/>
                <w:lang w:val="en-US" w:eastAsia="zh-CN"/>
              </w:rPr>
              <w:t>：9.8</w:t>
            </w:r>
            <w:r>
              <w:rPr>
                <w:rFonts w:hint="eastAsia" w:ascii="宋体" w:hAnsi="宋体" w:eastAsia="宋体" w:cs="宋体"/>
                <w:spacing w:val="-4"/>
                <w:sz w:val="24"/>
                <w:lang w:val="en-US" w:eastAsia="zh-CN"/>
              </w:rPr>
              <w:tab/>
            </w:r>
            <w:r>
              <w:rPr>
                <w:rFonts w:hint="eastAsia" w:ascii="宋体" w:hAnsi="宋体" w:eastAsia="宋体" w:cs="宋体"/>
                <w:spacing w:val="-4"/>
                <w:sz w:val="24"/>
                <w:lang w:val="en-US" w:eastAsia="zh-CN"/>
              </w:rPr>
              <w:t>mg/L、总磷</w:t>
            </w:r>
            <w:r>
              <w:rPr>
                <w:rFonts w:hint="eastAsia" w:ascii="宋体" w:hAnsi="宋体" w:eastAsia="宋体" w:cs="宋体"/>
                <w:spacing w:val="-4"/>
                <w:sz w:val="24"/>
                <w:lang w:val="en-US" w:eastAsia="zh-CN"/>
              </w:rPr>
              <w:tab/>
            </w:r>
            <w:r>
              <w:rPr>
                <w:rFonts w:hint="eastAsia" w:ascii="宋体" w:hAnsi="宋体" w:eastAsia="宋体" w:cs="宋体"/>
                <w:spacing w:val="-4"/>
                <w:sz w:val="24"/>
                <w:lang w:val="en-US" w:eastAsia="zh-CN"/>
              </w:rPr>
              <w:t>：0.195mg/L、石油类</w:t>
            </w:r>
            <w:r>
              <w:rPr>
                <w:rFonts w:hint="eastAsia" w:ascii="宋体" w:hAnsi="宋体" w:eastAsia="宋体" w:cs="宋体"/>
                <w:spacing w:val="-4"/>
                <w:sz w:val="24"/>
                <w:lang w:val="en-US" w:eastAsia="zh-CN"/>
              </w:rPr>
              <w:tab/>
            </w:r>
            <w:r>
              <w:rPr>
                <w:rFonts w:hint="eastAsia" w:ascii="宋体" w:hAnsi="宋体" w:eastAsia="宋体" w:cs="宋体"/>
                <w:spacing w:val="-4"/>
                <w:sz w:val="24"/>
                <w:lang w:val="en-US" w:eastAsia="zh-CN"/>
              </w:rPr>
              <w:t>：2.11mg/L、色度50倍、</w:t>
            </w:r>
            <w:r>
              <w:rPr>
                <w:rFonts w:hint="eastAsia" w:ascii="宋体" w:hAnsi="宋体" w:eastAsia="宋体" w:cs="宋体"/>
                <w:spacing w:val="-4"/>
                <w:sz w:val="24"/>
                <w:lang w:val="en-US" w:eastAsia="zh-CN"/>
              </w:rPr>
              <w:tab/>
            </w:r>
            <w:r>
              <w:rPr>
                <w:rFonts w:hint="eastAsia" w:ascii="宋体" w:hAnsi="宋体" w:eastAsia="宋体" w:cs="宋体"/>
                <w:spacing w:val="-4"/>
                <w:sz w:val="24"/>
                <w:lang w:val="en-US" w:eastAsia="zh-CN"/>
              </w:rPr>
              <w:t>全盐量：1163mg/L</w:t>
            </w:r>
            <w:r>
              <w:rPr>
                <w:rFonts w:hint="eastAsia" w:ascii="宋体" w:hAnsi="宋体" w:eastAsia="宋体" w:cs="宋体"/>
                <w:lang w:val="en-US" w:eastAsia="zh-CN"/>
              </w:rPr>
              <w:t>。</w:t>
            </w:r>
          </w:p>
          <w:p w14:paraId="6193B0E0">
            <w:pPr>
              <w:jc w:val="both"/>
              <w:rPr>
                <w:rFonts w:hint="eastAsia" w:ascii="宋体" w:hAnsi="宋体" w:eastAsia="宋体" w:cs="宋体"/>
                <w:b w:val="0"/>
                <w:bCs w:val="0"/>
                <w:vertAlign w:val="baseline"/>
                <w:lang w:val="en-US" w:eastAsia="zh-CN"/>
              </w:rPr>
            </w:pPr>
            <w:r>
              <w:rPr>
                <w:rFonts w:hint="eastAsia" w:ascii="宋体" w:hAnsi="宋体" w:eastAsia="宋体" w:cs="宋体"/>
                <w:b w:val="0"/>
                <w:bCs/>
                <w:sz w:val="24"/>
                <w:szCs w:val="24"/>
                <w:highlight w:val="none"/>
                <w:lang w:val="en-US" w:eastAsia="zh-CN"/>
              </w:rPr>
              <w:t>根据检测数据，</w:t>
            </w:r>
            <w:r>
              <w:rPr>
                <w:rFonts w:hint="eastAsia" w:ascii="宋体" w:hAnsi="宋体" w:eastAsia="宋体" w:cs="宋体"/>
                <w:lang w:val="en-US" w:eastAsia="zh-CN"/>
              </w:rPr>
              <w:t>验收监测期间，</w:t>
            </w:r>
            <w:r>
              <w:rPr>
                <w:rFonts w:hint="eastAsia" w:ascii="宋体" w:hAnsi="宋体" w:eastAsia="宋体" w:cs="宋体"/>
                <w:sz w:val="24"/>
                <w:lang w:val="en-US" w:eastAsia="zh-CN"/>
              </w:rPr>
              <w:t>企业废水满足《污水综合排放标准》(GB 8978-1996)三级标准及园区污水处理厂进水水质要求</w:t>
            </w:r>
            <w:r>
              <w:rPr>
                <w:rFonts w:hint="eastAsia" w:ascii="宋体" w:hAnsi="宋体" w:eastAsia="宋体" w:cs="宋体"/>
                <w:lang w:val="en-US" w:eastAsia="zh-CN"/>
              </w:rPr>
              <w:t>，对周边环境影响较小</w:t>
            </w:r>
            <w:r>
              <w:rPr>
                <w:rFonts w:hint="eastAsia" w:ascii="宋体" w:hAnsi="宋体" w:eastAsia="宋体" w:cs="宋体"/>
                <w:b w:val="0"/>
                <w:bCs w:val="0"/>
                <w:vertAlign w:val="baseline"/>
                <w:lang w:val="en-US" w:eastAsia="zh-CN"/>
              </w:rPr>
              <w:t>。</w:t>
            </w:r>
          </w:p>
          <w:p w14:paraId="1040E2A5">
            <w:pPr>
              <w:pStyle w:val="21"/>
              <w:keepNext w:val="0"/>
              <w:keepLines w:val="0"/>
              <w:pageBreakBefore w:val="0"/>
              <w:widowControl w:val="0"/>
              <w:numPr>
                <w:ilvl w:val="0"/>
                <w:numId w:val="0"/>
              </w:numPr>
              <w:kinsoku/>
              <w:wordWrap/>
              <w:overflowPunct/>
              <w:topLinePunct w:val="0"/>
              <w:autoSpaceDE w:val="0"/>
              <w:autoSpaceDN w:val="0"/>
              <w:bidi w:val="0"/>
              <w:adjustRightInd/>
              <w:snapToGrid w:val="0"/>
              <w:spacing w:after="0" w:line="360" w:lineRule="auto"/>
              <w:ind w:leftChars="0" w:right="0" w:rightChars="0" w:firstLine="482" w:firstLineChars="200"/>
              <w:jc w:val="both"/>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lang w:eastAsia="zh-CN"/>
              </w:rPr>
              <w:t>废</w:t>
            </w:r>
            <w:r>
              <w:rPr>
                <w:rFonts w:hint="eastAsia" w:ascii="宋体" w:hAnsi="宋体" w:eastAsia="宋体" w:cs="宋体"/>
                <w:b/>
                <w:bCs/>
                <w:color w:val="auto"/>
                <w:sz w:val="24"/>
                <w:szCs w:val="24"/>
                <w:highlight w:val="none"/>
                <w:lang w:val="en-US" w:eastAsia="zh-CN"/>
              </w:rPr>
              <w:t>气</w:t>
            </w:r>
            <w:r>
              <w:rPr>
                <w:rFonts w:hint="eastAsia" w:ascii="宋体" w:hAnsi="宋体" w:eastAsia="宋体" w:cs="宋体"/>
                <w:b/>
                <w:bCs/>
                <w:color w:val="auto"/>
                <w:sz w:val="24"/>
                <w:szCs w:val="24"/>
                <w:highlight w:val="none"/>
                <w:lang w:eastAsia="zh-CN"/>
              </w:rPr>
              <w:t>监测结论</w:t>
            </w:r>
          </w:p>
          <w:p w14:paraId="19D72C14">
            <w:pPr>
              <w:bidi w:val="0"/>
              <w:rPr>
                <w:rFonts w:hint="eastAsia" w:ascii="宋体" w:hAnsi="宋体" w:eastAsia="宋体" w:cs="宋体"/>
                <w:lang w:val="en-US" w:eastAsia="zh-CN"/>
              </w:rPr>
            </w:pPr>
            <w:r>
              <w:rPr>
                <w:rFonts w:hint="eastAsia" w:ascii="宋体" w:hAnsi="宋体" w:eastAsia="宋体" w:cs="宋体"/>
                <w:b w:val="0"/>
                <w:bCs/>
                <w:sz w:val="24"/>
                <w:szCs w:val="24"/>
                <w:highlight w:val="none"/>
                <w:lang w:val="en-US" w:eastAsia="zh-CN"/>
              </w:rPr>
              <w:t>根据检测数据，</w:t>
            </w:r>
            <w:r>
              <w:rPr>
                <w:rFonts w:hint="eastAsia" w:ascii="宋体" w:hAnsi="宋体" w:eastAsia="宋体" w:cs="宋体"/>
                <w:lang w:val="en-US" w:eastAsia="zh-CN"/>
              </w:rPr>
              <w:t>项目验收监测期间，有组织废气排放口及无组织各污染因子的最大值分别如下。</w:t>
            </w:r>
          </w:p>
          <w:p w14:paraId="548B09FC">
            <w:pPr>
              <w:bidi w:val="0"/>
              <w:rPr>
                <w:rFonts w:hint="eastAsia" w:ascii="宋体" w:hAnsi="宋体" w:eastAsia="宋体" w:cs="宋体"/>
                <w:lang w:val="en-US" w:eastAsia="zh-CN"/>
              </w:rPr>
            </w:pPr>
            <w:r>
              <w:rPr>
                <w:rFonts w:hint="eastAsia" w:ascii="宋体" w:hAnsi="宋体" w:eastAsia="宋体" w:cs="宋体"/>
                <w:lang w:val="en-US" w:eastAsia="zh-CN"/>
              </w:rPr>
              <w:t>DA009排放口颗粒物排放浓度：3.8mg/m³，按照生产负荷折算后排放浓度为：4.17mg/m³（生产负荷91.14%）；颗粒物排放速率：0.026kg/h。</w:t>
            </w:r>
          </w:p>
          <w:p w14:paraId="67CE6299">
            <w:pPr>
              <w:bidi w:val="0"/>
              <w:rPr>
                <w:rFonts w:hint="eastAsia" w:ascii="宋体" w:hAnsi="宋体" w:eastAsia="宋体" w:cs="宋体"/>
                <w:lang w:val="en-US" w:eastAsia="zh-CN"/>
              </w:rPr>
            </w:pPr>
            <w:r>
              <w:rPr>
                <w:rFonts w:hint="eastAsia" w:ascii="宋体" w:hAnsi="宋体" w:eastAsia="宋体" w:cs="宋体"/>
                <w:lang w:val="en-US" w:eastAsia="zh-CN"/>
              </w:rPr>
              <w:t>DA007排放口颗粒物排放浓度：3.8mg/m³，按照生产负荷折算后排放浓度为：4.17mg/m³（生产负荷91.14%）；颗粒物排放速率：0.015 kg/h。</w:t>
            </w:r>
          </w:p>
          <w:p w14:paraId="03C2D411">
            <w:pPr>
              <w:bidi w:val="0"/>
              <w:rPr>
                <w:rFonts w:hint="eastAsia" w:ascii="宋体" w:hAnsi="宋体" w:eastAsia="宋体" w:cs="宋体"/>
                <w:lang w:val="en-US" w:eastAsia="zh-CN"/>
              </w:rPr>
            </w:pPr>
            <w:r>
              <w:rPr>
                <w:rFonts w:hint="eastAsia" w:ascii="宋体" w:hAnsi="宋体" w:eastAsia="宋体" w:cs="宋体"/>
                <w:lang w:val="en-US" w:eastAsia="zh-CN"/>
              </w:rPr>
              <w:t>二甲苯未检出、VOC未检出。</w:t>
            </w:r>
          </w:p>
          <w:p w14:paraId="1D27242C">
            <w:pPr>
              <w:bidi w:val="0"/>
              <w:rPr>
                <w:rFonts w:hint="eastAsia" w:ascii="宋体" w:hAnsi="宋体" w:eastAsia="宋体" w:cs="宋体"/>
                <w:lang w:eastAsia="zh-CN"/>
              </w:rPr>
            </w:pPr>
            <w:r>
              <w:rPr>
                <w:rFonts w:hint="eastAsia" w:ascii="宋体" w:hAnsi="宋体" w:eastAsia="宋体" w:cs="宋体"/>
              </w:rPr>
              <w:t>厂界VOCs最大浓度</w:t>
            </w:r>
            <w:r>
              <w:rPr>
                <w:rFonts w:hint="eastAsia" w:ascii="宋体" w:hAnsi="宋体" w:eastAsia="宋体" w:cs="宋体"/>
                <w:lang w:val="en-US" w:eastAsia="zh-CN"/>
              </w:rPr>
              <w:t>1.06</w:t>
            </w:r>
            <w:r>
              <w:rPr>
                <w:rFonts w:hint="eastAsia" w:ascii="宋体" w:hAnsi="宋体" w:eastAsia="宋体" w:cs="宋体"/>
              </w:rPr>
              <w:t>mg/m³</w:t>
            </w:r>
            <w:r>
              <w:rPr>
                <w:rFonts w:hint="eastAsia" w:ascii="宋体" w:hAnsi="宋体" w:eastAsia="宋体" w:cs="宋体"/>
                <w:lang w:eastAsia="zh-CN"/>
              </w:rPr>
              <w:t>、</w:t>
            </w:r>
            <w:r>
              <w:rPr>
                <w:rFonts w:hint="eastAsia" w:ascii="宋体" w:hAnsi="宋体" w:eastAsia="宋体" w:cs="宋体"/>
                <w:lang w:val="en-US" w:eastAsia="zh-CN"/>
              </w:rPr>
              <w:t>颗粒物最大浓度0.24</w:t>
            </w:r>
            <w:r>
              <w:rPr>
                <w:rFonts w:hint="eastAsia" w:ascii="宋体" w:hAnsi="宋体" w:eastAsia="宋体" w:cs="宋体"/>
              </w:rPr>
              <w:t>mg/m³</w:t>
            </w:r>
            <w:r>
              <w:rPr>
                <w:rFonts w:hint="eastAsia" w:ascii="宋体" w:hAnsi="宋体" w:eastAsia="宋体" w:cs="宋体"/>
                <w:lang w:eastAsia="zh-CN"/>
              </w:rPr>
              <w:t>、</w:t>
            </w:r>
            <w:r>
              <w:rPr>
                <w:rFonts w:hint="eastAsia" w:ascii="宋体" w:hAnsi="宋体" w:eastAsia="宋体" w:cs="宋体"/>
                <w:lang w:val="en-US" w:eastAsia="zh-CN"/>
              </w:rPr>
              <w:t>臭气浓度最大浓度＜10、硫化氢未检出、氨未检出、二甲苯未检出</w:t>
            </w:r>
            <w:r>
              <w:rPr>
                <w:rFonts w:hint="eastAsia" w:ascii="宋体" w:hAnsi="宋体" w:eastAsia="宋体" w:cs="宋体"/>
              </w:rPr>
              <w:tab/>
            </w:r>
            <w:r>
              <w:rPr>
                <w:rFonts w:hint="eastAsia" w:ascii="宋体" w:hAnsi="宋体" w:eastAsia="宋体" w:cs="宋体"/>
                <w:lang w:eastAsia="zh-CN"/>
              </w:rPr>
              <w:t>，</w:t>
            </w:r>
            <w:r>
              <w:rPr>
                <w:rFonts w:hint="eastAsia" w:ascii="宋体" w:hAnsi="宋体" w:eastAsia="宋体" w:cs="宋体"/>
                <w:lang w:val="en-US" w:eastAsia="zh-CN"/>
              </w:rPr>
              <w:t>厂区内</w:t>
            </w:r>
            <w:r>
              <w:rPr>
                <w:rFonts w:hint="eastAsia" w:ascii="宋体" w:hAnsi="宋体" w:eastAsia="宋体" w:cs="宋体"/>
                <w:lang w:eastAsia="zh-CN"/>
              </w:rPr>
              <w:t>生产装置区外</w:t>
            </w:r>
            <w:r>
              <w:rPr>
                <w:rFonts w:hint="eastAsia" w:ascii="宋体" w:hAnsi="宋体" w:eastAsia="宋体" w:cs="宋体"/>
              </w:rPr>
              <w:t>VOCs最大浓度</w:t>
            </w:r>
            <w:r>
              <w:rPr>
                <w:rFonts w:hint="eastAsia" w:ascii="宋体" w:hAnsi="宋体" w:eastAsia="宋体" w:cs="宋体"/>
                <w:lang w:val="en-US" w:eastAsia="zh-CN"/>
              </w:rPr>
              <w:t>1.07</w:t>
            </w:r>
            <w:r>
              <w:rPr>
                <w:rFonts w:hint="eastAsia" w:ascii="宋体" w:hAnsi="宋体" w:eastAsia="宋体" w:cs="宋体"/>
              </w:rPr>
              <w:t>mg/m³</w:t>
            </w:r>
            <w:r>
              <w:rPr>
                <w:rFonts w:hint="eastAsia" w:ascii="宋体" w:hAnsi="宋体" w:eastAsia="宋体" w:cs="宋体"/>
              </w:rPr>
              <w:tab/>
            </w:r>
          </w:p>
          <w:p w14:paraId="02C42FBB">
            <w:pPr>
              <w:bidi w:val="0"/>
              <w:rPr>
                <w:rFonts w:hint="eastAsia" w:ascii="宋体" w:hAnsi="宋体" w:eastAsia="宋体" w:cs="宋体"/>
                <w:lang w:val="en-US" w:eastAsia="zh-CN"/>
              </w:rPr>
            </w:pPr>
            <w:r>
              <w:rPr>
                <w:rFonts w:hint="eastAsia" w:ascii="宋体" w:hAnsi="宋体" w:eastAsia="宋体" w:cs="宋体"/>
                <w:color w:val="000000" w:themeColor="text1"/>
                <w:lang w:val="en-US" w:eastAsia="zh-CN"/>
              </w:rPr>
              <w:t>综上所述，</w:t>
            </w:r>
            <w:r>
              <w:rPr>
                <w:rFonts w:hint="eastAsia" w:ascii="宋体" w:hAnsi="宋体" w:eastAsia="宋体" w:cs="宋体"/>
                <w:lang w:val="en-US" w:eastAsia="zh-CN"/>
              </w:rPr>
              <w:t>颗粒物排放浓度满足《区域性大气污染物综合排放标准》( DB37/2376-2019)  表1中重点控制区排放限值要求，排放速率满足《大气污染物综合排放标准》 (GB16297-1996)表2排放限制要求。(颗粒物排放浓度限值10 mg/m³，排放速率限值3.5 kh/h)。</w:t>
            </w:r>
          </w:p>
          <w:p w14:paraId="4EBCE81C">
            <w:pPr>
              <w:bidi w:val="0"/>
              <w:rPr>
                <w:rFonts w:hint="eastAsia" w:ascii="宋体" w:hAnsi="宋体" w:eastAsia="宋体" w:cs="宋体"/>
                <w:lang w:val="en-US" w:eastAsia="zh-CN"/>
              </w:rPr>
            </w:pPr>
            <w:r>
              <w:rPr>
                <w:rFonts w:hint="eastAsia" w:ascii="宋体" w:hAnsi="宋体" w:eastAsia="宋体" w:cs="宋体"/>
                <w:lang w:val="en-US" w:eastAsia="zh-CN"/>
              </w:rPr>
              <w:t>二甲苯排放浓度和排放速率满足《挥发性有机物排放标准 第6部分：有机化工行业》(DB37/2801.6-2018)表1Ⅱ时段排放限值要求；(其中二甲苯排放浓度限值8 mg/m³，排放速率限值0.3 kh/h)。</w:t>
            </w:r>
          </w:p>
          <w:p w14:paraId="76E29548">
            <w:pPr>
              <w:bidi w:val="0"/>
              <w:rPr>
                <w:rFonts w:hint="eastAsia" w:ascii="宋体" w:hAnsi="宋体" w:eastAsia="宋体" w:cs="宋体"/>
                <w:lang w:val="en-US" w:eastAsia="zh-CN"/>
              </w:rPr>
            </w:pPr>
            <w:r>
              <w:rPr>
                <w:rFonts w:hint="eastAsia" w:ascii="宋体" w:hAnsi="宋体" w:eastAsia="宋体" w:cs="宋体"/>
              </w:rPr>
              <w:t>VOCs</w:t>
            </w:r>
            <w:r>
              <w:rPr>
                <w:rFonts w:hint="eastAsia" w:ascii="宋体" w:hAnsi="宋体" w:eastAsia="宋体" w:cs="宋体"/>
                <w:lang w:val="en-US" w:eastAsia="zh-CN"/>
              </w:rPr>
              <w:t>排放浓度和排放速率满足《挥发性有机物排放标准 第6部分：有机化工行业》(DB37/2801.6-2018)表1Ⅱ时段排放限值要求；(其中VOCs排放浓度限值60 mg/m³，排放速率限值3.0 kh/h)。化验室VOCs排放浓度和排放速率满足《挥发性有机物排放标准 第7部分：其他行业》(DB37/2801.7-2019)表1Ⅱ时段排放限值要求；(其中VOCs排放浓度限值60 mg/m³，排放速率限值3.0 kh/h)。</w:t>
            </w:r>
          </w:p>
          <w:p w14:paraId="081BAB17">
            <w:pPr>
              <w:bidi w:val="0"/>
              <w:rPr>
                <w:rFonts w:hint="eastAsia" w:ascii="宋体" w:hAnsi="宋体" w:eastAsia="宋体" w:cs="宋体"/>
                <w:lang w:eastAsia="zh-CN"/>
              </w:rPr>
            </w:pPr>
            <w:r>
              <w:rPr>
                <w:rFonts w:hint="eastAsia" w:ascii="宋体" w:hAnsi="宋体" w:eastAsia="宋体" w:cs="宋体"/>
              </w:rPr>
              <w:t>VOCs厂界处监控点浓度</w:t>
            </w:r>
            <w:r>
              <w:rPr>
                <w:rFonts w:hint="eastAsia" w:ascii="宋体" w:hAnsi="宋体" w:eastAsia="宋体" w:cs="宋体"/>
                <w:lang w:val="en-US" w:eastAsia="zh-CN"/>
              </w:rPr>
              <w:t>满足</w:t>
            </w:r>
            <w:r>
              <w:rPr>
                <w:rFonts w:hint="eastAsia" w:ascii="宋体" w:hAnsi="宋体" w:eastAsia="宋体" w:cs="宋体"/>
                <w:spacing w:val="14"/>
              </w:rPr>
              <w:t>《挥发性有机物排放标准 第6部分：有机化工行业》(DB37/2801.6-2018)</w:t>
            </w:r>
            <w:r>
              <w:rPr>
                <w:rFonts w:hint="eastAsia" w:ascii="宋体" w:hAnsi="宋体" w:eastAsia="宋体" w:cs="宋体"/>
                <w:spacing w:val="5"/>
              </w:rPr>
              <w:t>表</w:t>
            </w:r>
            <w:r>
              <w:rPr>
                <w:rFonts w:hint="eastAsia" w:ascii="宋体" w:hAnsi="宋体" w:eastAsia="宋体" w:cs="宋体"/>
                <w:spacing w:val="-29"/>
              </w:rPr>
              <w:t xml:space="preserve"> </w:t>
            </w:r>
            <w:r>
              <w:rPr>
                <w:rFonts w:hint="eastAsia" w:ascii="宋体" w:hAnsi="宋体" w:eastAsia="宋体" w:cs="宋体"/>
                <w:spacing w:val="5"/>
              </w:rPr>
              <w:t>2</w:t>
            </w:r>
            <w:r>
              <w:rPr>
                <w:rFonts w:hint="eastAsia" w:ascii="宋体" w:hAnsi="宋体" w:eastAsia="宋体" w:cs="宋体"/>
                <w:spacing w:val="32"/>
              </w:rPr>
              <w:t xml:space="preserve"> </w:t>
            </w:r>
            <w:r>
              <w:rPr>
                <w:rFonts w:hint="eastAsia" w:ascii="宋体" w:hAnsi="宋体" w:eastAsia="宋体" w:cs="宋体"/>
                <w:lang w:val="en-US" w:eastAsia="zh-CN"/>
              </w:rPr>
              <w:t>中的标准要求（</w:t>
            </w:r>
            <w:r>
              <w:rPr>
                <w:rFonts w:hint="eastAsia" w:ascii="宋体" w:hAnsi="宋体" w:eastAsia="宋体" w:cs="宋体"/>
              </w:rPr>
              <w:t>VOCs</w:t>
            </w:r>
            <w:r>
              <w:rPr>
                <w:rFonts w:hint="eastAsia" w:ascii="宋体" w:hAnsi="宋体" w:eastAsia="宋体" w:cs="宋体"/>
                <w:lang w:val="en-US" w:eastAsia="zh-CN"/>
              </w:rPr>
              <w:t xml:space="preserve">≤2.0 </w:t>
            </w:r>
            <w:r>
              <w:rPr>
                <w:rFonts w:hint="eastAsia" w:ascii="宋体" w:hAnsi="宋体" w:eastAsia="宋体" w:cs="宋体"/>
              </w:rPr>
              <w:t>mg/</w:t>
            </w:r>
            <w:r>
              <w:rPr>
                <w:rFonts w:hint="eastAsia" w:ascii="宋体" w:hAnsi="宋体" w:eastAsia="宋体" w:cs="宋体"/>
                <w:lang w:eastAsia="zh-CN"/>
              </w:rPr>
              <w:t>m³）。</w:t>
            </w:r>
          </w:p>
          <w:p w14:paraId="14508763">
            <w:pPr>
              <w:bidi w:val="0"/>
              <w:rPr>
                <w:rFonts w:hint="eastAsia" w:ascii="宋体" w:hAnsi="宋体" w:eastAsia="宋体" w:cs="宋体"/>
                <w:spacing w:val="7"/>
              </w:rPr>
            </w:pPr>
            <w:r>
              <w:rPr>
                <w:rFonts w:hint="eastAsia" w:ascii="宋体" w:hAnsi="宋体" w:eastAsia="宋体" w:cs="宋体"/>
                <w:spacing w:val="5"/>
              </w:rPr>
              <w:t>厂区内、厂房外监控点</w:t>
            </w:r>
            <w:r>
              <w:rPr>
                <w:rFonts w:hint="eastAsia" w:ascii="宋体" w:hAnsi="宋体" w:eastAsia="宋体" w:cs="宋体"/>
                <w:spacing w:val="-23"/>
              </w:rPr>
              <w:t xml:space="preserve"> </w:t>
            </w:r>
            <w:r>
              <w:rPr>
                <w:rFonts w:hint="eastAsia" w:ascii="宋体" w:hAnsi="宋体" w:eastAsia="宋体" w:cs="宋体"/>
                <w:spacing w:val="5"/>
              </w:rPr>
              <w:t>1h 平均浓度值</w:t>
            </w:r>
            <w:r>
              <w:rPr>
                <w:rFonts w:hint="eastAsia" w:ascii="宋体" w:hAnsi="宋体" w:eastAsia="宋体" w:cs="宋体"/>
                <w:spacing w:val="5"/>
                <w:lang w:val="en-US" w:eastAsia="zh-CN"/>
              </w:rPr>
              <w:t>满足</w:t>
            </w:r>
            <w:r>
              <w:rPr>
                <w:rFonts w:hint="eastAsia" w:ascii="宋体" w:hAnsi="宋体" w:eastAsia="宋体" w:cs="宋体"/>
                <w:spacing w:val="10"/>
              </w:rPr>
              <w:t>《挥发性有机物无组织排放控制标准》(</w:t>
            </w:r>
            <w:r>
              <w:rPr>
                <w:rFonts w:hint="eastAsia" w:ascii="宋体" w:hAnsi="宋体" w:eastAsia="宋体" w:cs="宋体"/>
              </w:rPr>
              <w:t>GB</w:t>
            </w:r>
            <w:r>
              <w:rPr>
                <w:rFonts w:hint="eastAsia" w:ascii="宋体" w:hAnsi="宋体" w:eastAsia="宋体" w:cs="宋体"/>
                <w:spacing w:val="10"/>
              </w:rPr>
              <w:t>37822-2019)附录</w:t>
            </w:r>
            <w:r>
              <w:rPr>
                <w:rFonts w:hint="eastAsia" w:ascii="宋体" w:hAnsi="宋体" w:eastAsia="宋体" w:cs="宋体"/>
                <w:spacing w:val="-46"/>
              </w:rPr>
              <w:t xml:space="preserve"> </w:t>
            </w:r>
            <w:r>
              <w:rPr>
                <w:rFonts w:hint="eastAsia" w:ascii="宋体" w:hAnsi="宋体" w:eastAsia="宋体" w:cs="宋体"/>
                <w:spacing w:val="10"/>
              </w:rPr>
              <w:t>A 表</w:t>
            </w:r>
            <w:r>
              <w:rPr>
                <w:rFonts w:hint="eastAsia" w:ascii="宋体" w:hAnsi="宋体" w:eastAsia="宋体" w:cs="宋体"/>
                <w:spacing w:val="-43"/>
              </w:rPr>
              <w:t xml:space="preserve"> </w:t>
            </w:r>
            <w:r>
              <w:rPr>
                <w:rFonts w:hint="eastAsia" w:ascii="宋体" w:hAnsi="宋体" w:eastAsia="宋体" w:cs="宋体"/>
                <w:spacing w:val="10"/>
              </w:rPr>
              <w:t>A1 厂区内</w:t>
            </w:r>
            <w:r>
              <w:rPr>
                <w:rFonts w:hint="eastAsia" w:ascii="宋体" w:hAnsi="宋体" w:eastAsia="宋体" w:cs="宋体"/>
              </w:rPr>
              <w:t>VOCs</w:t>
            </w:r>
            <w:r>
              <w:rPr>
                <w:rFonts w:hint="eastAsia" w:ascii="宋体" w:hAnsi="宋体" w:eastAsia="宋体" w:cs="宋体"/>
                <w:spacing w:val="10"/>
              </w:rPr>
              <w:t xml:space="preserve"> 无组</w:t>
            </w:r>
            <w:r>
              <w:rPr>
                <w:rFonts w:hint="eastAsia" w:ascii="宋体" w:hAnsi="宋体" w:eastAsia="宋体" w:cs="宋体"/>
                <w:spacing w:val="7"/>
              </w:rPr>
              <w:t>织特别排放限值要求</w:t>
            </w:r>
            <w:r>
              <w:rPr>
                <w:rFonts w:hint="eastAsia" w:ascii="宋体" w:hAnsi="宋体" w:eastAsia="宋体" w:cs="宋体"/>
                <w:spacing w:val="7"/>
                <w:lang w:eastAsia="zh-CN"/>
              </w:rPr>
              <w:t>（</w:t>
            </w:r>
            <w:r>
              <w:rPr>
                <w:rFonts w:hint="eastAsia" w:ascii="宋体" w:hAnsi="宋体" w:eastAsia="宋体" w:cs="宋体"/>
                <w:lang w:val="en-US" w:eastAsia="zh-CN"/>
              </w:rPr>
              <w:t xml:space="preserve">厂房外监控点VOCs(1h平均浓度值)≤6 </w:t>
            </w:r>
            <w:r>
              <w:rPr>
                <w:rFonts w:hint="eastAsia" w:ascii="宋体" w:hAnsi="宋体" w:eastAsia="宋体" w:cs="宋体"/>
              </w:rPr>
              <w:t>mg/</w:t>
            </w:r>
            <w:r>
              <w:rPr>
                <w:rFonts w:hint="eastAsia" w:ascii="宋体" w:hAnsi="宋体" w:eastAsia="宋体" w:cs="宋体"/>
                <w:lang w:eastAsia="zh-CN"/>
              </w:rPr>
              <w:t>m³</w:t>
            </w:r>
            <w:r>
              <w:rPr>
                <w:rFonts w:hint="eastAsia" w:ascii="宋体" w:hAnsi="宋体" w:eastAsia="宋体" w:cs="宋体"/>
                <w:spacing w:val="7"/>
                <w:lang w:eastAsia="zh-CN"/>
              </w:rPr>
              <w:t>）</w:t>
            </w:r>
            <w:r>
              <w:rPr>
                <w:rFonts w:hint="eastAsia" w:ascii="宋体" w:hAnsi="宋体" w:eastAsia="宋体" w:cs="宋体"/>
                <w:spacing w:val="7"/>
              </w:rPr>
              <w:t>。</w:t>
            </w:r>
          </w:p>
          <w:p w14:paraId="0F5E7ACB">
            <w:pPr>
              <w:jc w:val="both"/>
              <w:rPr>
                <w:rFonts w:hint="eastAsia" w:ascii="宋体" w:hAnsi="宋体" w:eastAsia="宋体" w:cs="宋体"/>
                <w:sz w:val="24"/>
                <w:szCs w:val="22"/>
                <w:lang w:val="en-US" w:eastAsia="zh-CN" w:bidi="zh-CN"/>
              </w:rPr>
            </w:pPr>
            <w:r>
              <w:rPr>
                <w:rFonts w:hint="eastAsia" w:ascii="宋体" w:hAnsi="宋体" w:eastAsia="宋体" w:cs="宋体"/>
                <w:spacing w:val="7"/>
                <w:lang w:eastAsia="zh-CN"/>
              </w:rPr>
              <w:t xml:space="preserve">厂界臭气浓度、氨气、硫化氢满足《恶臭污染物排放标准》 </w:t>
            </w:r>
            <w:r>
              <w:rPr>
                <w:rFonts w:hint="eastAsia" w:ascii="宋体" w:hAnsi="宋体" w:eastAsia="宋体" w:cs="宋体"/>
                <w:spacing w:val="7"/>
                <w:lang w:eastAsia="zh-CN"/>
              </w:rPr>
              <w:tab/>
            </w:r>
            <w:r>
              <w:rPr>
                <w:rFonts w:hint="eastAsia" w:ascii="宋体" w:hAnsi="宋体" w:eastAsia="宋体" w:cs="宋体"/>
                <w:spacing w:val="7"/>
                <w:lang w:eastAsia="zh-CN"/>
              </w:rPr>
              <w:t>(GB14554-93) 表1“新扩改建”二级标准限制要求。</w:t>
            </w:r>
          </w:p>
          <w:p w14:paraId="31092D01">
            <w:pPr>
              <w:pStyle w:val="21"/>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482" w:firstLineChars="200"/>
              <w:jc w:val="both"/>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4</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噪声</w:t>
            </w:r>
            <w:r>
              <w:rPr>
                <w:rFonts w:hint="eastAsia" w:ascii="宋体" w:hAnsi="宋体" w:eastAsia="宋体" w:cs="宋体"/>
                <w:b/>
                <w:bCs/>
                <w:color w:val="auto"/>
                <w:sz w:val="24"/>
                <w:szCs w:val="24"/>
                <w:highlight w:val="none"/>
                <w:lang w:eastAsia="zh-CN"/>
              </w:rPr>
              <w:t>监测结论</w:t>
            </w:r>
          </w:p>
          <w:p w14:paraId="3E031D52">
            <w:pPr>
              <w:pStyle w:val="21"/>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480" w:firstLineChars="200"/>
              <w:jc w:val="both"/>
              <w:textAlignment w:val="auto"/>
              <w:rPr>
                <w:rFonts w:hint="eastAsia" w:ascii="宋体" w:hAnsi="宋体" w:eastAsia="宋体" w:cs="宋体"/>
                <w:lang w:val="en-US" w:eastAsia="zh-CN"/>
              </w:rPr>
            </w:pPr>
            <w:r>
              <w:rPr>
                <w:rFonts w:hint="eastAsia" w:ascii="宋体" w:hAnsi="宋体" w:eastAsia="宋体" w:cs="宋体"/>
                <w:lang w:val="en-US" w:eastAsia="zh-CN"/>
              </w:rPr>
              <w:t>本项目噪声源主要源于气流粉碎机、旋风分离器、双锥混合机、高压引风机、砂磨机等机械设备运转时产生的。</w:t>
            </w:r>
            <w:r>
              <w:rPr>
                <w:rFonts w:hint="eastAsia" w:ascii="宋体" w:hAnsi="宋体" w:eastAsia="宋体" w:cs="宋体"/>
                <w:spacing w:val="-4"/>
                <w:sz w:val="24"/>
              </w:rPr>
              <w:t xml:space="preserve">验收期间，噪声昼间监测最高值为 </w:t>
            </w:r>
            <w:r>
              <w:rPr>
                <w:rFonts w:hint="eastAsia" w:ascii="宋体" w:hAnsi="宋体" w:eastAsia="宋体" w:cs="宋体"/>
                <w:sz w:val="24"/>
                <w:lang w:val="en-US" w:eastAsia="zh-CN"/>
              </w:rPr>
              <w:t xml:space="preserve">57.2 </w:t>
            </w:r>
            <w:r>
              <w:rPr>
                <w:rFonts w:hint="eastAsia" w:ascii="宋体" w:hAnsi="宋体" w:eastAsia="宋体" w:cs="宋体"/>
                <w:sz w:val="24"/>
              </w:rPr>
              <w:t>dB</w:t>
            </w:r>
            <w:r>
              <w:rPr>
                <w:rFonts w:hint="eastAsia" w:ascii="宋体" w:hAnsi="宋体" w:eastAsia="宋体" w:cs="宋体"/>
                <w:sz w:val="24"/>
                <w:lang w:val="en-US" w:eastAsia="zh-CN"/>
              </w:rPr>
              <w:t>(</w:t>
            </w:r>
            <w:r>
              <w:rPr>
                <w:rFonts w:hint="eastAsia" w:ascii="宋体" w:hAnsi="宋体" w:eastAsia="宋体" w:cs="宋体"/>
                <w:sz w:val="24"/>
              </w:rPr>
              <w:t>A</w:t>
            </w:r>
            <w:r>
              <w:rPr>
                <w:rFonts w:hint="eastAsia" w:ascii="宋体" w:hAnsi="宋体" w:eastAsia="宋体" w:cs="宋体"/>
                <w:sz w:val="24"/>
                <w:lang w:val="en-US" w:eastAsia="zh-CN"/>
              </w:rPr>
              <w:t>)</w:t>
            </w:r>
            <w:r>
              <w:rPr>
                <w:rFonts w:hint="eastAsia" w:ascii="宋体" w:hAnsi="宋体" w:eastAsia="宋体" w:cs="宋体"/>
                <w:sz w:val="24"/>
                <w:lang w:eastAsia="zh-CN"/>
              </w:rPr>
              <w:t>。</w:t>
            </w:r>
            <w:r>
              <w:rPr>
                <w:rFonts w:hint="eastAsia" w:ascii="宋体" w:hAnsi="宋体" w:eastAsia="宋体" w:cs="宋体"/>
                <w:sz w:val="24"/>
                <w:lang w:val="en-US" w:eastAsia="zh-CN"/>
              </w:rPr>
              <w:t>因此</w:t>
            </w:r>
            <w:r>
              <w:rPr>
                <w:rFonts w:hint="eastAsia" w:ascii="宋体" w:hAnsi="宋体" w:eastAsia="宋体" w:cs="宋体"/>
                <w:spacing w:val="-1"/>
                <w:sz w:val="24"/>
              </w:rPr>
              <w:t>厂界噪声值满足《工业企业厂界环境噪</w:t>
            </w:r>
            <w:r>
              <w:rPr>
                <w:rFonts w:hint="eastAsia" w:ascii="宋体" w:hAnsi="宋体" w:eastAsia="宋体" w:cs="宋体"/>
                <w:sz w:val="24"/>
              </w:rPr>
              <w:t>声排放标准》</w:t>
            </w:r>
            <w:r>
              <w:rPr>
                <w:rFonts w:hint="eastAsia" w:ascii="宋体" w:hAnsi="宋体" w:eastAsia="宋体" w:cs="宋体"/>
                <w:sz w:val="24"/>
                <w:lang w:val="en-US" w:eastAsia="zh-CN"/>
              </w:rPr>
              <w:t>(</w:t>
            </w:r>
            <w:r>
              <w:rPr>
                <w:rFonts w:hint="eastAsia" w:ascii="宋体" w:hAnsi="宋体" w:eastAsia="宋体" w:cs="宋体"/>
                <w:sz w:val="24"/>
              </w:rPr>
              <w:t>GB12348-2008</w:t>
            </w:r>
            <w:r>
              <w:rPr>
                <w:rFonts w:hint="eastAsia" w:ascii="宋体" w:hAnsi="宋体" w:eastAsia="宋体" w:cs="宋体"/>
                <w:sz w:val="24"/>
                <w:lang w:val="en-US" w:eastAsia="zh-CN"/>
              </w:rPr>
              <w:t>)</w:t>
            </w:r>
            <w:r>
              <w:rPr>
                <w:rFonts w:hint="eastAsia" w:ascii="宋体" w:hAnsi="宋体" w:eastAsia="宋体" w:cs="宋体"/>
                <w:spacing w:val="-31"/>
                <w:sz w:val="24"/>
              </w:rPr>
              <w:t>中</w:t>
            </w:r>
            <w:r>
              <w:rPr>
                <w:rFonts w:hint="eastAsia" w:ascii="宋体" w:hAnsi="宋体" w:eastAsia="宋体" w:cs="宋体"/>
                <w:spacing w:val="-31"/>
                <w:sz w:val="24"/>
                <w:lang w:val="en-US" w:eastAsia="zh-CN"/>
              </w:rPr>
              <w:t xml:space="preserve"> 3 </w:t>
            </w:r>
            <w:r>
              <w:rPr>
                <w:rFonts w:hint="eastAsia" w:ascii="宋体" w:hAnsi="宋体" w:eastAsia="宋体" w:cs="宋体"/>
                <w:sz w:val="24"/>
              </w:rPr>
              <w:t>类标准要求。</w:t>
            </w:r>
          </w:p>
          <w:p w14:paraId="1BB97A0C">
            <w:pPr>
              <w:pStyle w:val="21"/>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482" w:firstLineChars="200"/>
              <w:textAlignment w:val="auto"/>
              <w:rPr>
                <w:rFonts w:hint="eastAsia" w:ascii="宋体" w:hAnsi="宋体" w:eastAsia="宋体" w:cs="宋体"/>
                <w:b/>
                <w:bCs/>
                <w:lang w:val="en-US" w:eastAsia="zh-CN"/>
              </w:rPr>
            </w:pPr>
            <w:r>
              <w:rPr>
                <w:rFonts w:hint="eastAsia" w:ascii="宋体" w:hAnsi="宋体" w:eastAsia="宋体" w:cs="宋体"/>
                <w:b/>
                <w:bCs/>
                <w:lang w:val="en-US" w:eastAsia="zh-CN"/>
              </w:rPr>
              <w:t>5.排污总量控制结论</w:t>
            </w:r>
          </w:p>
          <w:p w14:paraId="388E7EE7">
            <w:pPr>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480" w:firstLineChars="200"/>
              <w:jc w:val="both"/>
              <w:textAlignment w:val="auto"/>
              <w:rPr>
                <w:rFonts w:hint="eastAsia" w:ascii="宋体" w:hAnsi="宋体" w:eastAsia="宋体" w:cs="宋体"/>
              </w:rPr>
            </w:pPr>
            <w:r>
              <w:rPr>
                <w:rFonts w:hint="eastAsia" w:ascii="宋体" w:hAnsi="宋体" w:eastAsia="宋体" w:cs="宋体"/>
              </w:rPr>
              <w:t>根据企业实际情况，</w:t>
            </w:r>
            <w:r>
              <w:rPr>
                <w:rFonts w:hint="eastAsia" w:ascii="宋体" w:hAnsi="宋体" w:eastAsia="宋体" w:cs="宋体"/>
                <w:lang w:val="en-US" w:eastAsia="zh-CN"/>
              </w:rPr>
              <w:t>车间按照年</w:t>
            </w:r>
            <w:r>
              <w:rPr>
                <w:rFonts w:hint="eastAsia" w:ascii="宋体" w:hAnsi="宋体" w:eastAsia="宋体" w:cs="宋体"/>
              </w:rPr>
              <w:t>生产</w:t>
            </w:r>
            <w:r>
              <w:rPr>
                <w:rFonts w:hint="eastAsia" w:ascii="宋体" w:hAnsi="宋体" w:eastAsia="宋体" w:cs="宋体"/>
                <w:lang w:val="en-US" w:eastAsia="zh-CN"/>
              </w:rPr>
              <w:t>200</w:t>
            </w:r>
            <w:r>
              <w:rPr>
                <w:rFonts w:hint="eastAsia" w:ascii="宋体" w:hAnsi="宋体" w:eastAsia="宋体" w:cs="宋体"/>
              </w:rPr>
              <w:t xml:space="preserve"> 天，每天生产</w:t>
            </w:r>
            <w:r>
              <w:rPr>
                <w:rFonts w:hint="eastAsia" w:ascii="宋体" w:hAnsi="宋体" w:eastAsia="宋体" w:cs="宋体"/>
                <w:lang w:val="en-US" w:eastAsia="zh-CN"/>
              </w:rPr>
              <w:t>8</w:t>
            </w:r>
            <w:r>
              <w:rPr>
                <w:rFonts w:hint="eastAsia" w:ascii="宋体" w:hAnsi="宋体" w:eastAsia="宋体" w:cs="宋体"/>
              </w:rPr>
              <w:t>小时，</w:t>
            </w:r>
            <w:r>
              <w:rPr>
                <w:rFonts w:hint="eastAsia" w:ascii="宋体" w:hAnsi="宋体" w:eastAsia="宋体" w:cs="宋体"/>
                <w:lang w:val="en-US" w:eastAsia="zh-CN"/>
              </w:rPr>
              <w:t>生产过程按照1600</w:t>
            </w:r>
            <w:r>
              <w:rPr>
                <w:rFonts w:hint="eastAsia" w:ascii="宋体" w:hAnsi="宋体" w:eastAsia="宋体" w:cs="宋体"/>
              </w:rPr>
              <w:t>小时核算污染物排放总量，具体计算见</w:t>
            </w:r>
            <w:r>
              <w:rPr>
                <w:rFonts w:hint="eastAsia" w:ascii="宋体" w:hAnsi="宋体" w:eastAsia="宋体" w:cs="宋体"/>
                <w:b/>
                <w:bCs/>
              </w:rPr>
              <w:t>表</w:t>
            </w:r>
            <w:r>
              <w:rPr>
                <w:rFonts w:hint="eastAsia" w:ascii="宋体" w:hAnsi="宋体" w:eastAsia="宋体" w:cs="宋体"/>
                <w:b/>
                <w:bCs/>
                <w:lang w:val="en-US" w:eastAsia="zh-CN"/>
              </w:rPr>
              <w:t>8-1</w:t>
            </w:r>
            <w:r>
              <w:rPr>
                <w:rFonts w:hint="eastAsia" w:ascii="宋体" w:hAnsi="宋体" w:eastAsia="宋体" w:cs="宋体"/>
                <w:b w:val="0"/>
                <w:bCs w:val="0"/>
              </w:rPr>
              <w:t>。</w:t>
            </w:r>
          </w:p>
          <w:p w14:paraId="500D3B41">
            <w:pPr>
              <w:ind w:left="0" w:leftChars="0" w:firstLine="0" w:firstLineChars="0"/>
              <w:jc w:val="center"/>
              <w:rPr>
                <w:rFonts w:hint="eastAsia" w:ascii="宋体" w:hAnsi="宋体" w:eastAsia="宋体" w:cs="宋体"/>
                <w:b/>
                <w:bCs/>
                <w:lang w:val="en-US" w:eastAsia="zh-CN"/>
              </w:rPr>
            </w:pPr>
            <w:r>
              <w:rPr>
                <w:rFonts w:hint="eastAsia" w:ascii="宋体" w:hAnsi="宋体" w:eastAsia="宋体" w:cs="宋体"/>
                <w:b/>
                <w:bCs/>
                <w:lang w:val="en-US" w:eastAsia="zh-CN"/>
              </w:rPr>
              <w:t>表8-1 总量核算表(生产负荷91.14%)</w:t>
            </w:r>
          </w:p>
          <w:tbl>
            <w:tblPr>
              <w:tblStyle w:val="22"/>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06"/>
              <w:gridCol w:w="1002"/>
              <w:gridCol w:w="1016"/>
              <w:gridCol w:w="1362"/>
              <w:gridCol w:w="954"/>
              <w:gridCol w:w="997"/>
              <w:gridCol w:w="1004"/>
              <w:gridCol w:w="1251"/>
              <w:gridCol w:w="1106"/>
            </w:tblGrid>
            <w:tr w14:paraId="60E50D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76" w:type="pct"/>
                  <w:tcBorders>
                    <w:tl2br w:val="nil"/>
                    <w:tr2bl w:val="nil"/>
                  </w:tcBorders>
                  <w:vAlign w:val="center"/>
                </w:tcPr>
                <w:p w14:paraId="4590D166">
                  <w:pPr>
                    <w:pStyle w:val="28"/>
                    <w:bidi w:val="0"/>
                    <w:rPr>
                      <w:rFonts w:hint="eastAsia" w:ascii="宋体" w:hAnsi="宋体" w:eastAsia="宋体" w:cs="宋体"/>
                      <w:lang w:val="en-US" w:eastAsia="zh-CN"/>
                    </w:rPr>
                  </w:pPr>
                  <w:r>
                    <w:rPr>
                      <w:rFonts w:hint="eastAsia" w:ascii="宋体" w:hAnsi="宋体" w:eastAsia="宋体" w:cs="宋体"/>
                      <w:lang w:val="en-US" w:eastAsia="zh-CN"/>
                    </w:rPr>
                    <w:t>种类</w:t>
                  </w:r>
                </w:p>
              </w:tc>
              <w:tc>
                <w:tcPr>
                  <w:tcW w:w="533" w:type="pct"/>
                  <w:tcBorders>
                    <w:tl2br w:val="nil"/>
                    <w:tr2bl w:val="nil"/>
                  </w:tcBorders>
                  <w:vAlign w:val="center"/>
                </w:tcPr>
                <w:p w14:paraId="358D958E">
                  <w:pPr>
                    <w:pStyle w:val="28"/>
                    <w:bidi w:val="0"/>
                    <w:rPr>
                      <w:rFonts w:hint="eastAsia" w:ascii="宋体" w:hAnsi="宋体" w:eastAsia="宋体" w:cs="宋体"/>
                      <w:lang w:val="en-US" w:eastAsia="zh-CN"/>
                    </w:rPr>
                  </w:pPr>
                  <w:r>
                    <w:rPr>
                      <w:rFonts w:hint="eastAsia" w:ascii="宋体" w:hAnsi="宋体" w:eastAsia="宋体" w:cs="宋体"/>
                      <w:lang w:val="en-US" w:eastAsia="zh-CN"/>
                    </w:rPr>
                    <w:t>排气筒</w:t>
                  </w:r>
                </w:p>
              </w:tc>
              <w:tc>
                <w:tcPr>
                  <w:tcW w:w="540" w:type="pct"/>
                  <w:tcBorders>
                    <w:tl2br w:val="nil"/>
                    <w:tr2bl w:val="nil"/>
                  </w:tcBorders>
                  <w:vAlign w:val="center"/>
                </w:tcPr>
                <w:p w14:paraId="0FF39307">
                  <w:pPr>
                    <w:pStyle w:val="28"/>
                    <w:bidi w:val="0"/>
                    <w:rPr>
                      <w:rFonts w:hint="eastAsia" w:ascii="宋体" w:hAnsi="宋体" w:eastAsia="宋体" w:cs="宋体"/>
                      <w:lang w:val="en-US" w:eastAsia="zh-CN"/>
                    </w:rPr>
                  </w:pPr>
                  <w:r>
                    <w:rPr>
                      <w:rFonts w:hint="eastAsia" w:ascii="宋体" w:hAnsi="宋体" w:eastAsia="宋体" w:cs="宋体"/>
                      <w:lang w:val="en-US" w:eastAsia="zh-CN"/>
                    </w:rPr>
                    <w:t>污染物</w:t>
                  </w:r>
                </w:p>
              </w:tc>
              <w:tc>
                <w:tcPr>
                  <w:tcW w:w="724" w:type="pct"/>
                  <w:tcBorders>
                    <w:tl2br w:val="nil"/>
                    <w:tr2bl w:val="nil"/>
                  </w:tcBorders>
                  <w:vAlign w:val="center"/>
                </w:tcPr>
                <w:p w14:paraId="29D53C90">
                  <w:pPr>
                    <w:pStyle w:val="28"/>
                    <w:bidi w:val="0"/>
                    <w:rPr>
                      <w:rFonts w:hint="eastAsia" w:ascii="宋体" w:hAnsi="宋体" w:eastAsia="宋体" w:cs="宋体"/>
                    </w:rPr>
                  </w:pPr>
                  <w:r>
                    <w:rPr>
                      <w:rFonts w:hint="eastAsia" w:ascii="宋体" w:hAnsi="宋体" w:eastAsia="宋体" w:cs="宋体"/>
                    </w:rPr>
                    <w:t>监测期间</w:t>
                  </w:r>
                </w:p>
                <w:p w14:paraId="03DC065F">
                  <w:pPr>
                    <w:pStyle w:val="28"/>
                    <w:bidi w:val="0"/>
                    <w:rPr>
                      <w:rFonts w:hint="eastAsia" w:ascii="宋体" w:hAnsi="宋体" w:eastAsia="宋体" w:cs="宋体"/>
                      <w:lang w:val="en-US" w:eastAsia="zh-CN"/>
                    </w:rPr>
                  </w:pPr>
                  <w:r>
                    <w:rPr>
                      <w:rFonts w:hint="eastAsia" w:ascii="宋体" w:hAnsi="宋体" w:eastAsia="宋体" w:cs="宋体"/>
                    </w:rPr>
                    <w:t>速率</w:t>
                  </w:r>
                  <w:r>
                    <w:rPr>
                      <w:rFonts w:hint="eastAsia" w:ascii="宋体" w:hAnsi="宋体" w:eastAsia="宋体" w:cs="宋体"/>
                      <w:lang w:val="en-US" w:eastAsia="zh-CN"/>
                    </w:rPr>
                    <w:t>max</w:t>
                  </w:r>
                </w:p>
                <w:p w14:paraId="2BA3C908">
                  <w:pPr>
                    <w:pStyle w:val="28"/>
                    <w:bidi w:val="0"/>
                    <w:rPr>
                      <w:rFonts w:hint="eastAsia" w:ascii="宋体" w:hAnsi="宋体" w:eastAsia="宋体" w:cs="宋体"/>
                      <w:lang w:eastAsia="zh-CN"/>
                    </w:rPr>
                  </w:pPr>
                  <w:r>
                    <w:rPr>
                      <w:rFonts w:hint="eastAsia" w:ascii="宋体" w:hAnsi="宋体" w:eastAsia="宋体" w:cs="宋体"/>
                      <w:lang w:val="en-US" w:eastAsia="zh-CN"/>
                    </w:rPr>
                    <w:t>(</w:t>
                  </w:r>
                  <w:r>
                    <w:rPr>
                      <w:rFonts w:hint="eastAsia" w:ascii="宋体" w:hAnsi="宋体" w:eastAsia="宋体" w:cs="宋体"/>
                    </w:rPr>
                    <w:t>kg/h</w:t>
                  </w:r>
                  <w:r>
                    <w:rPr>
                      <w:rFonts w:hint="eastAsia" w:ascii="宋体" w:hAnsi="宋体" w:eastAsia="宋体" w:cs="宋体"/>
                      <w:lang w:val="en-US" w:eastAsia="zh-CN"/>
                    </w:rPr>
                    <w:t>)</w:t>
                  </w:r>
                </w:p>
              </w:tc>
              <w:tc>
                <w:tcPr>
                  <w:tcW w:w="507" w:type="pct"/>
                  <w:tcBorders>
                    <w:tl2br w:val="nil"/>
                    <w:tr2bl w:val="nil"/>
                  </w:tcBorders>
                  <w:vAlign w:val="center"/>
                </w:tcPr>
                <w:p w14:paraId="1655CB9B">
                  <w:pPr>
                    <w:pStyle w:val="28"/>
                    <w:bidi w:val="0"/>
                    <w:rPr>
                      <w:rFonts w:hint="eastAsia" w:ascii="宋体" w:hAnsi="宋体" w:eastAsia="宋体" w:cs="宋体"/>
                      <w:lang w:val="en-US" w:eastAsia="zh-CN"/>
                    </w:rPr>
                  </w:pPr>
                  <w:r>
                    <w:rPr>
                      <w:rFonts w:hint="eastAsia" w:ascii="宋体" w:hAnsi="宋体" w:eastAsia="宋体" w:cs="宋体"/>
                      <w:lang w:val="en-US" w:eastAsia="zh-CN"/>
                    </w:rPr>
                    <w:t>年排放</w:t>
                  </w:r>
                </w:p>
                <w:p w14:paraId="1A4EDAA2">
                  <w:pPr>
                    <w:pStyle w:val="28"/>
                    <w:bidi w:val="0"/>
                    <w:rPr>
                      <w:rFonts w:hint="eastAsia" w:ascii="宋体" w:hAnsi="宋体" w:eastAsia="宋体" w:cs="宋体"/>
                    </w:rPr>
                  </w:pPr>
                  <w:r>
                    <w:rPr>
                      <w:rFonts w:hint="eastAsia" w:ascii="宋体" w:hAnsi="宋体" w:eastAsia="宋体" w:cs="宋体"/>
                    </w:rPr>
                    <w:t>时间h</w:t>
                  </w:r>
                </w:p>
              </w:tc>
              <w:tc>
                <w:tcPr>
                  <w:tcW w:w="530" w:type="pct"/>
                  <w:tcBorders>
                    <w:tl2br w:val="nil"/>
                    <w:tr2bl w:val="nil"/>
                  </w:tcBorders>
                  <w:vAlign w:val="center"/>
                </w:tcPr>
                <w:p w14:paraId="6E83D3E6">
                  <w:pPr>
                    <w:pStyle w:val="28"/>
                    <w:bidi w:val="0"/>
                    <w:rPr>
                      <w:rFonts w:hint="eastAsia" w:ascii="宋体" w:hAnsi="宋体" w:eastAsia="宋体" w:cs="宋体"/>
                    </w:rPr>
                  </w:pPr>
                  <w:r>
                    <w:rPr>
                      <w:rFonts w:hint="eastAsia" w:ascii="宋体" w:hAnsi="宋体" w:eastAsia="宋体" w:cs="宋体"/>
                    </w:rPr>
                    <w:t>核算总</w:t>
                  </w:r>
                </w:p>
                <w:p w14:paraId="3F3F9284">
                  <w:pPr>
                    <w:pStyle w:val="28"/>
                    <w:bidi w:val="0"/>
                    <w:rPr>
                      <w:rFonts w:hint="eastAsia" w:ascii="宋体" w:hAnsi="宋体" w:eastAsia="宋体" w:cs="宋体"/>
                      <w:lang w:eastAsia="zh-CN"/>
                    </w:rPr>
                  </w:pPr>
                  <w:r>
                    <w:rPr>
                      <w:rFonts w:hint="eastAsia" w:ascii="宋体" w:hAnsi="宋体" w:eastAsia="宋体" w:cs="宋体"/>
                    </w:rPr>
                    <w:t>量</w:t>
                  </w:r>
                  <w:r>
                    <w:rPr>
                      <w:rFonts w:hint="eastAsia" w:ascii="宋体" w:hAnsi="宋体" w:eastAsia="宋体" w:cs="宋体"/>
                      <w:lang w:val="en-US" w:eastAsia="zh-CN"/>
                    </w:rPr>
                    <w:t>(</w:t>
                  </w:r>
                  <w:r>
                    <w:rPr>
                      <w:rFonts w:hint="eastAsia" w:ascii="宋体" w:hAnsi="宋体" w:eastAsia="宋体" w:cs="宋体"/>
                    </w:rPr>
                    <w:t>t/a</w:t>
                  </w:r>
                  <w:r>
                    <w:rPr>
                      <w:rFonts w:hint="eastAsia" w:ascii="宋体" w:hAnsi="宋体" w:eastAsia="宋体" w:cs="宋体"/>
                      <w:lang w:val="en-US" w:eastAsia="zh-CN"/>
                    </w:rPr>
                    <w:t>)</w:t>
                  </w:r>
                </w:p>
              </w:tc>
              <w:tc>
                <w:tcPr>
                  <w:tcW w:w="534" w:type="pct"/>
                  <w:tcBorders>
                    <w:tl2br w:val="nil"/>
                    <w:tr2bl w:val="nil"/>
                  </w:tcBorders>
                  <w:vAlign w:val="center"/>
                </w:tcPr>
                <w:p w14:paraId="0993C4EF">
                  <w:pPr>
                    <w:pStyle w:val="28"/>
                    <w:bidi w:val="0"/>
                    <w:rPr>
                      <w:rFonts w:hint="eastAsia" w:ascii="宋体" w:hAnsi="宋体" w:eastAsia="宋体" w:cs="宋体"/>
                      <w:lang w:val="en-US" w:eastAsia="zh-CN"/>
                    </w:rPr>
                  </w:pPr>
                  <w:r>
                    <w:rPr>
                      <w:rFonts w:hint="eastAsia" w:ascii="宋体" w:hAnsi="宋体" w:eastAsia="宋体" w:cs="宋体"/>
                      <w:lang w:val="en-US" w:eastAsia="zh-CN"/>
                    </w:rPr>
                    <w:t>折算满</w:t>
                  </w:r>
                </w:p>
                <w:p w14:paraId="42E0CE23">
                  <w:pPr>
                    <w:pStyle w:val="28"/>
                    <w:bidi w:val="0"/>
                    <w:rPr>
                      <w:rFonts w:hint="eastAsia" w:ascii="宋体" w:hAnsi="宋体" w:eastAsia="宋体" w:cs="宋体"/>
                      <w:lang w:val="en-US" w:eastAsia="zh-CN"/>
                    </w:rPr>
                  </w:pPr>
                  <w:r>
                    <w:rPr>
                      <w:rFonts w:hint="eastAsia" w:ascii="宋体" w:hAnsi="宋体" w:eastAsia="宋体" w:cs="宋体"/>
                      <w:lang w:val="en-US" w:eastAsia="zh-CN"/>
                    </w:rPr>
                    <w:t>负荷(</w:t>
                  </w:r>
                  <w:r>
                    <w:rPr>
                      <w:rFonts w:hint="eastAsia" w:ascii="宋体" w:hAnsi="宋体" w:eastAsia="宋体" w:cs="宋体"/>
                    </w:rPr>
                    <w:t>t/a</w:t>
                  </w:r>
                  <w:r>
                    <w:rPr>
                      <w:rFonts w:hint="eastAsia" w:ascii="宋体" w:hAnsi="宋体" w:eastAsia="宋体" w:cs="宋体"/>
                      <w:lang w:val="en-US" w:eastAsia="zh-CN"/>
                    </w:rPr>
                    <w:t>)</w:t>
                  </w:r>
                </w:p>
              </w:tc>
              <w:tc>
                <w:tcPr>
                  <w:tcW w:w="665" w:type="pct"/>
                  <w:tcBorders>
                    <w:tl2br w:val="nil"/>
                    <w:tr2bl w:val="nil"/>
                  </w:tcBorders>
                  <w:vAlign w:val="center"/>
                </w:tcPr>
                <w:p w14:paraId="3EC62F05">
                  <w:pPr>
                    <w:pStyle w:val="28"/>
                    <w:bidi w:val="0"/>
                    <w:rPr>
                      <w:rFonts w:hint="eastAsia" w:ascii="宋体" w:hAnsi="宋体" w:eastAsia="宋体" w:cs="宋体"/>
                      <w:lang w:val="en-US" w:eastAsia="zh-CN"/>
                    </w:rPr>
                  </w:pPr>
                  <w:r>
                    <w:rPr>
                      <w:rFonts w:hint="eastAsia" w:ascii="宋体" w:hAnsi="宋体" w:eastAsia="宋体" w:cs="宋体"/>
                      <w:lang w:val="en-US" w:eastAsia="zh-CN"/>
                    </w:rPr>
                    <w:t>环评</w:t>
                  </w:r>
                </w:p>
                <w:p w14:paraId="3A862FE0">
                  <w:pPr>
                    <w:pStyle w:val="28"/>
                    <w:bidi w:val="0"/>
                    <w:rPr>
                      <w:rFonts w:hint="eastAsia" w:ascii="宋体" w:hAnsi="宋体" w:eastAsia="宋体" w:cs="宋体"/>
                      <w:lang w:val="en-US" w:eastAsia="zh-CN"/>
                    </w:rPr>
                  </w:pPr>
                  <w:r>
                    <w:rPr>
                      <w:rFonts w:hint="eastAsia" w:ascii="宋体" w:hAnsi="宋体" w:eastAsia="宋体" w:cs="宋体"/>
                      <w:lang w:val="en-US" w:eastAsia="zh-CN"/>
                    </w:rPr>
                    <w:t>批复总量(</w:t>
                  </w:r>
                  <w:r>
                    <w:rPr>
                      <w:rFonts w:hint="eastAsia" w:ascii="宋体" w:hAnsi="宋体" w:eastAsia="宋体" w:cs="宋体"/>
                    </w:rPr>
                    <w:t>t/a</w:t>
                  </w:r>
                  <w:r>
                    <w:rPr>
                      <w:rFonts w:hint="eastAsia" w:ascii="宋体" w:hAnsi="宋体" w:eastAsia="宋体" w:cs="宋体"/>
                      <w:lang w:val="en-US" w:eastAsia="zh-CN"/>
                    </w:rPr>
                    <w:t>)</w:t>
                  </w:r>
                </w:p>
              </w:tc>
              <w:tc>
                <w:tcPr>
                  <w:tcW w:w="588" w:type="pct"/>
                  <w:tcBorders>
                    <w:tl2br w:val="nil"/>
                    <w:tr2bl w:val="nil"/>
                  </w:tcBorders>
                  <w:vAlign w:val="center"/>
                </w:tcPr>
                <w:p w14:paraId="4EB3AE1E">
                  <w:pPr>
                    <w:pStyle w:val="28"/>
                    <w:bidi w:val="0"/>
                    <w:rPr>
                      <w:rFonts w:hint="eastAsia" w:ascii="宋体" w:hAnsi="宋体" w:eastAsia="宋体" w:cs="宋体"/>
                      <w:lang w:val="en-US" w:eastAsia="zh-CN"/>
                    </w:rPr>
                  </w:pPr>
                  <w:r>
                    <w:rPr>
                      <w:rFonts w:hint="eastAsia" w:ascii="宋体" w:hAnsi="宋体" w:eastAsia="宋体" w:cs="宋体"/>
                      <w:lang w:val="en-US" w:eastAsia="zh-CN"/>
                    </w:rPr>
                    <w:t>达标</w:t>
                  </w:r>
                </w:p>
                <w:p w14:paraId="533C8AB6">
                  <w:pPr>
                    <w:pStyle w:val="28"/>
                    <w:bidi w:val="0"/>
                    <w:rPr>
                      <w:rFonts w:hint="eastAsia" w:ascii="宋体" w:hAnsi="宋体" w:eastAsia="宋体" w:cs="宋体"/>
                      <w:lang w:val="en-US" w:eastAsia="zh-CN"/>
                    </w:rPr>
                  </w:pPr>
                  <w:r>
                    <w:rPr>
                      <w:rFonts w:hint="eastAsia" w:ascii="宋体" w:hAnsi="宋体" w:eastAsia="宋体" w:cs="宋体"/>
                      <w:lang w:val="en-US" w:eastAsia="zh-CN"/>
                    </w:rPr>
                    <w:t>情况</w:t>
                  </w:r>
                </w:p>
              </w:tc>
            </w:tr>
            <w:tr w14:paraId="6C66FF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76" w:type="pct"/>
                  <w:vMerge w:val="restart"/>
                  <w:tcBorders>
                    <w:tl2br w:val="nil"/>
                    <w:tr2bl w:val="nil"/>
                  </w:tcBorders>
                  <w:vAlign w:val="center"/>
                </w:tcPr>
                <w:p w14:paraId="005A17CA">
                  <w:pPr>
                    <w:pStyle w:val="28"/>
                    <w:bidi w:val="0"/>
                    <w:rPr>
                      <w:rFonts w:hint="eastAsia" w:ascii="宋体" w:hAnsi="宋体" w:eastAsia="宋体" w:cs="宋体"/>
                      <w:lang w:val="en-US" w:eastAsia="zh-CN"/>
                    </w:rPr>
                  </w:pPr>
                  <w:r>
                    <w:rPr>
                      <w:rFonts w:hint="eastAsia" w:ascii="宋体" w:hAnsi="宋体" w:eastAsia="宋体" w:cs="宋体"/>
                      <w:lang w:val="en-US" w:eastAsia="zh-CN"/>
                    </w:rPr>
                    <w:t>废气</w:t>
                  </w:r>
                </w:p>
              </w:tc>
              <w:tc>
                <w:tcPr>
                  <w:tcW w:w="533" w:type="pct"/>
                  <w:tcBorders>
                    <w:tl2br w:val="nil"/>
                    <w:tr2bl w:val="nil"/>
                  </w:tcBorders>
                  <w:shd w:val="clear" w:color="auto" w:fill="auto"/>
                  <w:vAlign w:val="center"/>
                </w:tcPr>
                <w:p w14:paraId="5B14DB92">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lang w:val="en-US" w:eastAsia="zh-CN"/>
                    </w:rPr>
                    <w:t>DA009</w:t>
                  </w:r>
                </w:p>
              </w:tc>
              <w:tc>
                <w:tcPr>
                  <w:tcW w:w="540" w:type="pct"/>
                  <w:tcBorders>
                    <w:tl2br w:val="nil"/>
                    <w:tr2bl w:val="nil"/>
                  </w:tcBorders>
                  <w:shd w:val="clear" w:color="auto" w:fill="auto"/>
                  <w:vAlign w:val="center"/>
                </w:tcPr>
                <w:p w14:paraId="1A9CB035">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lang w:val="en-US" w:eastAsia="zh-CN"/>
                    </w:rPr>
                    <w:t>颗粒物</w:t>
                  </w:r>
                </w:p>
              </w:tc>
              <w:tc>
                <w:tcPr>
                  <w:tcW w:w="724" w:type="pct"/>
                  <w:tcBorders>
                    <w:tl2br w:val="nil"/>
                    <w:tr2bl w:val="nil"/>
                  </w:tcBorders>
                  <w:vAlign w:val="center"/>
                </w:tcPr>
                <w:p w14:paraId="2003585A">
                  <w:pPr>
                    <w:pStyle w:val="28"/>
                    <w:bidi w:val="0"/>
                    <w:ind w:left="0" w:leftChars="0" w:right="0" w:rightChars="0" w:firstLine="0" w:firstLineChars="0"/>
                    <w:jc w:val="center"/>
                    <w:rPr>
                      <w:rFonts w:hint="default" w:ascii="宋体" w:hAnsi="宋体" w:eastAsia="宋体" w:cs="宋体"/>
                      <w:spacing w:val="6"/>
                      <w:sz w:val="21"/>
                      <w:szCs w:val="21"/>
                      <w:lang w:val="en-US" w:eastAsia="zh-CN" w:bidi="zh-CN"/>
                    </w:rPr>
                  </w:pPr>
                  <w:r>
                    <w:rPr>
                      <w:rFonts w:hint="eastAsia" w:ascii="宋体" w:hAnsi="宋体" w:eastAsia="宋体" w:cs="宋体"/>
                      <w:lang w:val="en-US" w:eastAsia="zh-CN"/>
                    </w:rPr>
                    <w:t>0.026</w:t>
                  </w:r>
                </w:p>
              </w:tc>
              <w:tc>
                <w:tcPr>
                  <w:tcW w:w="507" w:type="pct"/>
                  <w:tcBorders>
                    <w:tl2br w:val="nil"/>
                    <w:tr2bl w:val="nil"/>
                  </w:tcBorders>
                  <w:vAlign w:val="center"/>
                </w:tcPr>
                <w:p w14:paraId="5175E836">
                  <w:pPr>
                    <w:pStyle w:val="28"/>
                    <w:bidi w:val="0"/>
                    <w:rPr>
                      <w:rFonts w:hint="default" w:ascii="宋体" w:hAnsi="宋体" w:eastAsia="宋体" w:cs="宋体"/>
                      <w:lang w:val="en-US" w:eastAsia="zh-CN"/>
                    </w:rPr>
                  </w:pPr>
                  <w:r>
                    <w:rPr>
                      <w:rFonts w:hint="eastAsia" w:ascii="宋体" w:hAnsi="宋体" w:eastAsia="宋体" w:cs="宋体"/>
                      <w:lang w:val="en-US" w:eastAsia="zh-CN"/>
                    </w:rPr>
                    <w:t>1600</w:t>
                  </w:r>
                </w:p>
              </w:tc>
              <w:tc>
                <w:tcPr>
                  <w:tcW w:w="530" w:type="pct"/>
                  <w:tcBorders>
                    <w:tl2br w:val="nil"/>
                    <w:tr2bl w:val="nil"/>
                  </w:tcBorders>
                  <w:vAlign w:val="center"/>
                </w:tcPr>
                <w:p w14:paraId="315F99F9">
                  <w:pPr>
                    <w:pStyle w:val="28"/>
                    <w:bidi w:val="0"/>
                    <w:rPr>
                      <w:rFonts w:hint="default" w:ascii="宋体" w:hAnsi="宋体" w:eastAsia="宋体" w:cs="宋体"/>
                      <w:lang w:val="en-US" w:eastAsia="zh-CN"/>
                    </w:rPr>
                  </w:pPr>
                  <w:r>
                    <w:rPr>
                      <w:rFonts w:hint="eastAsia" w:ascii="宋体" w:hAnsi="宋体" w:eastAsia="宋体" w:cs="宋体"/>
                      <w:lang w:val="en-US" w:eastAsia="zh-CN"/>
                    </w:rPr>
                    <w:t>0.0416</w:t>
                  </w:r>
                </w:p>
              </w:tc>
              <w:tc>
                <w:tcPr>
                  <w:tcW w:w="534" w:type="pct"/>
                  <w:tcBorders>
                    <w:tl2br w:val="nil"/>
                    <w:tr2bl w:val="nil"/>
                  </w:tcBorders>
                  <w:vAlign w:val="center"/>
                </w:tcPr>
                <w:p w14:paraId="13B1FD45">
                  <w:pPr>
                    <w:pStyle w:val="28"/>
                    <w:bidi w:val="0"/>
                    <w:rPr>
                      <w:rFonts w:hint="eastAsia" w:ascii="宋体" w:hAnsi="宋体" w:eastAsia="宋体" w:cs="宋体"/>
                      <w:lang w:val="en-US" w:eastAsia="zh-CN"/>
                    </w:rPr>
                  </w:pPr>
                  <w:r>
                    <w:rPr>
                      <w:rFonts w:hint="eastAsia" w:ascii="宋体" w:hAnsi="宋体" w:eastAsia="宋体" w:cs="宋体"/>
                      <w:lang w:val="en-US" w:eastAsia="zh-CN"/>
                    </w:rPr>
                    <w:t xml:space="preserve">0.0456 </w:t>
                  </w:r>
                </w:p>
              </w:tc>
              <w:tc>
                <w:tcPr>
                  <w:tcW w:w="665" w:type="pct"/>
                  <w:vMerge w:val="restart"/>
                  <w:tcBorders>
                    <w:tl2br w:val="nil"/>
                    <w:tr2bl w:val="nil"/>
                  </w:tcBorders>
                  <w:vAlign w:val="center"/>
                </w:tcPr>
                <w:p w14:paraId="6ACAC57C">
                  <w:pPr>
                    <w:pStyle w:val="28"/>
                    <w:bidi w:val="0"/>
                    <w:rPr>
                      <w:rFonts w:hint="default" w:ascii="宋体" w:hAnsi="宋体" w:eastAsia="宋体" w:cs="宋体"/>
                      <w:lang w:val="en-US" w:eastAsia="zh-CN"/>
                    </w:rPr>
                  </w:pPr>
                  <w:r>
                    <w:rPr>
                      <w:rFonts w:hint="eastAsia" w:ascii="宋体" w:hAnsi="宋体" w:eastAsia="宋体" w:cs="宋体"/>
                      <w:lang w:val="en-US" w:eastAsia="zh-CN"/>
                    </w:rPr>
                    <w:t>1.3789</w:t>
                  </w:r>
                </w:p>
              </w:tc>
              <w:tc>
                <w:tcPr>
                  <w:tcW w:w="588" w:type="pct"/>
                  <w:vMerge w:val="restart"/>
                  <w:tcBorders>
                    <w:tl2br w:val="nil"/>
                    <w:tr2bl w:val="nil"/>
                  </w:tcBorders>
                  <w:vAlign w:val="center"/>
                </w:tcPr>
                <w:p w14:paraId="5D8BC580">
                  <w:pPr>
                    <w:pStyle w:val="28"/>
                    <w:bidi w:val="0"/>
                    <w:rPr>
                      <w:rFonts w:hint="eastAsia" w:ascii="宋体" w:hAnsi="宋体" w:eastAsia="宋体" w:cs="宋体"/>
                      <w:lang w:val="en-US" w:eastAsia="zh-CN"/>
                    </w:rPr>
                  </w:pPr>
                  <w:r>
                    <w:rPr>
                      <w:rFonts w:hint="eastAsia" w:ascii="宋体" w:hAnsi="宋体" w:eastAsia="宋体" w:cs="宋体"/>
                      <w:lang w:val="en-US" w:eastAsia="zh-CN"/>
                    </w:rPr>
                    <w:t>达标</w:t>
                  </w:r>
                </w:p>
              </w:tc>
            </w:tr>
            <w:tr w14:paraId="0F673B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76" w:type="pct"/>
                  <w:vMerge w:val="continue"/>
                  <w:tcBorders>
                    <w:tl2br w:val="nil"/>
                    <w:tr2bl w:val="nil"/>
                  </w:tcBorders>
                  <w:vAlign w:val="center"/>
                </w:tcPr>
                <w:p w14:paraId="361C45A5">
                  <w:pPr>
                    <w:pStyle w:val="28"/>
                    <w:bidi w:val="0"/>
                    <w:rPr>
                      <w:rFonts w:hint="eastAsia" w:ascii="宋体" w:hAnsi="宋体" w:eastAsia="宋体" w:cs="宋体"/>
                    </w:rPr>
                  </w:pPr>
                </w:p>
              </w:tc>
              <w:tc>
                <w:tcPr>
                  <w:tcW w:w="533" w:type="pct"/>
                  <w:vMerge w:val="restart"/>
                  <w:tcBorders>
                    <w:tl2br w:val="nil"/>
                    <w:tr2bl w:val="nil"/>
                  </w:tcBorders>
                  <w:shd w:val="clear" w:color="auto" w:fill="auto"/>
                  <w:vAlign w:val="center"/>
                </w:tcPr>
                <w:p w14:paraId="1150C6B4">
                  <w:pPr>
                    <w:pStyle w:val="28"/>
                    <w:bidi w:val="0"/>
                    <w:ind w:left="0" w:leftChars="0" w:right="0" w:rightChars="0" w:firstLine="0" w:firstLineChars="0"/>
                    <w:rPr>
                      <w:rFonts w:hint="default"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DA007</w:t>
                  </w:r>
                </w:p>
              </w:tc>
              <w:tc>
                <w:tcPr>
                  <w:tcW w:w="540" w:type="pct"/>
                  <w:tcBorders>
                    <w:tl2br w:val="nil"/>
                    <w:tr2bl w:val="nil"/>
                  </w:tcBorders>
                  <w:shd w:val="clear" w:color="auto" w:fill="auto"/>
                  <w:vAlign w:val="center"/>
                </w:tcPr>
                <w:p w14:paraId="51404A15">
                  <w:pPr>
                    <w:pStyle w:val="28"/>
                    <w:bidi w:val="0"/>
                    <w:spacing w:line="240" w:lineRule="auto"/>
                    <w:ind w:left="0" w:leftChars="0" w:right="0" w:rightChars="0" w:firstLine="0" w:firstLineChars="0"/>
                    <w:jc w:val="center"/>
                    <w:rPr>
                      <w:rFonts w:hint="default"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颗粒物</w:t>
                  </w:r>
                </w:p>
              </w:tc>
              <w:tc>
                <w:tcPr>
                  <w:tcW w:w="724" w:type="pct"/>
                  <w:tcBorders>
                    <w:tl2br w:val="nil"/>
                    <w:tr2bl w:val="nil"/>
                  </w:tcBorders>
                  <w:vAlign w:val="center"/>
                </w:tcPr>
                <w:p w14:paraId="089B9F15">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0.015</w:t>
                  </w:r>
                </w:p>
              </w:tc>
              <w:tc>
                <w:tcPr>
                  <w:tcW w:w="507" w:type="pct"/>
                  <w:tcBorders>
                    <w:tl2br w:val="nil"/>
                    <w:tr2bl w:val="nil"/>
                  </w:tcBorders>
                  <w:vAlign w:val="center"/>
                </w:tcPr>
                <w:p w14:paraId="74D59CC3">
                  <w:pPr>
                    <w:pStyle w:val="28"/>
                    <w:bidi w:val="0"/>
                    <w:rPr>
                      <w:rFonts w:hint="eastAsia" w:ascii="宋体" w:hAnsi="宋体" w:eastAsia="宋体" w:cs="宋体"/>
                      <w:lang w:val="en-US" w:eastAsia="zh-CN"/>
                    </w:rPr>
                  </w:pPr>
                  <w:r>
                    <w:rPr>
                      <w:rFonts w:hint="eastAsia" w:ascii="宋体" w:hAnsi="宋体" w:eastAsia="宋体" w:cs="宋体"/>
                      <w:lang w:val="en-US" w:eastAsia="zh-CN"/>
                    </w:rPr>
                    <w:t>1600</w:t>
                  </w:r>
                </w:p>
              </w:tc>
              <w:tc>
                <w:tcPr>
                  <w:tcW w:w="530" w:type="pct"/>
                  <w:tcBorders>
                    <w:tl2br w:val="nil"/>
                    <w:tr2bl w:val="nil"/>
                  </w:tcBorders>
                  <w:vAlign w:val="center"/>
                </w:tcPr>
                <w:p w14:paraId="107E1D44">
                  <w:pPr>
                    <w:pStyle w:val="28"/>
                    <w:bidi w:val="0"/>
                    <w:rPr>
                      <w:rFonts w:hint="default" w:ascii="宋体" w:hAnsi="宋体" w:eastAsia="宋体" w:cs="宋体"/>
                      <w:lang w:val="en-US" w:eastAsia="zh-CN"/>
                    </w:rPr>
                  </w:pPr>
                  <w:r>
                    <w:rPr>
                      <w:rFonts w:hint="eastAsia" w:ascii="宋体" w:hAnsi="宋体" w:eastAsia="宋体" w:cs="宋体"/>
                      <w:lang w:val="en-US" w:eastAsia="zh-CN"/>
                    </w:rPr>
                    <w:t>0.024</w:t>
                  </w:r>
                </w:p>
              </w:tc>
              <w:tc>
                <w:tcPr>
                  <w:tcW w:w="534" w:type="pct"/>
                  <w:tcBorders>
                    <w:tl2br w:val="nil"/>
                    <w:tr2bl w:val="nil"/>
                  </w:tcBorders>
                  <w:vAlign w:val="center"/>
                </w:tcPr>
                <w:p w14:paraId="41EAF8CE">
                  <w:pPr>
                    <w:pStyle w:val="28"/>
                    <w:bidi w:val="0"/>
                    <w:rPr>
                      <w:rFonts w:hint="default" w:ascii="宋体" w:hAnsi="宋体" w:eastAsia="宋体" w:cs="宋体"/>
                      <w:lang w:val="en-US" w:eastAsia="zh-CN"/>
                    </w:rPr>
                  </w:pPr>
                  <w:r>
                    <w:rPr>
                      <w:rFonts w:hint="eastAsia" w:ascii="宋体" w:hAnsi="宋体" w:eastAsia="宋体" w:cs="宋体"/>
                      <w:lang w:val="en-US" w:eastAsia="zh-CN"/>
                    </w:rPr>
                    <w:t>0.0263</w:t>
                  </w:r>
                </w:p>
              </w:tc>
              <w:tc>
                <w:tcPr>
                  <w:tcW w:w="665" w:type="pct"/>
                  <w:vMerge w:val="continue"/>
                  <w:tcBorders>
                    <w:tl2br w:val="nil"/>
                    <w:tr2bl w:val="nil"/>
                  </w:tcBorders>
                  <w:vAlign w:val="center"/>
                </w:tcPr>
                <w:p w14:paraId="3E03677C">
                  <w:pPr>
                    <w:pStyle w:val="28"/>
                    <w:bidi w:val="0"/>
                    <w:rPr>
                      <w:rFonts w:hint="eastAsia" w:ascii="宋体" w:hAnsi="宋体" w:eastAsia="宋体" w:cs="宋体"/>
                      <w:lang w:val="en-US" w:eastAsia="zh-CN"/>
                    </w:rPr>
                  </w:pPr>
                </w:p>
              </w:tc>
              <w:tc>
                <w:tcPr>
                  <w:tcW w:w="588" w:type="pct"/>
                  <w:vMerge w:val="continue"/>
                  <w:tcBorders>
                    <w:tl2br w:val="nil"/>
                    <w:tr2bl w:val="nil"/>
                  </w:tcBorders>
                  <w:vAlign w:val="center"/>
                </w:tcPr>
                <w:p w14:paraId="5FEA6C24">
                  <w:pPr>
                    <w:pStyle w:val="28"/>
                    <w:bidi w:val="0"/>
                    <w:rPr>
                      <w:rFonts w:hint="eastAsia" w:ascii="宋体" w:hAnsi="宋体" w:eastAsia="宋体" w:cs="宋体"/>
                      <w:lang w:val="en-US" w:eastAsia="zh-CN"/>
                    </w:rPr>
                  </w:pPr>
                </w:p>
              </w:tc>
            </w:tr>
            <w:tr w14:paraId="0BF81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76" w:type="pct"/>
                  <w:vMerge w:val="continue"/>
                  <w:tcBorders>
                    <w:tl2br w:val="nil"/>
                    <w:tr2bl w:val="nil"/>
                  </w:tcBorders>
                  <w:vAlign w:val="center"/>
                </w:tcPr>
                <w:p w14:paraId="03D95D6E">
                  <w:pPr>
                    <w:pStyle w:val="28"/>
                    <w:bidi w:val="0"/>
                    <w:rPr>
                      <w:rFonts w:hint="eastAsia" w:ascii="宋体" w:hAnsi="宋体" w:eastAsia="宋体" w:cs="宋体"/>
                    </w:rPr>
                  </w:pPr>
                </w:p>
              </w:tc>
              <w:tc>
                <w:tcPr>
                  <w:tcW w:w="533" w:type="pct"/>
                  <w:vMerge w:val="continue"/>
                  <w:tcBorders>
                    <w:tl2br w:val="nil"/>
                    <w:tr2bl w:val="nil"/>
                  </w:tcBorders>
                  <w:shd w:val="clear" w:color="auto" w:fill="auto"/>
                  <w:vAlign w:val="center"/>
                </w:tcPr>
                <w:p w14:paraId="5D154C10">
                  <w:pPr>
                    <w:pStyle w:val="28"/>
                    <w:bidi w:val="0"/>
                    <w:ind w:left="0" w:leftChars="0" w:right="0" w:rightChars="0" w:firstLine="0" w:firstLineChars="0"/>
                    <w:rPr>
                      <w:rFonts w:hint="eastAsia" w:ascii="宋体" w:hAnsi="宋体" w:eastAsia="宋体" w:cs="宋体"/>
                      <w:spacing w:val="6"/>
                      <w:sz w:val="21"/>
                      <w:szCs w:val="21"/>
                      <w:lang w:val="en-US" w:eastAsia="zh-CN" w:bidi="zh-CN"/>
                    </w:rPr>
                  </w:pPr>
                </w:p>
              </w:tc>
              <w:tc>
                <w:tcPr>
                  <w:tcW w:w="540" w:type="pct"/>
                  <w:tcBorders>
                    <w:tl2br w:val="nil"/>
                    <w:tr2bl w:val="nil"/>
                  </w:tcBorders>
                  <w:shd w:val="clear" w:color="auto" w:fill="auto"/>
                  <w:vAlign w:val="center"/>
                </w:tcPr>
                <w:p w14:paraId="081CDCCC">
                  <w:pPr>
                    <w:pStyle w:val="28"/>
                    <w:bidi w:val="0"/>
                    <w:spacing w:line="240" w:lineRule="auto"/>
                    <w:ind w:left="0" w:leftChars="0" w:right="0" w:rightChars="0" w:firstLine="0" w:firstLineChars="0"/>
                    <w:jc w:val="center"/>
                    <w:rPr>
                      <w:rFonts w:hint="default"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二甲苯</w:t>
                  </w:r>
                </w:p>
              </w:tc>
              <w:tc>
                <w:tcPr>
                  <w:tcW w:w="724" w:type="pct"/>
                  <w:tcBorders>
                    <w:tl2br w:val="nil"/>
                    <w:tr2bl w:val="nil"/>
                  </w:tcBorders>
                  <w:vAlign w:val="center"/>
                </w:tcPr>
                <w:p w14:paraId="0DEE0103">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ND</w:t>
                  </w:r>
                </w:p>
              </w:tc>
              <w:tc>
                <w:tcPr>
                  <w:tcW w:w="507" w:type="pct"/>
                  <w:tcBorders>
                    <w:tl2br w:val="nil"/>
                    <w:tr2bl w:val="nil"/>
                  </w:tcBorders>
                  <w:vAlign w:val="center"/>
                </w:tcPr>
                <w:p w14:paraId="2767CBA3">
                  <w:pPr>
                    <w:pStyle w:val="28"/>
                    <w:bidi w:val="0"/>
                    <w:rPr>
                      <w:rFonts w:hint="eastAsia" w:ascii="宋体" w:hAnsi="宋体" w:eastAsia="宋体" w:cs="宋体"/>
                      <w:lang w:val="en-US" w:eastAsia="zh-CN"/>
                    </w:rPr>
                  </w:pPr>
                  <w:r>
                    <w:rPr>
                      <w:rFonts w:hint="eastAsia" w:ascii="宋体" w:hAnsi="宋体" w:eastAsia="宋体" w:cs="宋体"/>
                      <w:lang w:val="en-US" w:eastAsia="zh-CN"/>
                    </w:rPr>
                    <w:t>1600</w:t>
                  </w:r>
                </w:p>
              </w:tc>
              <w:tc>
                <w:tcPr>
                  <w:tcW w:w="530" w:type="pct"/>
                  <w:tcBorders>
                    <w:tl2br w:val="nil"/>
                    <w:tr2bl w:val="nil"/>
                  </w:tcBorders>
                  <w:vAlign w:val="center"/>
                </w:tcPr>
                <w:p w14:paraId="6C339D3E">
                  <w:pPr>
                    <w:pStyle w:val="28"/>
                    <w:bidi w:val="0"/>
                    <w:rPr>
                      <w:rFonts w:hint="default" w:ascii="宋体" w:hAnsi="宋体" w:eastAsia="宋体" w:cs="宋体"/>
                      <w:lang w:val="en-US" w:eastAsia="zh-CN"/>
                    </w:rPr>
                  </w:pPr>
                  <w:r>
                    <w:rPr>
                      <w:rFonts w:hint="eastAsia" w:ascii="宋体" w:hAnsi="宋体" w:eastAsia="宋体" w:cs="宋体"/>
                      <w:lang w:val="en-US" w:eastAsia="zh-CN"/>
                    </w:rPr>
                    <w:t>/</w:t>
                  </w:r>
                </w:p>
              </w:tc>
              <w:tc>
                <w:tcPr>
                  <w:tcW w:w="534" w:type="pct"/>
                  <w:tcBorders>
                    <w:tl2br w:val="nil"/>
                    <w:tr2bl w:val="nil"/>
                  </w:tcBorders>
                  <w:vAlign w:val="center"/>
                </w:tcPr>
                <w:p w14:paraId="3A2A1AC7">
                  <w:pPr>
                    <w:pStyle w:val="28"/>
                    <w:bidi w:val="0"/>
                    <w:rPr>
                      <w:rFonts w:hint="eastAsia" w:ascii="宋体" w:hAnsi="宋体" w:eastAsia="宋体" w:cs="宋体"/>
                      <w:lang w:val="en-US" w:eastAsia="zh-CN"/>
                    </w:rPr>
                  </w:pPr>
                  <w:r>
                    <w:rPr>
                      <w:rFonts w:hint="eastAsia" w:ascii="宋体" w:hAnsi="宋体" w:eastAsia="宋体" w:cs="宋体"/>
                      <w:lang w:val="en-US" w:eastAsia="zh-CN"/>
                    </w:rPr>
                    <w:t>/</w:t>
                  </w:r>
                </w:p>
              </w:tc>
              <w:tc>
                <w:tcPr>
                  <w:tcW w:w="665" w:type="pct"/>
                  <w:vMerge w:val="restart"/>
                  <w:tcBorders>
                    <w:tl2br w:val="nil"/>
                    <w:tr2bl w:val="nil"/>
                  </w:tcBorders>
                  <w:vAlign w:val="center"/>
                </w:tcPr>
                <w:p w14:paraId="79E36F35">
                  <w:pPr>
                    <w:pStyle w:val="28"/>
                    <w:bidi w:val="0"/>
                    <w:rPr>
                      <w:rFonts w:hint="default" w:ascii="宋体" w:hAnsi="宋体" w:eastAsia="宋体" w:cs="宋体"/>
                      <w:lang w:val="en-US" w:eastAsia="zh-CN"/>
                    </w:rPr>
                  </w:pPr>
                  <w:r>
                    <w:rPr>
                      <w:rFonts w:hint="eastAsia" w:ascii="宋体" w:hAnsi="宋体" w:eastAsia="宋体" w:cs="宋体"/>
                      <w:lang w:val="en-US" w:eastAsia="zh-CN"/>
                    </w:rPr>
                    <w:t>0.2323</w:t>
                  </w:r>
                </w:p>
              </w:tc>
              <w:tc>
                <w:tcPr>
                  <w:tcW w:w="588" w:type="pct"/>
                  <w:vMerge w:val="restart"/>
                  <w:tcBorders>
                    <w:tl2br w:val="nil"/>
                    <w:tr2bl w:val="nil"/>
                  </w:tcBorders>
                  <w:vAlign w:val="center"/>
                </w:tcPr>
                <w:p w14:paraId="3B9D4199">
                  <w:pPr>
                    <w:pStyle w:val="28"/>
                    <w:bidi w:val="0"/>
                    <w:rPr>
                      <w:rFonts w:hint="default" w:ascii="宋体" w:hAnsi="宋体" w:eastAsia="宋体" w:cs="宋体"/>
                      <w:lang w:val="en-US" w:eastAsia="zh-CN"/>
                    </w:rPr>
                  </w:pPr>
                  <w:r>
                    <w:rPr>
                      <w:rFonts w:hint="eastAsia" w:ascii="宋体" w:hAnsi="宋体" w:eastAsia="宋体" w:cs="宋体"/>
                      <w:lang w:val="en-US" w:eastAsia="zh-CN"/>
                    </w:rPr>
                    <w:t>达标</w:t>
                  </w:r>
                </w:p>
              </w:tc>
            </w:tr>
            <w:tr w14:paraId="34F29A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76" w:type="pct"/>
                  <w:vMerge w:val="continue"/>
                  <w:tcBorders>
                    <w:tl2br w:val="nil"/>
                    <w:tr2bl w:val="nil"/>
                  </w:tcBorders>
                  <w:vAlign w:val="center"/>
                </w:tcPr>
                <w:p w14:paraId="2832D404">
                  <w:pPr>
                    <w:pStyle w:val="28"/>
                    <w:bidi w:val="0"/>
                    <w:rPr>
                      <w:rFonts w:hint="eastAsia" w:ascii="宋体" w:hAnsi="宋体" w:eastAsia="宋体" w:cs="宋体"/>
                    </w:rPr>
                  </w:pPr>
                </w:p>
              </w:tc>
              <w:tc>
                <w:tcPr>
                  <w:tcW w:w="533" w:type="pct"/>
                  <w:vMerge w:val="continue"/>
                  <w:tcBorders>
                    <w:tl2br w:val="nil"/>
                    <w:tr2bl w:val="nil"/>
                  </w:tcBorders>
                  <w:shd w:val="clear" w:color="auto" w:fill="auto"/>
                  <w:vAlign w:val="center"/>
                </w:tcPr>
                <w:p w14:paraId="65A2DFAE">
                  <w:pPr>
                    <w:pStyle w:val="28"/>
                    <w:bidi w:val="0"/>
                    <w:ind w:left="0" w:leftChars="0" w:right="0" w:rightChars="0" w:firstLine="0" w:firstLineChars="0"/>
                    <w:rPr>
                      <w:rFonts w:hint="eastAsia" w:ascii="宋体" w:hAnsi="宋体" w:eastAsia="宋体" w:cs="宋体"/>
                      <w:spacing w:val="6"/>
                      <w:sz w:val="21"/>
                      <w:szCs w:val="21"/>
                      <w:lang w:val="en-US" w:eastAsia="zh-CN" w:bidi="zh-CN"/>
                    </w:rPr>
                  </w:pPr>
                </w:p>
              </w:tc>
              <w:tc>
                <w:tcPr>
                  <w:tcW w:w="540" w:type="pct"/>
                  <w:tcBorders>
                    <w:tl2br w:val="nil"/>
                    <w:tr2bl w:val="nil"/>
                  </w:tcBorders>
                  <w:shd w:val="clear" w:color="auto" w:fill="auto"/>
                  <w:vAlign w:val="center"/>
                </w:tcPr>
                <w:p w14:paraId="45861127">
                  <w:pPr>
                    <w:pStyle w:val="28"/>
                    <w:bidi w:val="0"/>
                    <w:spacing w:line="240" w:lineRule="auto"/>
                    <w:ind w:left="0" w:leftChars="0" w:right="0" w:rightChars="0" w:firstLine="0" w:firstLineChars="0"/>
                    <w:jc w:val="center"/>
                    <w:rPr>
                      <w:rFonts w:hint="default"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w:t>
                  </w:r>
                </w:p>
              </w:tc>
              <w:tc>
                <w:tcPr>
                  <w:tcW w:w="724" w:type="pct"/>
                  <w:tcBorders>
                    <w:tl2br w:val="nil"/>
                    <w:tr2bl w:val="nil"/>
                  </w:tcBorders>
                  <w:vAlign w:val="center"/>
                </w:tcPr>
                <w:p w14:paraId="10334B64">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ND</w:t>
                  </w:r>
                </w:p>
              </w:tc>
              <w:tc>
                <w:tcPr>
                  <w:tcW w:w="507" w:type="pct"/>
                  <w:tcBorders>
                    <w:tl2br w:val="nil"/>
                    <w:tr2bl w:val="nil"/>
                  </w:tcBorders>
                  <w:vAlign w:val="center"/>
                </w:tcPr>
                <w:p w14:paraId="339031DC">
                  <w:pPr>
                    <w:pStyle w:val="28"/>
                    <w:bidi w:val="0"/>
                    <w:rPr>
                      <w:rFonts w:hint="eastAsia" w:ascii="宋体" w:hAnsi="宋体" w:eastAsia="宋体" w:cs="宋体"/>
                      <w:lang w:val="en-US" w:eastAsia="zh-CN"/>
                    </w:rPr>
                  </w:pPr>
                  <w:r>
                    <w:rPr>
                      <w:rFonts w:hint="eastAsia" w:ascii="宋体" w:hAnsi="宋体" w:eastAsia="宋体" w:cs="宋体"/>
                      <w:lang w:val="en-US" w:eastAsia="zh-CN"/>
                    </w:rPr>
                    <w:t>1600</w:t>
                  </w:r>
                </w:p>
              </w:tc>
              <w:tc>
                <w:tcPr>
                  <w:tcW w:w="530" w:type="pct"/>
                  <w:tcBorders>
                    <w:tl2br w:val="nil"/>
                    <w:tr2bl w:val="nil"/>
                  </w:tcBorders>
                  <w:vAlign w:val="center"/>
                </w:tcPr>
                <w:p w14:paraId="26D83A1C">
                  <w:pPr>
                    <w:pStyle w:val="28"/>
                    <w:bidi w:val="0"/>
                    <w:rPr>
                      <w:rFonts w:hint="eastAsia" w:ascii="宋体" w:hAnsi="宋体" w:eastAsia="宋体" w:cs="宋体"/>
                      <w:lang w:val="en-US" w:eastAsia="zh-CN"/>
                    </w:rPr>
                  </w:pPr>
                  <w:r>
                    <w:rPr>
                      <w:rFonts w:hint="eastAsia" w:ascii="宋体" w:hAnsi="宋体" w:eastAsia="宋体" w:cs="宋体"/>
                      <w:lang w:val="en-US" w:eastAsia="zh-CN"/>
                    </w:rPr>
                    <w:t>/</w:t>
                  </w:r>
                </w:p>
              </w:tc>
              <w:tc>
                <w:tcPr>
                  <w:tcW w:w="534" w:type="pct"/>
                  <w:tcBorders>
                    <w:tl2br w:val="nil"/>
                    <w:tr2bl w:val="nil"/>
                  </w:tcBorders>
                  <w:vAlign w:val="center"/>
                </w:tcPr>
                <w:p w14:paraId="7AC14448">
                  <w:pPr>
                    <w:pStyle w:val="28"/>
                    <w:bidi w:val="0"/>
                    <w:rPr>
                      <w:rFonts w:hint="eastAsia" w:ascii="宋体" w:hAnsi="宋体" w:eastAsia="宋体" w:cs="宋体"/>
                      <w:lang w:val="en-US" w:eastAsia="zh-CN"/>
                    </w:rPr>
                  </w:pPr>
                  <w:r>
                    <w:rPr>
                      <w:rFonts w:hint="eastAsia" w:ascii="宋体" w:hAnsi="宋体" w:eastAsia="宋体" w:cs="宋体"/>
                      <w:lang w:val="en-US" w:eastAsia="zh-CN"/>
                    </w:rPr>
                    <w:t>/</w:t>
                  </w:r>
                </w:p>
              </w:tc>
              <w:tc>
                <w:tcPr>
                  <w:tcW w:w="665" w:type="pct"/>
                  <w:vMerge w:val="continue"/>
                  <w:tcBorders>
                    <w:tl2br w:val="nil"/>
                    <w:tr2bl w:val="nil"/>
                  </w:tcBorders>
                  <w:vAlign w:val="center"/>
                </w:tcPr>
                <w:p w14:paraId="18815F47">
                  <w:pPr>
                    <w:pStyle w:val="28"/>
                    <w:bidi w:val="0"/>
                    <w:rPr>
                      <w:rFonts w:hint="eastAsia" w:ascii="宋体" w:hAnsi="宋体" w:eastAsia="宋体" w:cs="宋体"/>
                      <w:lang w:val="en-US" w:eastAsia="zh-CN"/>
                    </w:rPr>
                  </w:pPr>
                </w:p>
              </w:tc>
              <w:tc>
                <w:tcPr>
                  <w:tcW w:w="588" w:type="pct"/>
                  <w:vMerge w:val="continue"/>
                  <w:tcBorders>
                    <w:tl2br w:val="nil"/>
                    <w:tr2bl w:val="nil"/>
                  </w:tcBorders>
                  <w:vAlign w:val="center"/>
                </w:tcPr>
                <w:p w14:paraId="10EA13FB">
                  <w:pPr>
                    <w:pStyle w:val="28"/>
                    <w:bidi w:val="0"/>
                    <w:rPr>
                      <w:rFonts w:hint="eastAsia" w:ascii="宋体" w:hAnsi="宋体" w:eastAsia="宋体" w:cs="宋体"/>
                      <w:lang w:val="en-US" w:eastAsia="zh-CN"/>
                    </w:rPr>
                  </w:pPr>
                </w:p>
              </w:tc>
            </w:tr>
            <w:tr w14:paraId="3D4C41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76" w:type="pct"/>
                  <w:vMerge w:val="continue"/>
                  <w:tcBorders>
                    <w:tl2br w:val="nil"/>
                    <w:tr2bl w:val="nil"/>
                  </w:tcBorders>
                  <w:vAlign w:val="center"/>
                </w:tcPr>
                <w:p w14:paraId="31CDD8CA">
                  <w:pPr>
                    <w:pStyle w:val="28"/>
                    <w:bidi w:val="0"/>
                    <w:rPr>
                      <w:rFonts w:hint="eastAsia" w:ascii="宋体" w:hAnsi="宋体" w:eastAsia="宋体" w:cs="宋体"/>
                    </w:rPr>
                  </w:pPr>
                </w:p>
              </w:tc>
              <w:tc>
                <w:tcPr>
                  <w:tcW w:w="533" w:type="pct"/>
                  <w:tcBorders>
                    <w:tl2br w:val="nil"/>
                    <w:tr2bl w:val="nil"/>
                  </w:tcBorders>
                  <w:shd w:val="clear" w:color="auto" w:fill="auto"/>
                  <w:vAlign w:val="center"/>
                </w:tcPr>
                <w:p w14:paraId="6CC2ACE2">
                  <w:pPr>
                    <w:pStyle w:val="28"/>
                    <w:bidi w:val="0"/>
                    <w:ind w:left="0" w:leftChars="0" w:right="0" w:rightChars="0" w:firstLine="0" w:firstLineChars="0"/>
                    <w:rPr>
                      <w:rFonts w:hint="default"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DA008</w:t>
                  </w:r>
                </w:p>
              </w:tc>
              <w:tc>
                <w:tcPr>
                  <w:tcW w:w="540" w:type="pct"/>
                  <w:tcBorders>
                    <w:tl2br w:val="nil"/>
                    <w:tr2bl w:val="nil"/>
                  </w:tcBorders>
                  <w:shd w:val="clear" w:color="auto" w:fill="auto"/>
                  <w:vAlign w:val="center"/>
                </w:tcPr>
                <w:p w14:paraId="66573549">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w:t>
                  </w:r>
                </w:p>
              </w:tc>
              <w:tc>
                <w:tcPr>
                  <w:tcW w:w="724" w:type="pct"/>
                  <w:tcBorders>
                    <w:tl2br w:val="nil"/>
                    <w:tr2bl w:val="nil"/>
                  </w:tcBorders>
                  <w:vAlign w:val="center"/>
                </w:tcPr>
                <w:p w14:paraId="4B55690F">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ND</w:t>
                  </w:r>
                </w:p>
              </w:tc>
              <w:tc>
                <w:tcPr>
                  <w:tcW w:w="507" w:type="pct"/>
                  <w:tcBorders>
                    <w:tl2br w:val="nil"/>
                    <w:tr2bl w:val="nil"/>
                  </w:tcBorders>
                  <w:vAlign w:val="center"/>
                </w:tcPr>
                <w:p w14:paraId="1B7B5067">
                  <w:pPr>
                    <w:pStyle w:val="28"/>
                    <w:bidi w:val="0"/>
                    <w:rPr>
                      <w:rFonts w:hint="eastAsia" w:ascii="宋体" w:hAnsi="宋体" w:eastAsia="宋体" w:cs="宋体"/>
                      <w:lang w:val="en-US" w:eastAsia="zh-CN"/>
                    </w:rPr>
                  </w:pPr>
                  <w:r>
                    <w:rPr>
                      <w:rFonts w:hint="eastAsia" w:ascii="宋体" w:hAnsi="宋体" w:eastAsia="宋体" w:cs="宋体"/>
                      <w:lang w:val="en-US" w:eastAsia="zh-CN"/>
                    </w:rPr>
                    <w:t>1600</w:t>
                  </w:r>
                </w:p>
              </w:tc>
              <w:tc>
                <w:tcPr>
                  <w:tcW w:w="530" w:type="pct"/>
                  <w:tcBorders>
                    <w:tl2br w:val="nil"/>
                    <w:tr2bl w:val="nil"/>
                  </w:tcBorders>
                  <w:vAlign w:val="center"/>
                </w:tcPr>
                <w:p w14:paraId="40E74BBD">
                  <w:pPr>
                    <w:pStyle w:val="28"/>
                    <w:bidi w:val="0"/>
                    <w:rPr>
                      <w:rFonts w:hint="eastAsia" w:ascii="宋体" w:hAnsi="宋体" w:eastAsia="宋体" w:cs="宋体"/>
                      <w:lang w:val="en-US" w:eastAsia="zh-CN"/>
                    </w:rPr>
                  </w:pPr>
                  <w:r>
                    <w:rPr>
                      <w:rFonts w:hint="eastAsia" w:ascii="宋体" w:hAnsi="宋体" w:eastAsia="宋体" w:cs="宋体"/>
                      <w:lang w:val="en-US" w:eastAsia="zh-CN"/>
                    </w:rPr>
                    <w:t>/</w:t>
                  </w:r>
                </w:p>
              </w:tc>
              <w:tc>
                <w:tcPr>
                  <w:tcW w:w="534" w:type="pct"/>
                  <w:tcBorders>
                    <w:tl2br w:val="nil"/>
                    <w:tr2bl w:val="nil"/>
                  </w:tcBorders>
                  <w:vAlign w:val="center"/>
                </w:tcPr>
                <w:p w14:paraId="3BD1908A">
                  <w:pPr>
                    <w:pStyle w:val="28"/>
                    <w:bidi w:val="0"/>
                    <w:rPr>
                      <w:rFonts w:hint="eastAsia" w:ascii="宋体" w:hAnsi="宋体" w:eastAsia="宋体" w:cs="宋体"/>
                      <w:lang w:val="en-US" w:eastAsia="zh-CN"/>
                    </w:rPr>
                  </w:pPr>
                  <w:r>
                    <w:rPr>
                      <w:rFonts w:hint="eastAsia" w:ascii="宋体" w:hAnsi="宋体" w:eastAsia="宋体" w:cs="宋体"/>
                      <w:lang w:val="en-US" w:eastAsia="zh-CN"/>
                    </w:rPr>
                    <w:t>/</w:t>
                  </w:r>
                </w:p>
              </w:tc>
              <w:tc>
                <w:tcPr>
                  <w:tcW w:w="665" w:type="pct"/>
                  <w:vMerge w:val="continue"/>
                  <w:tcBorders>
                    <w:tl2br w:val="nil"/>
                    <w:tr2bl w:val="nil"/>
                  </w:tcBorders>
                  <w:vAlign w:val="center"/>
                </w:tcPr>
                <w:p w14:paraId="6BC1A321">
                  <w:pPr>
                    <w:pStyle w:val="28"/>
                    <w:bidi w:val="0"/>
                    <w:rPr>
                      <w:rFonts w:hint="eastAsia" w:ascii="宋体" w:hAnsi="宋体" w:eastAsia="宋体" w:cs="宋体"/>
                      <w:lang w:val="en-US" w:eastAsia="zh-CN"/>
                    </w:rPr>
                  </w:pPr>
                </w:p>
              </w:tc>
              <w:tc>
                <w:tcPr>
                  <w:tcW w:w="588" w:type="pct"/>
                  <w:vMerge w:val="continue"/>
                  <w:tcBorders>
                    <w:tl2br w:val="nil"/>
                    <w:tr2bl w:val="nil"/>
                  </w:tcBorders>
                  <w:vAlign w:val="center"/>
                </w:tcPr>
                <w:p w14:paraId="355A62ED">
                  <w:pPr>
                    <w:pStyle w:val="28"/>
                    <w:bidi w:val="0"/>
                    <w:rPr>
                      <w:rFonts w:hint="eastAsia" w:ascii="宋体" w:hAnsi="宋体" w:eastAsia="宋体" w:cs="宋体"/>
                      <w:lang w:val="en-US" w:eastAsia="zh-CN"/>
                    </w:rPr>
                  </w:pPr>
                </w:p>
              </w:tc>
            </w:tr>
          </w:tbl>
          <w:p w14:paraId="61CA0E98">
            <w:pPr>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480" w:firstLineChars="200"/>
              <w:jc w:val="both"/>
              <w:textAlignment w:val="auto"/>
              <w:rPr>
                <w:rFonts w:hint="eastAsia" w:ascii="宋体" w:hAnsi="宋体" w:eastAsia="宋体" w:cs="宋体"/>
                <w:sz w:val="24"/>
                <w:szCs w:val="24"/>
                <w:lang w:val="en-US" w:eastAsia="zh-CN"/>
              </w:rPr>
            </w:pPr>
          </w:p>
          <w:p w14:paraId="6DE9A972">
            <w:pPr>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综上所述，该项目的废气中颗粒物、二甲苯及VOCs废气的年排放总量情况符合废气排放总量管控要求。</w:t>
            </w:r>
          </w:p>
          <w:p w14:paraId="4948E771">
            <w:pPr>
              <w:pStyle w:val="21"/>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000000" w:themeColor="text1"/>
              </w:rPr>
              <w:t>项目废水为间接排放，其污染物排放总量已纳入</w:t>
            </w:r>
            <w:r>
              <w:rPr>
                <w:rFonts w:hint="eastAsia" w:ascii="宋体" w:hAnsi="宋体" w:eastAsia="宋体" w:cs="宋体"/>
                <w:lang w:val="en-US" w:eastAsia="zh-CN"/>
              </w:rPr>
              <w:t>济南市植保科技工业园园区污水处理站</w:t>
            </w:r>
            <w:r>
              <w:rPr>
                <w:rFonts w:hint="eastAsia" w:ascii="宋体" w:hAnsi="宋体" w:eastAsia="宋体" w:cs="宋体"/>
                <w:color w:val="000000" w:themeColor="text1"/>
              </w:rPr>
              <w:t>的年排放量指标内，验收报告不进行考核</w:t>
            </w:r>
            <w:r>
              <w:rPr>
                <w:rFonts w:hint="eastAsia" w:ascii="宋体" w:hAnsi="宋体" w:eastAsia="宋体" w:cs="宋体"/>
              </w:rPr>
              <w:t>。</w:t>
            </w:r>
          </w:p>
          <w:p w14:paraId="171CBBE1">
            <w:pPr>
              <w:pStyle w:val="21"/>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482" w:firstLineChars="200"/>
              <w:jc w:val="both"/>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5.固废调查结论</w:t>
            </w:r>
          </w:p>
          <w:p w14:paraId="69AEEA2A">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right="0" w:rightChars="0" w:firstLine="480" w:firstLineChars="200"/>
              <w:jc w:val="both"/>
              <w:textAlignment w:val="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项目厂区建设项目的固体废物管理严格按照要求进行，其中一般工业固体废物在项目区内的储存严格按照《一般工业固体废物贮存和填埋污染控制标准》（GB 18599-2020）要求进行。一般固体废物储存场所设计也要满足《一般工业固体废物贮存和填埋污染控制标准》（GB18599-2020）要求。危险废物的收集及暂存按照《国家危险废物名录》(2025年版)及《危险废物贮存污染控制标准》(GB18597-2023)文件的要求进行；危险废物的处置及管理按照《危险废物管理计划和管理台账制定技术导则》(GB1259-2022)等法规的要求建立危险废物管理台账。同时危废转运应严格执行《危险废物转移管理办法》。</w:t>
            </w:r>
          </w:p>
          <w:p w14:paraId="21D4B7C4">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right="0" w:rightChars="0" w:firstLine="480" w:firstLineChars="20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kern w:val="2"/>
                <w:sz w:val="24"/>
                <w:szCs w:val="24"/>
                <w:lang w:val="en-US" w:eastAsia="zh-CN" w:bidi="ar"/>
              </w:rPr>
              <w:t>综上所述，验收项目的固体废物得到了合理处置，对周围环境影响较小</w:t>
            </w:r>
            <w:r>
              <w:rPr>
                <w:rFonts w:hint="eastAsia" w:ascii="宋体" w:hAnsi="宋体" w:eastAsia="宋体" w:cs="宋体"/>
                <w:b w:val="0"/>
                <w:bCs w:val="0"/>
                <w:color w:val="auto"/>
                <w:sz w:val="24"/>
                <w:szCs w:val="24"/>
                <w:highlight w:val="none"/>
                <w:lang w:eastAsia="zh-CN"/>
              </w:rPr>
              <w:t>。</w:t>
            </w:r>
          </w:p>
          <w:p w14:paraId="71ACBD16">
            <w:pPr>
              <w:pStyle w:val="21"/>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482" w:firstLineChars="200"/>
              <w:jc w:val="both"/>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6.环评批复落实情况调查结论</w:t>
            </w:r>
          </w:p>
          <w:p w14:paraId="018E8F10">
            <w:pPr>
              <w:pStyle w:val="21"/>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480" w:firstLineChars="200"/>
              <w:jc w:val="both"/>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通过对济南天雨百禾植物营养技术有限公司济南天雨百禾年产 56000 吨植物营养与保护制剂加工项目（二期）现场调查，环评批复要求基本得到落实。</w:t>
            </w:r>
          </w:p>
          <w:p w14:paraId="3C9DF79C">
            <w:pPr>
              <w:pStyle w:val="21"/>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482" w:firstLineChars="200"/>
              <w:jc w:val="both"/>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7.环保管理检查结论</w:t>
            </w:r>
          </w:p>
          <w:p w14:paraId="4FD0C0C2">
            <w:pPr>
              <w:pStyle w:val="21"/>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480" w:firstLineChars="200"/>
              <w:jc w:val="both"/>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eastAsia="zh-CN"/>
              </w:rPr>
              <w:t>1</w:t>
            </w:r>
            <w:r>
              <w:rPr>
                <w:rFonts w:hint="eastAsia" w:ascii="宋体" w:hAnsi="宋体" w:eastAsia="宋体" w:cs="宋体"/>
                <w:b w:val="0"/>
                <w:bCs w:val="0"/>
                <w:color w:val="auto"/>
                <w:sz w:val="24"/>
                <w:szCs w:val="24"/>
                <w:highlight w:val="none"/>
                <w:lang w:val="en-US" w:eastAsia="zh-CN"/>
              </w:rPr>
              <w:t>)经过《</w:t>
            </w:r>
            <w:r>
              <w:rPr>
                <w:rFonts w:hint="eastAsia" w:ascii="宋体" w:hAnsi="宋体" w:eastAsia="宋体" w:cs="宋体"/>
                <w:b w:val="0"/>
                <w:bCs w:val="0"/>
                <w:color w:val="auto"/>
                <w:sz w:val="24"/>
                <w:szCs w:val="24"/>
                <w:highlight w:val="none"/>
                <w:lang w:eastAsia="zh-CN"/>
              </w:rPr>
              <w:t>济南天雨百禾植物营养技术有限公司济南天雨百禾年产 56000 吨植物营养与保护制剂加工项目（二期）</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eastAsia="zh-CN"/>
              </w:rPr>
              <w:t>现场调查，</w:t>
            </w:r>
            <w:r>
              <w:rPr>
                <w:rFonts w:hint="eastAsia" w:ascii="宋体" w:hAnsi="宋体" w:eastAsia="宋体" w:cs="宋体"/>
                <w:color w:val="000000"/>
                <w:spacing w:val="0"/>
                <w:w w:val="100"/>
                <w:position w:val="0"/>
              </w:rPr>
              <w:t>建设项目</w:t>
            </w:r>
            <w:r>
              <w:rPr>
                <w:rFonts w:hint="eastAsia" w:ascii="宋体" w:hAnsi="宋体" w:eastAsia="宋体" w:cs="宋体"/>
                <w:b w:val="0"/>
                <w:bCs w:val="0"/>
                <w:color w:val="auto"/>
                <w:sz w:val="24"/>
                <w:szCs w:val="24"/>
                <w:highlight w:val="none"/>
                <w:lang w:eastAsia="zh-CN"/>
              </w:rPr>
              <w:t>的环境影响报告表由济南市生态环境局商河分局进行了审查、审批，各项环保手续齐全。</w:t>
            </w:r>
          </w:p>
          <w:p w14:paraId="72B84098">
            <w:pPr>
              <w:pStyle w:val="21"/>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480" w:firstLineChars="200"/>
              <w:jc w:val="both"/>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eastAsia="zh-CN"/>
              </w:rPr>
              <w:t>2</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eastAsia="zh-CN"/>
              </w:rPr>
              <w:t>该工程验收监测期间环境保护设施均运行正常。该公司内部环保管理机构健全，制定了济南天雨百禾植物营养技术有限公司环保管理制度。</w:t>
            </w:r>
          </w:p>
          <w:p w14:paraId="4321AEDC">
            <w:pPr>
              <w:pStyle w:val="21"/>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480" w:firstLineChars="200"/>
              <w:jc w:val="both"/>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综上，项目环保手续完备，技术资料齐全，执行了环境影响评价和“三同时”管理制度，基本落实了环评报告表及其批复所规定的各项环境污染防治措施，各类污染物能够实现达标排放要求，符合竣工环境保护验收条件。</w:t>
            </w:r>
          </w:p>
          <w:p w14:paraId="7A08C28C">
            <w:pPr>
              <w:pStyle w:val="21"/>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482" w:firstLineChars="200"/>
              <w:jc w:val="both"/>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8</w:t>
            </w:r>
            <w:r>
              <w:rPr>
                <w:rFonts w:hint="eastAsia" w:ascii="宋体" w:hAnsi="宋体" w:eastAsia="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eastAsia="zh-CN"/>
              </w:rPr>
              <w:t>建议</w:t>
            </w:r>
          </w:p>
          <w:p w14:paraId="116C90E9">
            <w:pPr>
              <w:pStyle w:val="21"/>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480" w:firstLineChars="200"/>
              <w:jc w:val="both"/>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eastAsia="zh-CN"/>
              </w:rPr>
              <w:t>1</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eastAsia="zh-CN"/>
              </w:rPr>
              <w:t>完善并落实环境监测计划，</w:t>
            </w:r>
          </w:p>
          <w:p w14:paraId="0C095690">
            <w:pPr>
              <w:pStyle w:val="21"/>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480" w:firstLineChars="200"/>
              <w:jc w:val="both"/>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eastAsia="zh-CN"/>
              </w:rPr>
              <w:t>2</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eastAsia="zh-CN"/>
              </w:rPr>
              <w:t>加强各类环保设施的运行管理，确保污染物妥善处置和长期稳定达标。</w:t>
            </w:r>
          </w:p>
          <w:p w14:paraId="5B7A241F">
            <w:pPr>
              <w:pStyle w:val="21"/>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480" w:firstLineChars="200"/>
              <w:jc w:val="both"/>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eastAsia="zh-CN"/>
              </w:rPr>
              <w:t>3</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eastAsia="zh-CN"/>
              </w:rPr>
              <w:t>加强员工管理，提高员工环保意识。</w:t>
            </w:r>
          </w:p>
          <w:p w14:paraId="32B8E147">
            <w:pPr>
              <w:keepNext w:val="0"/>
              <w:keepLines w:val="0"/>
              <w:pageBreakBefore w:val="0"/>
              <w:widowControl w:val="0"/>
              <w:kinsoku/>
              <w:wordWrap/>
              <w:overflowPunct/>
              <w:topLinePunct w:val="0"/>
              <w:autoSpaceDE w:val="0"/>
              <w:autoSpaceDN w:val="0"/>
              <w:bidi w:val="0"/>
              <w:adjustRightInd/>
              <w:snapToGrid w:val="0"/>
              <w:spacing w:before="0" w:after="0" w:line="360" w:lineRule="auto"/>
              <w:ind w:left="0" w:leftChars="0" w:right="0" w:firstLine="480" w:firstLineChars="200"/>
              <w:jc w:val="both"/>
              <w:textAlignment w:val="auto"/>
              <w:rPr>
                <w:rFonts w:hint="eastAsia" w:ascii="宋体" w:hAnsi="宋体" w:eastAsia="宋体" w:cs="宋体"/>
                <w:kern w:val="0"/>
                <w:sz w:val="24"/>
                <w:szCs w:val="24"/>
                <w:lang w:val="en-US" w:eastAsia="zh-CN" w:bidi="zh-CN"/>
              </w:rPr>
            </w:pP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eastAsia="zh-CN"/>
              </w:rPr>
              <w:t>4</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eastAsia="zh-CN"/>
              </w:rPr>
              <w:t>企业</w:t>
            </w:r>
            <w:r>
              <w:rPr>
                <w:rFonts w:hint="eastAsia" w:ascii="宋体" w:hAnsi="宋体" w:eastAsia="宋体" w:cs="宋体"/>
                <w:b w:val="0"/>
                <w:bCs w:val="0"/>
                <w:color w:val="auto"/>
                <w:sz w:val="24"/>
                <w:szCs w:val="24"/>
                <w:highlight w:val="none"/>
                <w:lang w:val="en-US" w:eastAsia="zh-CN"/>
              </w:rPr>
              <w:t>若有新的</w:t>
            </w:r>
            <w:r>
              <w:rPr>
                <w:rFonts w:hint="eastAsia" w:ascii="宋体" w:hAnsi="宋体" w:eastAsia="宋体" w:cs="宋体"/>
                <w:b w:val="0"/>
                <w:bCs w:val="0"/>
                <w:color w:val="auto"/>
                <w:sz w:val="24"/>
                <w:szCs w:val="24"/>
                <w:highlight w:val="none"/>
                <w:lang w:eastAsia="zh-CN"/>
              </w:rPr>
              <w:t>改扩建项目应重新办理环评手续，严格遵守“三同时”管理规定</w:t>
            </w:r>
            <w:r>
              <w:rPr>
                <w:rFonts w:hint="eastAsia" w:ascii="宋体" w:hAnsi="宋体" w:eastAsia="宋体" w:cs="宋体"/>
                <w:color w:val="000000"/>
                <w:kern w:val="0"/>
                <w:sz w:val="24"/>
                <w:szCs w:val="22"/>
                <w:lang w:val="zh-CN" w:bidi="zh-CN"/>
              </w:rPr>
              <w:t>。</w:t>
            </w:r>
          </w:p>
          <w:p w14:paraId="06F82711">
            <w:pPr>
              <w:ind w:left="0" w:leftChars="0" w:firstLine="0" w:firstLineChars="0"/>
              <w:rPr>
                <w:rFonts w:hint="eastAsia" w:ascii="宋体" w:hAnsi="宋体" w:eastAsia="宋体" w:cs="宋体"/>
                <w:lang w:eastAsia="zh-CN"/>
              </w:rPr>
            </w:pPr>
          </w:p>
          <w:p w14:paraId="7AB0E90E">
            <w:pPr>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0" w:firstLineChars="0"/>
              <w:textAlignment w:val="auto"/>
              <w:rPr>
                <w:rFonts w:hint="eastAsia" w:ascii="宋体" w:hAnsi="宋体" w:eastAsia="宋体" w:cs="宋体"/>
                <w:b/>
                <w:bCs/>
                <w:sz w:val="30"/>
                <w:szCs w:val="30"/>
                <w:lang w:eastAsia="zh-CN"/>
              </w:rPr>
            </w:pPr>
          </w:p>
        </w:tc>
      </w:tr>
    </w:tbl>
    <w:p w14:paraId="709E3220">
      <w:pPr>
        <w:bidi w:val="0"/>
        <w:ind w:left="0" w:leftChars="0" w:firstLine="0" w:firstLineChars="0"/>
        <w:rPr>
          <w:rFonts w:hint="eastAsia" w:ascii="宋体" w:hAnsi="宋体" w:eastAsia="宋体" w:cs="宋体"/>
        </w:rPr>
        <w:sectPr>
          <w:pgSz w:w="11910" w:h="16840"/>
          <w:pgMar w:top="1247" w:right="1247" w:bottom="1247" w:left="1247" w:header="720" w:footer="567" w:gutter="0"/>
          <w:pgBorders>
            <w:top w:val="none" w:sz="0" w:space="0"/>
            <w:left w:val="none" w:sz="0" w:space="0"/>
            <w:bottom w:val="none" w:sz="0" w:space="0"/>
            <w:right w:val="none" w:sz="0" w:space="0"/>
          </w:pgBorders>
          <w:pgNumType w:fmt="decimal"/>
          <w:cols w:space="720" w:num="1"/>
        </w:sectPr>
      </w:pPr>
    </w:p>
    <w:tbl>
      <w:tblPr>
        <w:tblStyle w:val="23"/>
        <w:tblW w:w="0" w:type="auto"/>
        <w:tblInd w:w="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37"/>
      </w:tblGrid>
      <w:tr w14:paraId="7BD70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7" w:type="dxa"/>
          </w:tcPr>
          <w:p w14:paraId="38B0A37C">
            <w:pPr>
              <w:pStyle w:val="2"/>
              <w:bidi w:val="0"/>
              <w:jc w:val="center"/>
              <w:rPr>
                <w:rFonts w:hint="eastAsia" w:ascii="宋体" w:hAnsi="宋体" w:eastAsia="宋体" w:cs="宋体"/>
                <w:lang w:val="en-US" w:eastAsia="zh-CN"/>
              </w:rPr>
            </w:pPr>
            <w:bookmarkStart w:id="94" w:name="_Toc2058111202"/>
            <w:bookmarkStart w:id="95" w:name="_Toc20551"/>
            <w:bookmarkStart w:id="96" w:name="_Toc8298"/>
            <w:bookmarkStart w:id="97" w:name="_Toc22043"/>
            <w:r>
              <w:rPr>
                <w:rFonts w:hint="eastAsia" w:ascii="宋体" w:hAnsi="宋体" w:eastAsia="宋体" w:cs="宋体"/>
                <w:lang w:val="en-US" w:eastAsia="zh-CN"/>
              </w:rPr>
              <w:t>附图附件</w:t>
            </w:r>
            <w:bookmarkEnd w:id="94"/>
            <w:bookmarkEnd w:id="95"/>
            <w:bookmarkEnd w:id="96"/>
            <w:bookmarkEnd w:id="97"/>
          </w:p>
          <w:p w14:paraId="006CBC67">
            <w:pPr>
              <w:spacing w:beforeLines="0" w:after="0" w:afterLines="0" w:line="360" w:lineRule="auto"/>
              <w:ind w:left="0" w:leftChars="0" w:firstLine="0" w:firstLineChars="0"/>
              <w:jc w:val="both"/>
              <w:rPr>
                <w:rFonts w:hint="eastAsia" w:ascii="宋体" w:hAnsi="宋体" w:eastAsia="宋体" w:cs="宋体"/>
                <w:sz w:val="28"/>
                <w:szCs w:val="28"/>
                <w:lang w:val="en-US"/>
              </w:rPr>
            </w:pPr>
            <w:bookmarkStart w:id="98" w:name="OLE_LINK5"/>
            <w:r>
              <w:rPr>
                <w:rFonts w:hint="eastAsia" w:ascii="宋体" w:hAnsi="宋体" w:eastAsia="宋体" w:cs="宋体"/>
                <w:sz w:val="28"/>
                <w:szCs w:val="28"/>
                <w:lang w:val="en-US"/>
              </w:rPr>
              <w:t>本</w:t>
            </w:r>
            <w:r>
              <w:rPr>
                <w:rFonts w:hint="eastAsia" w:ascii="宋体" w:hAnsi="宋体" w:eastAsia="宋体" w:cs="宋体"/>
                <w:sz w:val="28"/>
                <w:szCs w:val="28"/>
                <w:lang w:val="en-US" w:eastAsia="zh-CN"/>
              </w:rPr>
              <w:t>验收</w:t>
            </w:r>
            <w:r>
              <w:rPr>
                <w:rFonts w:hint="eastAsia" w:ascii="宋体" w:hAnsi="宋体" w:eastAsia="宋体" w:cs="宋体"/>
                <w:sz w:val="28"/>
                <w:szCs w:val="28"/>
                <w:lang w:val="en-US"/>
              </w:rPr>
              <w:t>监测</w:t>
            </w:r>
            <w:r>
              <w:rPr>
                <w:rFonts w:hint="eastAsia" w:ascii="宋体" w:hAnsi="宋体" w:eastAsia="宋体" w:cs="宋体"/>
                <w:sz w:val="28"/>
                <w:szCs w:val="28"/>
                <w:lang w:val="en-US" w:eastAsia="zh-CN"/>
              </w:rPr>
              <w:t>报告</w:t>
            </w:r>
            <w:r>
              <w:rPr>
                <w:rFonts w:hint="eastAsia" w:ascii="宋体" w:hAnsi="宋体" w:eastAsia="宋体" w:cs="宋体"/>
                <w:sz w:val="28"/>
                <w:szCs w:val="28"/>
                <w:lang w:val="en-US"/>
              </w:rPr>
              <w:t>表附以下附图：</w:t>
            </w:r>
          </w:p>
          <w:p w14:paraId="3EBDB758">
            <w:pPr>
              <w:spacing w:beforeLines="0" w:after="0" w:afterLines="0" w:line="360" w:lineRule="auto"/>
              <w:ind w:left="0" w:leftChars="0" w:firstLine="560"/>
              <w:jc w:val="both"/>
              <w:rPr>
                <w:rFonts w:hint="eastAsia" w:ascii="宋体" w:hAnsi="宋体" w:eastAsia="宋体" w:cs="宋体"/>
                <w:sz w:val="28"/>
                <w:szCs w:val="28"/>
                <w:lang w:val="en-US"/>
              </w:rPr>
            </w:pPr>
            <w:r>
              <w:rPr>
                <w:rFonts w:hint="eastAsia" w:ascii="宋体" w:hAnsi="宋体" w:eastAsia="宋体" w:cs="宋体"/>
                <w:sz w:val="28"/>
                <w:szCs w:val="28"/>
                <w:lang w:val="en-US"/>
              </w:rPr>
              <w:t>附图1 项目地理位置图</w:t>
            </w:r>
          </w:p>
          <w:p w14:paraId="0EA7F039">
            <w:pPr>
              <w:spacing w:beforeLines="0" w:after="0" w:afterLines="0" w:line="360" w:lineRule="auto"/>
              <w:ind w:left="0" w:leftChars="0" w:firstLine="560"/>
              <w:jc w:val="both"/>
              <w:rPr>
                <w:rFonts w:hint="eastAsia" w:ascii="宋体" w:hAnsi="宋体" w:eastAsia="宋体" w:cs="宋体"/>
                <w:sz w:val="28"/>
                <w:szCs w:val="28"/>
                <w:lang w:val="en-US"/>
              </w:rPr>
            </w:pPr>
            <w:r>
              <w:rPr>
                <w:rFonts w:hint="eastAsia" w:ascii="宋体" w:hAnsi="宋体" w:eastAsia="宋体" w:cs="宋体"/>
                <w:sz w:val="28"/>
                <w:szCs w:val="28"/>
                <w:lang w:val="en-US"/>
              </w:rPr>
              <w:t>附图2 项目厂区平面布置图</w:t>
            </w:r>
          </w:p>
          <w:p w14:paraId="72CCF716">
            <w:pPr>
              <w:spacing w:beforeLines="0" w:after="0" w:afterLines="0" w:line="360" w:lineRule="auto"/>
              <w:ind w:left="0" w:leftChars="0" w:firstLine="560"/>
              <w:jc w:val="both"/>
              <w:rPr>
                <w:rFonts w:hint="eastAsia" w:ascii="宋体" w:hAnsi="宋体" w:eastAsia="宋体" w:cs="宋体"/>
                <w:sz w:val="28"/>
                <w:szCs w:val="28"/>
                <w:lang w:val="en-US"/>
              </w:rPr>
            </w:pPr>
            <w:r>
              <w:rPr>
                <w:rFonts w:hint="eastAsia" w:ascii="宋体" w:hAnsi="宋体" w:eastAsia="宋体" w:cs="宋体"/>
                <w:sz w:val="28"/>
                <w:szCs w:val="28"/>
                <w:lang w:val="en-US"/>
              </w:rPr>
              <w:t>附图3 项目周边敏感目标图</w:t>
            </w:r>
          </w:p>
          <w:p w14:paraId="2C2C26A5">
            <w:pPr>
              <w:spacing w:beforeLines="0" w:after="0" w:afterLines="0" w:line="360" w:lineRule="auto"/>
              <w:ind w:left="0" w:leftChars="0" w:firstLine="560"/>
              <w:jc w:val="both"/>
              <w:rPr>
                <w:rFonts w:hint="eastAsia" w:ascii="宋体" w:hAnsi="宋体" w:eastAsia="宋体" w:cs="宋体"/>
                <w:sz w:val="28"/>
                <w:szCs w:val="28"/>
                <w:lang w:val="en-US"/>
              </w:rPr>
            </w:pPr>
            <w:r>
              <w:rPr>
                <w:rFonts w:hint="eastAsia" w:ascii="宋体" w:hAnsi="宋体" w:eastAsia="宋体" w:cs="宋体"/>
                <w:sz w:val="28"/>
                <w:szCs w:val="28"/>
                <w:lang w:val="en-US"/>
              </w:rPr>
              <w:t>附图4 项目监测点位图</w:t>
            </w:r>
          </w:p>
          <w:p w14:paraId="1AB2CE87">
            <w:pPr>
              <w:spacing w:beforeLines="0" w:after="0" w:afterLines="0" w:line="360" w:lineRule="auto"/>
              <w:ind w:left="0" w:leftChars="0" w:firstLine="0" w:firstLineChars="0"/>
              <w:jc w:val="both"/>
              <w:rPr>
                <w:rFonts w:hint="eastAsia" w:ascii="宋体" w:hAnsi="宋体" w:eastAsia="宋体" w:cs="宋体"/>
                <w:sz w:val="28"/>
                <w:szCs w:val="28"/>
                <w:lang w:val="en-US"/>
              </w:rPr>
            </w:pPr>
            <w:r>
              <w:rPr>
                <w:rFonts w:hint="eastAsia" w:ascii="宋体" w:hAnsi="宋体" w:eastAsia="宋体" w:cs="宋体"/>
                <w:sz w:val="28"/>
                <w:szCs w:val="28"/>
                <w:lang w:val="en-US"/>
              </w:rPr>
              <w:t>本</w:t>
            </w:r>
            <w:r>
              <w:rPr>
                <w:rFonts w:hint="eastAsia" w:ascii="宋体" w:hAnsi="宋体" w:eastAsia="宋体" w:cs="宋体"/>
                <w:sz w:val="28"/>
                <w:szCs w:val="28"/>
                <w:lang w:val="en-US" w:eastAsia="zh-CN"/>
              </w:rPr>
              <w:t>验收</w:t>
            </w:r>
            <w:r>
              <w:rPr>
                <w:rFonts w:hint="eastAsia" w:ascii="宋体" w:hAnsi="宋体" w:eastAsia="宋体" w:cs="宋体"/>
                <w:sz w:val="28"/>
                <w:szCs w:val="28"/>
                <w:lang w:val="en-US"/>
              </w:rPr>
              <w:t>监测</w:t>
            </w:r>
            <w:r>
              <w:rPr>
                <w:rFonts w:hint="eastAsia" w:ascii="宋体" w:hAnsi="宋体" w:eastAsia="宋体" w:cs="宋体"/>
                <w:sz w:val="28"/>
                <w:szCs w:val="28"/>
                <w:lang w:val="en-US" w:eastAsia="zh-CN"/>
              </w:rPr>
              <w:t>报告</w:t>
            </w:r>
            <w:r>
              <w:rPr>
                <w:rFonts w:hint="eastAsia" w:ascii="宋体" w:hAnsi="宋体" w:eastAsia="宋体" w:cs="宋体"/>
                <w:sz w:val="28"/>
                <w:szCs w:val="28"/>
                <w:lang w:val="en-US"/>
              </w:rPr>
              <w:t>表附以下附件：</w:t>
            </w:r>
          </w:p>
          <w:p w14:paraId="541C066E">
            <w:pPr>
              <w:spacing w:beforeLines="0" w:after="0" w:afterLines="0" w:line="360" w:lineRule="auto"/>
              <w:ind w:left="0" w:leftChars="0" w:firstLine="560"/>
              <w:jc w:val="both"/>
              <w:rPr>
                <w:rFonts w:hint="eastAsia" w:ascii="宋体" w:hAnsi="宋体" w:eastAsia="宋体" w:cs="宋体"/>
                <w:sz w:val="28"/>
                <w:szCs w:val="28"/>
                <w:lang w:val="en-US"/>
              </w:rPr>
            </w:pPr>
            <w:r>
              <w:rPr>
                <w:rFonts w:hint="eastAsia" w:ascii="宋体" w:hAnsi="宋体" w:eastAsia="宋体" w:cs="宋体"/>
                <w:sz w:val="28"/>
                <w:szCs w:val="28"/>
                <w:lang w:val="en-US"/>
              </w:rPr>
              <w:t>附件</w:t>
            </w:r>
            <w:r>
              <w:rPr>
                <w:rFonts w:hint="eastAsia" w:ascii="宋体" w:hAnsi="宋体" w:eastAsia="宋体" w:cs="宋体"/>
                <w:sz w:val="28"/>
                <w:szCs w:val="28"/>
                <w:lang w:val="en-US" w:eastAsia="zh-CN"/>
              </w:rPr>
              <w:t>1</w:t>
            </w:r>
            <w:r>
              <w:rPr>
                <w:rFonts w:hint="eastAsia" w:ascii="宋体" w:hAnsi="宋体" w:eastAsia="宋体" w:cs="宋体"/>
                <w:sz w:val="28"/>
                <w:szCs w:val="28"/>
                <w:lang w:val="en-US"/>
              </w:rPr>
              <w:t xml:space="preserve"> </w:t>
            </w:r>
            <w:r>
              <w:rPr>
                <w:rFonts w:hint="eastAsia" w:ascii="宋体" w:hAnsi="宋体" w:eastAsia="宋体" w:cs="宋体"/>
                <w:sz w:val="28"/>
                <w:szCs w:val="28"/>
                <w:lang w:val="en-US" w:eastAsia="zh-CN"/>
              </w:rPr>
              <w:t>建设单位</w:t>
            </w:r>
            <w:r>
              <w:rPr>
                <w:rFonts w:hint="eastAsia" w:ascii="宋体" w:hAnsi="宋体" w:eastAsia="宋体" w:cs="宋体"/>
                <w:sz w:val="28"/>
                <w:szCs w:val="28"/>
                <w:lang w:val="en-US"/>
              </w:rPr>
              <w:t>营业执照</w:t>
            </w:r>
          </w:p>
          <w:p w14:paraId="226260EE">
            <w:pPr>
              <w:spacing w:beforeLines="0" w:after="0" w:afterLines="0" w:line="360" w:lineRule="auto"/>
              <w:ind w:left="0" w:leftChars="0" w:firstLine="560"/>
              <w:jc w:val="both"/>
              <w:rPr>
                <w:rFonts w:hint="eastAsia" w:ascii="宋体" w:hAnsi="宋体" w:eastAsia="宋体" w:cs="宋体"/>
                <w:sz w:val="28"/>
                <w:szCs w:val="28"/>
                <w:lang w:val="en-US"/>
              </w:rPr>
            </w:pPr>
            <w:r>
              <w:rPr>
                <w:rFonts w:hint="eastAsia" w:ascii="宋体" w:hAnsi="宋体" w:eastAsia="宋体" w:cs="宋体"/>
                <w:sz w:val="28"/>
                <w:szCs w:val="28"/>
                <w:lang w:val="en-US"/>
              </w:rPr>
              <w:t>附件</w:t>
            </w:r>
            <w:r>
              <w:rPr>
                <w:rFonts w:hint="eastAsia" w:ascii="宋体" w:hAnsi="宋体" w:eastAsia="宋体" w:cs="宋体"/>
                <w:sz w:val="28"/>
                <w:szCs w:val="28"/>
                <w:lang w:val="en-US" w:eastAsia="zh-CN"/>
              </w:rPr>
              <w:t>2</w:t>
            </w:r>
            <w:r>
              <w:rPr>
                <w:rFonts w:hint="eastAsia" w:ascii="宋体" w:hAnsi="宋体" w:eastAsia="宋体" w:cs="宋体"/>
                <w:sz w:val="28"/>
                <w:szCs w:val="28"/>
                <w:lang w:val="en-US"/>
              </w:rPr>
              <w:t xml:space="preserve"> 建设项目备案证明</w:t>
            </w:r>
          </w:p>
          <w:p w14:paraId="75631248">
            <w:pPr>
              <w:spacing w:beforeLines="0" w:after="0" w:afterLines="0" w:line="360" w:lineRule="auto"/>
              <w:ind w:left="0" w:leftChars="0" w:firstLine="560"/>
              <w:jc w:val="both"/>
              <w:rPr>
                <w:rFonts w:hint="eastAsia" w:ascii="宋体" w:hAnsi="宋体" w:eastAsia="宋体" w:cs="宋体"/>
                <w:sz w:val="28"/>
                <w:szCs w:val="28"/>
                <w:lang w:val="en-US"/>
              </w:rPr>
            </w:pPr>
            <w:r>
              <w:rPr>
                <w:rFonts w:hint="eastAsia" w:ascii="宋体" w:hAnsi="宋体" w:eastAsia="宋体" w:cs="宋体"/>
                <w:sz w:val="28"/>
                <w:szCs w:val="28"/>
                <w:lang w:val="en-US"/>
              </w:rPr>
              <w:t>附件</w:t>
            </w:r>
            <w:r>
              <w:rPr>
                <w:rFonts w:hint="eastAsia" w:ascii="宋体" w:hAnsi="宋体" w:eastAsia="宋体" w:cs="宋体"/>
                <w:sz w:val="28"/>
                <w:szCs w:val="28"/>
                <w:lang w:val="en-US" w:eastAsia="zh-CN"/>
              </w:rPr>
              <w:t>3</w:t>
            </w:r>
            <w:r>
              <w:rPr>
                <w:rFonts w:hint="eastAsia" w:ascii="宋体" w:hAnsi="宋体" w:eastAsia="宋体" w:cs="宋体"/>
                <w:sz w:val="28"/>
                <w:szCs w:val="28"/>
                <w:lang w:val="en-US"/>
              </w:rPr>
              <w:t xml:space="preserve"> 环评批复</w:t>
            </w:r>
          </w:p>
          <w:p w14:paraId="3316960C">
            <w:pPr>
              <w:spacing w:beforeLines="0" w:after="0" w:afterLines="0" w:line="360" w:lineRule="auto"/>
              <w:ind w:left="0" w:leftChars="0" w:firstLine="560"/>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附件4 排污许可证</w:t>
            </w:r>
          </w:p>
          <w:p w14:paraId="4866C37A">
            <w:pPr>
              <w:spacing w:beforeLines="0" w:after="0" w:afterLines="0" w:line="360" w:lineRule="auto"/>
              <w:ind w:left="0" w:leftChars="0" w:firstLine="560"/>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附件5 危险废物处置协议</w:t>
            </w:r>
          </w:p>
          <w:p w14:paraId="2BA2957A">
            <w:pPr>
              <w:rPr>
                <w:rFonts w:hint="eastAsia" w:ascii="宋体" w:hAnsi="宋体" w:eastAsia="宋体" w:cs="宋体"/>
                <w:lang w:val="en-US" w:eastAsia="zh-CN"/>
              </w:rPr>
            </w:pPr>
            <w:r>
              <w:rPr>
                <w:rFonts w:hint="eastAsia" w:ascii="宋体" w:hAnsi="宋体" w:eastAsia="宋体" w:cs="宋体"/>
                <w:sz w:val="28"/>
                <w:szCs w:val="28"/>
                <w:lang w:val="en-US" w:eastAsia="zh-CN"/>
              </w:rPr>
              <w:t>附件6 应急预案备案回执</w:t>
            </w:r>
          </w:p>
          <w:p w14:paraId="5E869F55">
            <w:pPr>
              <w:spacing w:beforeLines="0" w:after="0" w:afterLines="0" w:line="360" w:lineRule="auto"/>
              <w:ind w:left="0" w:leftChars="0" w:firstLine="560"/>
              <w:jc w:val="both"/>
              <w:rPr>
                <w:rFonts w:hint="eastAsia" w:ascii="宋体" w:hAnsi="宋体" w:eastAsia="宋体" w:cs="宋体"/>
                <w:sz w:val="28"/>
                <w:szCs w:val="28"/>
                <w:lang w:val="en-US"/>
              </w:rPr>
            </w:pPr>
            <w:r>
              <w:rPr>
                <w:rFonts w:hint="eastAsia" w:ascii="宋体" w:hAnsi="宋体" w:eastAsia="宋体" w:cs="宋体"/>
                <w:sz w:val="28"/>
                <w:szCs w:val="28"/>
                <w:lang w:val="en-US"/>
              </w:rPr>
              <w:t>附件</w:t>
            </w:r>
            <w:r>
              <w:rPr>
                <w:rFonts w:hint="eastAsia" w:ascii="宋体" w:hAnsi="宋体" w:eastAsia="宋体" w:cs="宋体"/>
                <w:sz w:val="28"/>
                <w:szCs w:val="28"/>
                <w:lang w:val="en-US" w:eastAsia="zh-CN"/>
              </w:rPr>
              <w:t xml:space="preserve">7 </w:t>
            </w:r>
            <w:r>
              <w:rPr>
                <w:rFonts w:hint="eastAsia" w:ascii="宋体" w:hAnsi="宋体" w:eastAsia="宋体" w:cs="宋体"/>
                <w:sz w:val="28"/>
                <w:szCs w:val="28"/>
                <w:lang w:val="en-US"/>
              </w:rPr>
              <w:t>厂区环保设施</w:t>
            </w:r>
          </w:p>
          <w:p w14:paraId="79C7D4AD">
            <w:pPr>
              <w:spacing w:beforeLines="0" w:after="0" w:afterLines="0" w:line="360" w:lineRule="auto"/>
              <w:ind w:left="0" w:leftChars="0" w:firstLine="560"/>
              <w:jc w:val="both"/>
              <w:rPr>
                <w:rFonts w:hint="eastAsia" w:ascii="宋体" w:hAnsi="宋体" w:eastAsia="宋体" w:cs="宋体"/>
                <w:sz w:val="28"/>
                <w:szCs w:val="28"/>
                <w:lang w:val="en-US" w:eastAsia="zh-CN"/>
              </w:rPr>
            </w:pPr>
            <w:r>
              <w:rPr>
                <w:rFonts w:hint="eastAsia" w:ascii="宋体" w:hAnsi="宋体" w:eastAsia="宋体" w:cs="宋体"/>
                <w:sz w:val="28"/>
                <w:szCs w:val="28"/>
                <w:lang w:val="en-US"/>
              </w:rPr>
              <w:t>附件</w:t>
            </w:r>
            <w:r>
              <w:rPr>
                <w:rFonts w:hint="eastAsia" w:ascii="宋体" w:hAnsi="宋体" w:eastAsia="宋体" w:cs="宋体"/>
                <w:sz w:val="28"/>
                <w:szCs w:val="28"/>
                <w:lang w:val="en-US" w:eastAsia="zh-CN"/>
              </w:rPr>
              <w:t>8</w:t>
            </w:r>
            <w:r>
              <w:rPr>
                <w:rFonts w:hint="eastAsia" w:ascii="宋体" w:hAnsi="宋体" w:eastAsia="宋体" w:cs="宋体"/>
                <w:sz w:val="28"/>
                <w:szCs w:val="28"/>
                <w:lang w:val="en-US"/>
              </w:rPr>
              <w:t xml:space="preserve"> 检测报告</w:t>
            </w:r>
          </w:p>
          <w:p w14:paraId="61A8676A">
            <w:pPr>
              <w:spacing w:beforeLines="0" w:after="0" w:afterLines="0" w:line="360" w:lineRule="auto"/>
              <w:ind w:left="0" w:leftChars="0" w:firstLine="560"/>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附件9 现场采样照片</w:t>
            </w:r>
          </w:p>
          <w:p w14:paraId="30AEBA85">
            <w:pPr>
              <w:spacing w:beforeLines="0" w:after="0" w:afterLines="0" w:line="360" w:lineRule="auto"/>
              <w:ind w:left="0" w:leftChars="0" w:firstLine="560"/>
              <w:jc w:val="both"/>
              <w:rPr>
                <w:rFonts w:hint="eastAsia" w:ascii="宋体" w:hAnsi="宋体" w:eastAsia="宋体" w:cs="宋体"/>
                <w:sz w:val="28"/>
                <w:szCs w:val="28"/>
                <w:lang w:val="en-US"/>
              </w:rPr>
            </w:pPr>
            <w:r>
              <w:rPr>
                <w:rFonts w:hint="eastAsia" w:ascii="宋体" w:hAnsi="宋体" w:eastAsia="宋体" w:cs="宋体"/>
                <w:sz w:val="28"/>
                <w:szCs w:val="28"/>
                <w:lang w:val="en-US"/>
              </w:rPr>
              <w:t>附件</w:t>
            </w:r>
            <w:r>
              <w:rPr>
                <w:rFonts w:hint="eastAsia" w:ascii="宋体" w:hAnsi="宋体" w:eastAsia="宋体" w:cs="宋体"/>
                <w:sz w:val="28"/>
                <w:szCs w:val="28"/>
                <w:lang w:val="en-US" w:eastAsia="zh-CN"/>
              </w:rPr>
              <w:t>10</w:t>
            </w:r>
            <w:r>
              <w:rPr>
                <w:rFonts w:hint="eastAsia" w:ascii="宋体" w:hAnsi="宋体" w:eastAsia="宋体" w:cs="宋体"/>
                <w:sz w:val="28"/>
                <w:szCs w:val="28"/>
                <w:lang w:val="en-US"/>
              </w:rPr>
              <w:t xml:space="preserve"> 检测单位资质</w:t>
            </w:r>
          </w:p>
          <w:p w14:paraId="1EA0D288">
            <w:pPr>
              <w:spacing w:beforeLines="0" w:after="0" w:afterLines="0" w:line="360" w:lineRule="auto"/>
              <w:ind w:left="0" w:leftChars="0" w:firstLine="560"/>
              <w:jc w:val="both"/>
              <w:rPr>
                <w:rFonts w:hint="eastAsia" w:ascii="宋体" w:hAnsi="宋体" w:eastAsia="宋体" w:cs="宋体"/>
                <w:sz w:val="28"/>
                <w:szCs w:val="28"/>
                <w:lang w:val="en-US"/>
              </w:rPr>
            </w:pPr>
            <w:r>
              <w:rPr>
                <w:rFonts w:hint="eastAsia" w:ascii="宋体" w:hAnsi="宋体" w:eastAsia="宋体" w:cs="宋体"/>
                <w:sz w:val="28"/>
                <w:szCs w:val="28"/>
                <w:lang w:val="en-US"/>
              </w:rPr>
              <w:t>附件</w:t>
            </w:r>
            <w:r>
              <w:rPr>
                <w:rFonts w:hint="eastAsia" w:ascii="宋体" w:hAnsi="宋体" w:eastAsia="宋体" w:cs="宋体"/>
                <w:sz w:val="28"/>
                <w:szCs w:val="28"/>
                <w:lang w:val="en-US" w:eastAsia="zh-CN"/>
              </w:rPr>
              <w:t>11</w:t>
            </w:r>
            <w:r>
              <w:rPr>
                <w:rFonts w:hint="eastAsia" w:ascii="宋体" w:hAnsi="宋体" w:eastAsia="宋体" w:cs="宋体"/>
                <w:sz w:val="28"/>
                <w:szCs w:val="28"/>
                <w:lang w:val="en-US"/>
              </w:rPr>
              <w:t xml:space="preserve"> 生产负荷证明</w:t>
            </w:r>
          </w:p>
          <w:p w14:paraId="11EF4287">
            <w:pPr>
              <w:spacing w:beforeLines="0" w:after="0" w:afterLines="0" w:line="360" w:lineRule="auto"/>
              <w:ind w:left="0" w:leftChars="0" w:firstLine="560"/>
              <w:jc w:val="both"/>
              <w:rPr>
                <w:rFonts w:hint="eastAsia" w:ascii="宋体" w:hAnsi="宋体" w:eastAsia="宋体" w:cs="宋体"/>
                <w:sz w:val="28"/>
                <w:szCs w:val="28"/>
                <w:lang w:val="en-US"/>
              </w:rPr>
            </w:pPr>
            <w:r>
              <w:rPr>
                <w:rFonts w:hint="eastAsia" w:ascii="宋体" w:hAnsi="宋体" w:eastAsia="宋体" w:cs="宋体"/>
                <w:sz w:val="28"/>
                <w:szCs w:val="28"/>
                <w:lang w:val="en-US"/>
              </w:rPr>
              <w:t>附件</w:t>
            </w:r>
            <w:r>
              <w:rPr>
                <w:rFonts w:hint="eastAsia" w:ascii="宋体" w:hAnsi="宋体" w:eastAsia="宋体" w:cs="宋体"/>
                <w:sz w:val="28"/>
                <w:szCs w:val="28"/>
                <w:lang w:val="en-US" w:eastAsia="zh-CN"/>
              </w:rPr>
              <w:t>12</w:t>
            </w:r>
            <w:r>
              <w:rPr>
                <w:rFonts w:hint="eastAsia" w:ascii="宋体" w:hAnsi="宋体" w:eastAsia="宋体" w:cs="宋体"/>
                <w:sz w:val="28"/>
                <w:szCs w:val="28"/>
                <w:lang w:val="en-US"/>
              </w:rPr>
              <w:t xml:space="preserve"> 验收专家意见</w:t>
            </w:r>
          </w:p>
          <w:p w14:paraId="1BCF8BF4">
            <w:pPr>
              <w:spacing w:beforeLines="0" w:after="0" w:afterLines="0" w:line="360" w:lineRule="auto"/>
              <w:ind w:left="0" w:leftChars="0" w:firstLine="560"/>
              <w:jc w:val="both"/>
              <w:rPr>
                <w:rFonts w:hint="eastAsia" w:ascii="宋体" w:hAnsi="宋体" w:eastAsia="宋体" w:cs="宋体"/>
                <w:sz w:val="28"/>
                <w:szCs w:val="28"/>
                <w:lang w:val="en-US"/>
              </w:rPr>
            </w:pPr>
            <w:r>
              <w:rPr>
                <w:rFonts w:hint="eastAsia" w:ascii="宋体" w:hAnsi="宋体" w:eastAsia="宋体" w:cs="宋体"/>
                <w:sz w:val="28"/>
                <w:szCs w:val="28"/>
                <w:lang w:val="en-US"/>
              </w:rPr>
              <w:t>附件</w:t>
            </w:r>
            <w:r>
              <w:rPr>
                <w:rFonts w:hint="eastAsia" w:ascii="宋体" w:hAnsi="宋体" w:eastAsia="宋体" w:cs="宋体"/>
                <w:sz w:val="28"/>
                <w:szCs w:val="28"/>
                <w:lang w:val="en-US" w:eastAsia="zh-CN"/>
              </w:rPr>
              <w:t>13</w:t>
            </w:r>
            <w:r>
              <w:rPr>
                <w:rFonts w:hint="eastAsia" w:ascii="宋体" w:hAnsi="宋体" w:eastAsia="宋体" w:cs="宋体"/>
                <w:sz w:val="28"/>
                <w:szCs w:val="28"/>
                <w:lang w:val="en-US"/>
              </w:rPr>
              <w:t xml:space="preserve"> 建设项目竣工环境保护“三同时”验收登记表</w:t>
            </w:r>
          </w:p>
          <w:p w14:paraId="0FD30CE2">
            <w:pPr>
              <w:spacing w:beforeLines="0" w:after="0" w:afterLines="0" w:line="360" w:lineRule="auto"/>
              <w:ind w:left="0" w:leftChars="0" w:firstLine="560"/>
              <w:jc w:val="both"/>
              <w:rPr>
                <w:rFonts w:hint="eastAsia" w:ascii="宋体" w:hAnsi="宋体" w:eastAsia="宋体" w:cs="宋体"/>
                <w:sz w:val="28"/>
                <w:szCs w:val="28"/>
                <w:lang w:val="en-US"/>
              </w:rPr>
            </w:pPr>
            <w:r>
              <w:rPr>
                <w:rFonts w:hint="eastAsia" w:ascii="宋体" w:hAnsi="宋体" w:eastAsia="宋体" w:cs="宋体"/>
                <w:sz w:val="28"/>
                <w:szCs w:val="28"/>
                <w:lang w:val="en-US" w:eastAsia="zh-CN"/>
              </w:rPr>
              <w:t>附件14 验收前竣工日期公示及环保设施调试起止日期公示</w:t>
            </w:r>
          </w:p>
          <w:p w14:paraId="14C21DF6">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附件15 第一次公示证明</w:t>
            </w:r>
          </w:p>
          <w:p w14:paraId="67890423">
            <w:pPr>
              <w:spacing w:beforeLines="0" w:after="0" w:afterLines="0" w:line="360" w:lineRule="auto"/>
              <w:ind w:left="0" w:leftChars="0" w:firstLine="560"/>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附件16 “其他需要说明的事项”相关说明</w:t>
            </w:r>
          </w:p>
          <w:p w14:paraId="6AEA5909">
            <w:pPr>
              <w:rPr>
                <w:rFonts w:hint="eastAsia" w:ascii="宋体" w:hAnsi="宋体" w:eastAsia="宋体" w:cs="宋体"/>
                <w:lang w:val="en-US" w:eastAsia="zh-CN"/>
              </w:rPr>
            </w:pPr>
            <w:r>
              <w:rPr>
                <w:rFonts w:hint="eastAsia" w:ascii="宋体" w:hAnsi="宋体" w:eastAsia="宋体" w:cs="宋体"/>
                <w:sz w:val="28"/>
                <w:szCs w:val="28"/>
                <w:lang w:val="en-US" w:eastAsia="zh-CN"/>
              </w:rPr>
              <w:t>附件17 全国建设项目竣工环境保护验收信息平台公示证明</w:t>
            </w:r>
          </w:p>
          <w:bookmarkEnd w:id="98"/>
          <w:p w14:paraId="1F131648">
            <w:pPr>
              <w:ind w:left="0" w:leftChars="0" w:firstLine="0" w:firstLineChars="0"/>
              <w:rPr>
                <w:rFonts w:hint="eastAsia" w:ascii="宋体" w:hAnsi="宋体" w:eastAsia="宋体" w:cs="宋体"/>
                <w:lang w:val="en-US" w:eastAsia="zh-CN"/>
              </w:rPr>
            </w:pPr>
          </w:p>
          <w:p w14:paraId="34FD0F05">
            <w:pPr>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480" w:firstLineChars="200"/>
              <w:jc w:val="both"/>
              <w:textAlignment w:val="auto"/>
              <w:rPr>
                <w:rFonts w:hint="eastAsia" w:ascii="宋体" w:hAnsi="宋体" w:eastAsia="宋体" w:cs="宋体"/>
                <w:b w:val="0"/>
                <w:bCs w:val="0"/>
                <w:sz w:val="24"/>
                <w:szCs w:val="24"/>
                <w:vertAlign w:val="baseline"/>
                <w:lang w:val="en-US" w:eastAsia="zh-CN"/>
              </w:rPr>
            </w:pPr>
          </w:p>
        </w:tc>
      </w:tr>
    </w:tbl>
    <w:p w14:paraId="7425A520">
      <w:pPr>
        <w:ind w:left="0" w:leftChars="0" w:firstLine="0" w:firstLineChars="0"/>
        <w:rPr>
          <w:rFonts w:hint="eastAsia" w:ascii="宋体" w:hAnsi="宋体" w:eastAsia="宋体" w:cs="宋体"/>
          <w:b/>
          <w:bCs/>
          <w:sz w:val="30"/>
          <w:szCs w:val="30"/>
        </w:rPr>
        <w:sectPr>
          <w:pgSz w:w="11910" w:h="16840"/>
          <w:pgMar w:top="1247" w:right="1247" w:bottom="1247" w:left="1247" w:header="720" w:footer="624" w:gutter="0"/>
          <w:pgBorders>
            <w:top w:val="none" w:sz="0" w:space="0"/>
            <w:left w:val="none" w:sz="0" w:space="0"/>
            <w:bottom w:val="none" w:sz="0" w:space="0"/>
            <w:right w:val="none" w:sz="0" w:space="0"/>
          </w:pgBorders>
          <w:pgNumType w:fmt="decimal"/>
          <w:cols w:space="720" w:num="1"/>
        </w:sectPr>
      </w:pPr>
    </w:p>
    <w:p w14:paraId="53E62CC0">
      <w:pPr>
        <w:pStyle w:val="2"/>
        <w:bidi w:val="0"/>
        <w:rPr>
          <w:rFonts w:hint="eastAsia" w:ascii="宋体" w:hAnsi="宋体" w:eastAsia="宋体" w:cs="宋体"/>
          <w:lang w:val="en-US" w:eastAsia="zh-CN"/>
        </w:rPr>
      </w:pPr>
      <w:bookmarkStart w:id="99" w:name="_Toc23002"/>
      <w:bookmarkStart w:id="100" w:name="_Toc1155869785"/>
      <w:bookmarkStart w:id="101" w:name="_Toc15710"/>
      <w:bookmarkStart w:id="102" w:name="_Toc27250"/>
      <w:r>
        <w:rPr>
          <w:rFonts w:hint="eastAsia" w:ascii="宋体" w:hAnsi="宋体" w:eastAsia="宋体" w:cs="宋体"/>
          <w:lang w:val="en-US" w:eastAsia="zh-CN"/>
        </w:rPr>
        <w:t>附图1  项目地理位置图</w:t>
      </w:r>
      <w:bookmarkEnd w:id="99"/>
      <w:bookmarkEnd w:id="100"/>
      <w:bookmarkEnd w:id="101"/>
      <w:bookmarkEnd w:id="102"/>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14"/>
      </w:tblGrid>
      <w:tr w14:paraId="69CB9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4" w:type="dxa"/>
            <w:tcBorders>
              <w:top w:val="single" w:color="auto" w:sz="4" w:space="0"/>
              <w:left w:val="single" w:color="auto" w:sz="4" w:space="0"/>
              <w:bottom w:val="single" w:color="auto" w:sz="4" w:space="0"/>
              <w:right w:val="single" w:color="auto" w:sz="4" w:space="0"/>
              <w:tl2br w:val="nil"/>
              <w:tr2bl w:val="nil"/>
            </w:tcBorders>
            <w:noWrap w:val="0"/>
            <w:vAlign w:val="top"/>
          </w:tcPr>
          <w:p w14:paraId="0C3A4200">
            <w:pPr>
              <w:bidi w:val="0"/>
              <w:ind w:left="0" w:leftChars="0" w:firstLine="0" w:firstLineChars="0"/>
              <w:rPr>
                <w:rFonts w:hint="eastAsia" w:ascii="宋体" w:hAnsi="宋体" w:eastAsia="宋体" w:cs="宋体"/>
                <w:szCs w:val="24"/>
              </w:rPr>
            </w:pPr>
            <w:r>
              <w:rPr>
                <w:rFonts w:hint="eastAsia" w:ascii="宋体" w:hAnsi="宋体" w:eastAsia="宋体" w:cs="宋体"/>
                <w:sz w:val="28"/>
              </w:rPr>
              <w:pict>
                <v:shape id="椭圆 7" o:spid="_x0000_s1144" o:spt="3" type="#_x0000_t3" style="position:absolute;left:0pt;margin-left:222.8pt;margin-top:155.75pt;height:5.95pt;width:5.95pt;z-index:251673600;v-text-anchor:middle;mso-width-relative:page;mso-height-relative:page;" fillcolor="#FF0000" filled="t" stroked="t" coordsize="21600,21600" o:gfxdata="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wiwJu1wAAAAsBAAAPAAAAAAAAAAEAIAAAACIAAABkcnMvZG93bnJldi54bWxQ&#10;SwECFAAUAAAACACHTuJANM5Nm2oCAADpBAAADgAAAAAAAAABACAAAAAmAQAAZHJzL2Uyb0RvYy54&#10;bWxQSwUGAAAAAAYABgBZAQAAAgYAAAAA&#10;">
                  <v:path/>
                  <v:fill on="t" focussize="0,0"/>
                  <v:stroke weight="2pt" color="#FF0000" joinstyle="round"/>
                  <v:imagedata o:title=""/>
                  <o:lock v:ext="edit" aspectratio="f"/>
                </v:shape>
              </w:pict>
            </w:r>
            <w:r>
              <w:rPr>
                <w:rFonts w:hint="eastAsia" w:ascii="宋体" w:hAnsi="宋体" w:eastAsia="宋体" w:cs="宋体"/>
                <w:sz w:val="28"/>
              </w:rPr>
              <w:pict>
                <v:shape id="矩形标注 7" o:spid="_x0000_s1143" o:spt="61" type="#_x0000_t61" style="position:absolute;left:0pt;margin-left:168.45pt;margin-top:75pt;height:30pt;width:64.35pt;z-index:251672576;v-text-anchor:middle;mso-width-relative:page;mso-height-relative:page;" filled="f" stroked="t" coordsize="21600,21600" adj="18579,59976">
                  <v:path/>
                  <v:fill on="f" focussize="0,0"/>
                  <v:stroke weight="1.5pt" color="#FF0000" joinstyle="round"/>
                  <v:imagedata o:title=""/>
                  <o:lock v:ext="edit" aspectratio="f"/>
                  <v:textbox>
                    <w:txbxContent>
                      <w:p w14:paraId="63F46D74">
                        <w:pPr>
                          <w:ind w:left="0" w:leftChars="0" w:firstLine="0" w:firstLineChars="0"/>
                          <w:jc w:val="both"/>
                          <w:rPr>
                            <w:rFonts w:hint="default" w:eastAsia="宋体"/>
                            <w:b/>
                            <w:bCs/>
                            <w:color w:val="000000" w:themeColor="text1"/>
                            <w:lang w:val="en-US" w:eastAsia="zh-CN"/>
                          </w:rPr>
                        </w:pPr>
                        <w:r>
                          <w:rPr>
                            <w:rFonts w:hint="eastAsia"/>
                            <w:b/>
                            <w:bCs/>
                            <w:color w:val="000000" w:themeColor="text1"/>
                            <w:lang w:val="en-US" w:eastAsia="zh-CN"/>
                          </w:rPr>
                          <w:t>企业位置</w:t>
                        </w:r>
                      </w:p>
                    </w:txbxContent>
                  </v:textbox>
                </v:shape>
              </w:pict>
            </w:r>
            <w:r>
              <w:rPr>
                <w:rFonts w:hint="eastAsia" w:ascii="宋体" w:hAnsi="宋体" w:eastAsia="宋体" w:cs="宋体"/>
                <w:b/>
                <w:bCs/>
                <w:kern w:val="2"/>
                <w:sz w:val="28"/>
                <w:szCs w:val="32"/>
                <w:lang w:val="en-US" w:eastAsia="zh-CN" w:bidi="ar-SA"/>
              </w:rPr>
              <w:pict>
                <v:shape id="文本框 95" o:spid="_x0000_s1142" o:spt="202" type="#_x0000_t202" style="position:absolute;left:0pt;margin-left:347.55pt;margin-top:47.4pt;height:93.5pt;width:94.6pt;z-index:251671552;mso-width-relative:page;mso-height-relative:page;" filled="f" stroked="f" coordsize="21600,21600" o:gfxdata="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EXddb3bAAAACgEAAA8AAAAAAAAA&#10;AQAgAAAAIgAAAGRycy9kb3ducmV2LnhtbFBLAQIUABQAAAAIAIdO4kBxqk5ZRwIAAHUEAAAOAAAA&#10;AAAAAAEAIAAAACoBAABkcnMvZTJvRG9jLnhtbFBLBQYAAAAABgAGAFkBAADjBQAAAAA=&#10;">
                  <v:path/>
                  <v:fill on="f" focussize="0,0"/>
                  <v:stroke on="f" weight="0.5pt"/>
                  <v:imagedata o:title=""/>
                  <o:lock v:ext="edit" aspectratio="f"/>
                  <v:textbox>
                    <w:txbxContent>
                      <w:p w14:paraId="2308CC9A">
                        <w:pPr>
                          <w:ind w:left="0" w:leftChars="0" w:firstLine="0" w:firstLineChars="0"/>
                        </w:pPr>
                        <w:r>
                          <w:drawing>
                            <wp:inline distT="0" distB="0" distL="114300" distR="114300">
                              <wp:extent cx="1058545" cy="1079500"/>
                              <wp:effectExtent l="0" t="0" r="8255" b="6350"/>
                              <wp:docPr id="138"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pic:cNvPicPr>
                                        <a:picLocks noChangeAspect="1"/>
                                      </pic:cNvPicPr>
                                    </pic:nvPicPr>
                                    <pic:blipFill>
                                      <a:blip r:embed="rId50"/>
                                      <a:srcRect l="775" t="379" r="1163" b="1894"/>
                                      <a:stretch>
                                        <a:fillRect/>
                                      </a:stretch>
                                    </pic:blipFill>
                                    <pic:spPr>
                                      <a:xfrm>
                                        <a:off x="0" y="0"/>
                                        <a:ext cx="1058545" cy="1079500"/>
                                      </a:xfrm>
                                      <a:prstGeom prst="rect">
                                        <a:avLst/>
                                      </a:prstGeom>
                                      <a:noFill/>
                                      <a:ln>
                                        <a:noFill/>
                                      </a:ln>
                                    </pic:spPr>
                                  </pic:pic>
                                </a:graphicData>
                              </a:graphic>
                            </wp:inline>
                          </w:drawing>
                        </w:r>
                      </w:p>
                    </w:txbxContent>
                  </v:textbox>
                </v:shape>
              </w:pict>
            </w:r>
            <w:r>
              <w:rPr>
                <w:rFonts w:hint="eastAsia" w:ascii="宋体" w:hAnsi="宋体" w:eastAsia="宋体" w:cs="宋体"/>
                <w:b/>
                <w:bCs/>
              </w:rPr>
              <w:drawing>
                <wp:inline distT="0" distB="0" distL="114300" distR="114300">
                  <wp:extent cx="5920740" cy="8036560"/>
                  <wp:effectExtent l="0" t="0" r="3810" b="2540"/>
                  <wp:docPr id="63" name="图片 63" descr="商河县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商河县地图"/>
                          <pic:cNvPicPr>
                            <a:picLocks noChangeAspect="1"/>
                          </pic:cNvPicPr>
                        </pic:nvPicPr>
                        <pic:blipFill>
                          <a:blip r:embed="rId51"/>
                          <a:stretch>
                            <a:fillRect/>
                          </a:stretch>
                        </pic:blipFill>
                        <pic:spPr>
                          <a:xfrm>
                            <a:off x="0" y="0"/>
                            <a:ext cx="5920740" cy="8036560"/>
                          </a:xfrm>
                          <a:prstGeom prst="rect">
                            <a:avLst/>
                          </a:prstGeom>
                        </pic:spPr>
                      </pic:pic>
                    </a:graphicData>
                  </a:graphic>
                </wp:inline>
              </w:drawing>
            </w:r>
          </w:p>
        </w:tc>
      </w:tr>
    </w:tbl>
    <w:p w14:paraId="2DDDD108">
      <w:pPr>
        <w:ind w:left="0" w:leftChars="0" w:firstLine="0" w:firstLineChars="0"/>
        <w:rPr>
          <w:rFonts w:hint="eastAsia" w:ascii="宋体" w:hAnsi="宋体" w:eastAsia="宋体" w:cs="宋体"/>
          <w:lang w:val="en-US" w:eastAsia="zh-CN"/>
        </w:rPr>
        <w:sectPr>
          <w:pgSz w:w="11910" w:h="16840"/>
          <w:pgMar w:top="850" w:right="1304" w:bottom="850" w:left="1304" w:header="720" w:footer="567" w:gutter="0"/>
          <w:pgBorders>
            <w:top w:val="none" w:sz="0" w:space="0"/>
            <w:left w:val="none" w:sz="0" w:space="0"/>
            <w:bottom w:val="none" w:sz="0" w:space="0"/>
            <w:right w:val="none" w:sz="0" w:space="0"/>
          </w:pgBorders>
          <w:pgNumType w:fmt="decimal"/>
          <w:cols w:space="720" w:num="1"/>
        </w:sectPr>
      </w:pPr>
    </w:p>
    <w:p w14:paraId="0EAF5E6B">
      <w:pPr>
        <w:pStyle w:val="2"/>
        <w:bidi w:val="0"/>
        <w:rPr>
          <w:rFonts w:hint="eastAsia" w:ascii="宋体" w:hAnsi="宋体" w:eastAsia="宋体" w:cs="宋体"/>
          <w:lang w:val="en-US" w:eastAsia="zh-CN"/>
        </w:rPr>
      </w:pPr>
      <w:bookmarkStart w:id="103" w:name="_Toc26550"/>
      <w:bookmarkStart w:id="104" w:name="_Toc30398"/>
      <w:bookmarkStart w:id="105" w:name="_Toc566405733"/>
      <w:bookmarkStart w:id="106" w:name="_Toc9892"/>
      <w:r>
        <w:rPr>
          <w:rFonts w:hint="eastAsia" w:ascii="宋体" w:hAnsi="宋体" w:eastAsia="宋体" w:cs="宋体"/>
          <w:lang w:val="en-US" w:eastAsia="zh-CN"/>
        </w:rPr>
        <w:t>附图2  项目厂区平面布置图</w:t>
      </w:r>
      <w:bookmarkEnd w:id="103"/>
      <w:bookmarkEnd w:id="104"/>
      <w:bookmarkEnd w:id="105"/>
      <w:bookmarkEnd w:id="106"/>
    </w:p>
    <w:p w14:paraId="3108EFB6">
      <w:pPr>
        <w:spacing w:line="240" w:lineRule="auto"/>
        <w:ind w:left="0" w:leftChars="0" w:firstLine="0" w:firstLineChars="0"/>
        <w:jc w:val="center"/>
        <w:rPr>
          <w:rFonts w:hint="eastAsia" w:ascii="宋体" w:hAnsi="宋体" w:eastAsia="宋体" w:cs="宋体"/>
          <w:lang w:val="en-US" w:eastAsia="zh-CN"/>
        </w:rPr>
      </w:pPr>
      <w:r>
        <w:drawing>
          <wp:inline distT="0" distB="0" distL="114300" distR="114300">
            <wp:extent cx="8133080" cy="5708650"/>
            <wp:effectExtent l="0" t="0" r="0" b="0"/>
            <wp:docPr id="8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4"/>
                    <pic:cNvPicPr>
                      <a:picLocks noChangeAspect="1"/>
                    </pic:cNvPicPr>
                  </pic:nvPicPr>
                  <pic:blipFill>
                    <a:blip r:embed="rId16"/>
                    <a:stretch>
                      <a:fillRect/>
                    </a:stretch>
                  </pic:blipFill>
                  <pic:spPr>
                    <a:xfrm>
                      <a:off x="0" y="0"/>
                      <a:ext cx="8133080" cy="5708650"/>
                    </a:xfrm>
                    <a:prstGeom prst="rect">
                      <a:avLst/>
                    </a:prstGeom>
                    <a:noFill/>
                    <a:ln>
                      <a:noFill/>
                    </a:ln>
                  </pic:spPr>
                </pic:pic>
              </a:graphicData>
            </a:graphic>
          </wp:inline>
        </w:drawing>
      </w:r>
    </w:p>
    <w:p w14:paraId="2EE39DC7">
      <w:pPr>
        <w:ind w:left="0" w:leftChars="0" w:firstLine="0" w:firstLineChars="0"/>
        <w:rPr>
          <w:rFonts w:hint="eastAsia" w:ascii="宋体" w:hAnsi="宋体" w:eastAsia="宋体" w:cs="宋体"/>
          <w:sz w:val="21"/>
          <w:highlight w:val="none"/>
          <w:lang w:eastAsia="zh-CN"/>
        </w:rPr>
        <w:sectPr>
          <w:pgSz w:w="16840" w:h="11910" w:orient="landscape"/>
          <w:pgMar w:top="1247" w:right="1247" w:bottom="1247" w:left="1247" w:header="720" w:footer="567" w:gutter="0"/>
          <w:pgBorders>
            <w:top w:val="none" w:sz="0" w:space="0"/>
            <w:left w:val="none" w:sz="0" w:space="0"/>
            <w:bottom w:val="none" w:sz="0" w:space="0"/>
            <w:right w:val="none" w:sz="0" w:space="0"/>
          </w:pgBorders>
          <w:pgNumType w:fmt="decimal"/>
          <w:cols w:space="720" w:num="1"/>
        </w:sectPr>
      </w:pPr>
    </w:p>
    <w:p w14:paraId="3DE50E93">
      <w:pPr>
        <w:pStyle w:val="2"/>
        <w:bidi w:val="0"/>
        <w:rPr>
          <w:rFonts w:hint="eastAsia" w:ascii="宋体" w:hAnsi="宋体" w:eastAsia="宋体" w:cs="宋体"/>
          <w:lang w:val="en-US" w:eastAsia="zh-CN"/>
        </w:rPr>
      </w:pPr>
      <w:bookmarkStart w:id="107" w:name="_Toc23073"/>
      <w:bookmarkStart w:id="108" w:name="_Toc1933631027"/>
      <w:bookmarkStart w:id="109" w:name="_Toc5225"/>
      <w:bookmarkStart w:id="110" w:name="_Toc12804"/>
      <w:r>
        <w:rPr>
          <w:rFonts w:hint="eastAsia" w:ascii="宋体" w:hAnsi="宋体" w:eastAsia="宋体" w:cs="宋体"/>
          <w:lang w:val="en-US" w:eastAsia="zh-CN"/>
        </w:rPr>
        <w:t>附图3  项目周边敏感目标图</w:t>
      </w:r>
      <w:bookmarkEnd w:id="107"/>
      <w:bookmarkEnd w:id="108"/>
      <w:bookmarkEnd w:id="109"/>
      <w:bookmarkEnd w:id="110"/>
    </w:p>
    <w:p w14:paraId="62621C55">
      <w:pPr>
        <w:widowControl w:val="0"/>
        <w:bidi w:val="0"/>
        <w:spacing w:line="360" w:lineRule="auto"/>
        <w:ind w:left="0" w:leftChars="0" w:firstLine="0" w:firstLineChars="0"/>
        <w:jc w:val="center"/>
        <w:outlineLvl w:val="9"/>
        <w:rPr>
          <w:rFonts w:hint="eastAsia" w:ascii="宋体" w:hAnsi="宋体" w:eastAsia="宋体" w:cs="宋体"/>
          <w:lang w:val="en-US" w:eastAsia="zh-CN"/>
        </w:rPr>
      </w:pPr>
      <w:r>
        <w:drawing>
          <wp:inline distT="0" distB="0" distL="114300" distR="114300">
            <wp:extent cx="7974330" cy="5609590"/>
            <wp:effectExtent l="0" t="0" r="7620" b="10160"/>
            <wp:docPr id="9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5"/>
                    <pic:cNvPicPr>
                      <a:picLocks noChangeAspect="1"/>
                    </pic:cNvPicPr>
                  </pic:nvPicPr>
                  <pic:blipFill>
                    <a:blip r:embed="rId52"/>
                    <a:stretch>
                      <a:fillRect/>
                    </a:stretch>
                  </pic:blipFill>
                  <pic:spPr>
                    <a:xfrm>
                      <a:off x="0" y="0"/>
                      <a:ext cx="7974330" cy="5609590"/>
                    </a:xfrm>
                    <a:prstGeom prst="rect">
                      <a:avLst/>
                    </a:prstGeom>
                    <a:noFill/>
                    <a:ln>
                      <a:noFill/>
                    </a:ln>
                  </pic:spPr>
                </pic:pic>
              </a:graphicData>
            </a:graphic>
          </wp:inline>
        </w:drawing>
      </w:r>
    </w:p>
    <w:p w14:paraId="46D974BA">
      <w:pPr>
        <w:bidi w:val="0"/>
        <w:rPr>
          <w:rFonts w:hint="eastAsia" w:ascii="宋体" w:hAnsi="宋体" w:eastAsia="宋体" w:cs="宋体"/>
          <w:lang w:val="en-US" w:eastAsia="zh-CN"/>
        </w:rPr>
        <w:sectPr>
          <w:pgSz w:w="16838" w:h="11906" w:orient="landscape"/>
          <w:pgMar w:top="1134" w:right="1134" w:bottom="1134" w:left="1134" w:header="794" w:footer="624" w:gutter="0"/>
          <w:pgBorders>
            <w:top w:val="none" w:sz="0" w:space="0"/>
            <w:left w:val="none" w:sz="0" w:space="0"/>
            <w:bottom w:val="none" w:sz="0" w:space="0"/>
            <w:right w:val="none" w:sz="0" w:space="0"/>
          </w:pgBorders>
          <w:pgNumType w:fmt="decimal"/>
          <w:cols w:space="425" w:num="1"/>
          <w:docGrid w:type="lines" w:linePitch="312" w:charSpace="0"/>
        </w:sectPr>
      </w:pPr>
    </w:p>
    <w:p w14:paraId="295873DD">
      <w:pPr>
        <w:pStyle w:val="2"/>
        <w:bidi w:val="0"/>
        <w:rPr>
          <w:rFonts w:hint="eastAsia" w:ascii="宋体" w:hAnsi="宋体" w:eastAsia="宋体" w:cs="宋体"/>
          <w:lang w:val="en-US" w:eastAsia="zh-CN"/>
        </w:rPr>
      </w:pPr>
      <w:bookmarkStart w:id="111" w:name="_Toc12017"/>
      <w:bookmarkStart w:id="112" w:name="_Toc31228"/>
      <w:bookmarkStart w:id="113" w:name="_Toc11924"/>
      <w:bookmarkStart w:id="114" w:name="_Toc666640738"/>
      <w:r>
        <w:rPr>
          <w:rFonts w:hint="eastAsia" w:ascii="宋体" w:hAnsi="宋体" w:eastAsia="宋体" w:cs="宋体"/>
          <w:lang w:val="en-US" w:eastAsia="zh-CN"/>
        </w:rPr>
        <w:t>附图4  项目监测点位图</w:t>
      </w:r>
      <w:bookmarkEnd w:id="111"/>
      <w:bookmarkEnd w:id="112"/>
      <w:bookmarkEnd w:id="113"/>
      <w:bookmarkEnd w:id="114"/>
    </w:p>
    <w:tbl>
      <w:tblPr>
        <w:tblStyle w:val="23"/>
        <w:tblW w:w="4870" w:type="pct"/>
        <w:tblInd w:w="2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10"/>
      </w:tblGrid>
      <w:tr w14:paraId="344A7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6B832166">
            <w:pPr>
              <w:keepNext w:val="0"/>
              <w:keepLines w:val="0"/>
              <w:pageBreakBefore w:val="0"/>
              <w:widowControl w:val="0"/>
              <w:kinsoku/>
              <w:wordWrap/>
              <w:overflowPunct/>
              <w:topLinePunct w:val="0"/>
              <w:autoSpaceDE w:val="0"/>
              <w:autoSpaceDN w:val="0"/>
              <w:bidi w:val="0"/>
              <w:adjustRightInd/>
              <w:snapToGrid/>
              <w:spacing w:before="0" w:beforeLines="50"/>
              <w:ind w:left="0" w:leftChars="0" w:firstLine="0" w:firstLineChars="0"/>
              <w:jc w:val="center"/>
              <w:textAlignment w:val="auto"/>
              <w:rPr>
                <w:rFonts w:hint="eastAsia" w:ascii="宋体" w:hAnsi="宋体" w:eastAsia="宋体" w:cs="宋体"/>
                <w:vertAlign w:val="baseline"/>
                <w:lang w:val="en-US"/>
              </w:rPr>
            </w:pPr>
            <w:r>
              <w:rPr>
                <w:rFonts w:hint="eastAsia" w:ascii="宋体" w:hAnsi="宋体" w:eastAsia="宋体" w:cs="宋体"/>
                <w:lang w:val="en-US" w:eastAsia="zh-CN"/>
              </w:rPr>
              <w:drawing>
                <wp:anchor distT="0" distB="0" distL="114300" distR="114300" simplePos="0" relativeHeight="251661312" behindDoc="0" locked="0" layoutInCell="1" allowOverlap="1">
                  <wp:simplePos x="0" y="0"/>
                  <wp:positionH relativeFrom="column">
                    <wp:posOffset>8655685</wp:posOffset>
                  </wp:positionH>
                  <wp:positionV relativeFrom="paragraph">
                    <wp:posOffset>114935</wp:posOffset>
                  </wp:positionV>
                  <wp:extent cx="857250" cy="828040"/>
                  <wp:effectExtent l="0" t="0" r="6350" b="10160"/>
                  <wp:wrapNone/>
                  <wp:docPr id="122" name="图片 122" descr="4a9e88383de5080edcf3b1ec071a7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descr="4a9e88383de5080edcf3b1ec071a7a9"/>
                          <pic:cNvPicPr>
                            <a:picLocks noChangeAspect="1"/>
                          </pic:cNvPicPr>
                        </pic:nvPicPr>
                        <pic:blipFill>
                          <a:blip r:embed="rId53"/>
                          <a:srcRect t="3641" r="1765"/>
                          <a:stretch>
                            <a:fillRect/>
                          </a:stretch>
                        </pic:blipFill>
                        <pic:spPr>
                          <a:xfrm>
                            <a:off x="0" y="0"/>
                            <a:ext cx="857250" cy="828040"/>
                          </a:xfrm>
                          <a:prstGeom prst="rect">
                            <a:avLst/>
                          </a:prstGeom>
                        </pic:spPr>
                      </pic:pic>
                    </a:graphicData>
                  </a:graphic>
                </wp:anchor>
              </w:drawing>
            </w:r>
            <w:r>
              <w:rPr>
                <w:rFonts w:hint="eastAsia" w:ascii="宋体" w:hAnsi="宋体" w:eastAsia="宋体" w:cs="宋体"/>
                <w:sz w:val="24"/>
              </w:rPr>
              <w:pict>
                <v:shape id="_x0000_s1112" o:spid="_x0000_s1112" o:spt="202" type="#_x0000_t202" style="position:absolute;left:0pt;margin-left:484.85pt;margin-top:215.85pt;height:23.85pt;width:29.35pt;z-index:251670528;mso-width-relative:page;mso-height-relative:page;" filled="f" stroked="f" coordsize="21600,21600">
                  <v:path/>
                  <v:fill on="f" focussize="0,0"/>
                  <v:stroke on="f"/>
                  <v:imagedata o:title=""/>
                  <o:lock v:ext="edit" aspectratio="f"/>
                  <v:textbox>
                    <w:txbxContent>
                      <w:p w14:paraId="3E84A244">
                        <w:pPr>
                          <w:keepNext w:val="0"/>
                          <w:keepLines w:val="0"/>
                          <w:pageBreakBefore w:val="0"/>
                          <w:widowControl w:val="0"/>
                          <w:kinsoku/>
                          <w:wordWrap/>
                          <w:overflowPunct/>
                          <w:topLinePunct w:val="0"/>
                          <w:bidi w:val="0"/>
                          <w:adjustRightInd w:val="0"/>
                          <w:snapToGrid/>
                          <w:ind w:left="0" w:leftChars="0" w:firstLine="0" w:firstLineChars="0"/>
                          <w:textAlignment w:val="auto"/>
                          <w:rPr>
                            <w:rFonts w:hint="default" w:eastAsia="Wingdings"/>
                            <w:color w:val="FF0000"/>
                            <w:highlight w:val="none"/>
                            <w:lang w:val="en-US" w:eastAsia="zh-CN"/>
                          </w:rPr>
                        </w:pPr>
                        <w:r>
                          <w:rPr>
                            <w:rFonts w:hint="eastAsia"/>
                            <w:color w:val="FF0000"/>
                            <w:highlight w:val="none"/>
                            <w:lang w:val="en-US" w:eastAsia="zh-CN"/>
                          </w:rPr>
                          <w:t>Z1</w:t>
                        </w:r>
                      </w:p>
                    </w:txbxContent>
                  </v:textbox>
                </v:shape>
              </w:pict>
            </w:r>
            <w:r>
              <w:drawing>
                <wp:inline distT="0" distB="0" distL="114300" distR="114300">
                  <wp:extent cx="8133080" cy="5708650"/>
                  <wp:effectExtent l="0" t="0" r="0" b="0"/>
                  <wp:docPr id="10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4"/>
                          <pic:cNvPicPr>
                            <a:picLocks noChangeAspect="1"/>
                          </pic:cNvPicPr>
                        </pic:nvPicPr>
                        <pic:blipFill>
                          <a:blip r:embed="rId16"/>
                          <a:stretch>
                            <a:fillRect/>
                          </a:stretch>
                        </pic:blipFill>
                        <pic:spPr>
                          <a:xfrm>
                            <a:off x="0" y="0"/>
                            <a:ext cx="8133080" cy="5708650"/>
                          </a:xfrm>
                          <a:prstGeom prst="rect">
                            <a:avLst/>
                          </a:prstGeom>
                          <a:noFill/>
                          <a:ln>
                            <a:noFill/>
                          </a:ln>
                        </pic:spPr>
                      </pic:pic>
                    </a:graphicData>
                  </a:graphic>
                </wp:inline>
              </w:drawing>
            </w:r>
            <w:r>
              <w:rPr>
                <w:rFonts w:hint="eastAsia" w:ascii="宋体" w:hAnsi="宋体" w:eastAsia="宋体" w:cs="宋体"/>
                <w:sz w:val="24"/>
              </w:rPr>
              <w:pict>
                <v:shape id="_x0000_s1115" o:spid="_x0000_s1115" o:spt="202" type="#_x0000_t202" style="position:absolute;left:0pt;margin-left:188.1pt;margin-top:385.35pt;height:23.85pt;width:29.35pt;z-index:251668480;mso-width-relative:page;mso-height-relative:page;" filled="f" stroked="f" coordsize="21600,21600">
                  <v:path/>
                  <v:fill on="f" focussize="0,0"/>
                  <v:stroke on="f"/>
                  <v:imagedata o:title=""/>
                  <o:lock v:ext="edit" aspectratio="f"/>
                  <v:textbox>
                    <w:txbxContent>
                      <w:p w14:paraId="459250D6">
                        <w:pPr>
                          <w:keepNext w:val="0"/>
                          <w:keepLines w:val="0"/>
                          <w:pageBreakBefore w:val="0"/>
                          <w:widowControl w:val="0"/>
                          <w:kinsoku/>
                          <w:wordWrap/>
                          <w:overflowPunct/>
                          <w:topLinePunct w:val="0"/>
                          <w:bidi w:val="0"/>
                          <w:adjustRightInd w:val="0"/>
                          <w:snapToGrid/>
                          <w:ind w:left="0" w:leftChars="0" w:firstLine="0" w:firstLineChars="0"/>
                          <w:textAlignment w:val="auto"/>
                          <w:rPr>
                            <w:rFonts w:hint="default" w:eastAsia="Wingdings"/>
                            <w:color w:val="92D050"/>
                            <w:lang w:val="en-US" w:eastAsia="zh-CN"/>
                          </w:rPr>
                        </w:pPr>
                        <w:r>
                          <w:rPr>
                            <w:rFonts w:hint="default"/>
                            <w:color w:val="92D050"/>
                            <w:lang w:val="en-US" w:eastAsia="zh-CN"/>
                          </w:rPr>
                          <w:t>G</w:t>
                        </w:r>
                        <w:r>
                          <w:rPr>
                            <w:rFonts w:hint="eastAsia"/>
                            <w:color w:val="92D050"/>
                            <w:lang w:val="en-US" w:eastAsia="zh-CN"/>
                          </w:rPr>
                          <w:t>3</w:t>
                        </w:r>
                      </w:p>
                    </w:txbxContent>
                  </v:textbox>
                </v:shape>
              </w:pict>
            </w:r>
            <w:r>
              <w:rPr>
                <w:rFonts w:hint="eastAsia" w:ascii="宋体" w:hAnsi="宋体" w:eastAsia="宋体" w:cs="宋体"/>
                <w:sz w:val="24"/>
              </w:rPr>
              <w:pict>
                <v:shape id="_x0000_s1114" o:spid="_x0000_s1114" o:spt="202" type="#_x0000_t202" style="position:absolute;left:0pt;margin-left:245.15pt;margin-top:385.4pt;height:23.85pt;width:29.35pt;z-index:251669504;mso-width-relative:page;mso-height-relative:page;" filled="f" stroked="f" coordsize="21600,21600">
                  <v:path/>
                  <v:fill on="f" focussize="0,0"/>
                  <v:stroke on="f"/>
                  <v:imagedata o:title=""/>
                  <o:lock v:ext="edit" aspectratio="f"/>
                  <v:textbox>
                    <w:txbxContent>
                      <w:p w14:paraId="44208CE2">
                        <w:pPr>
                          <w:keepNext w:val="0"/>
                          <w:keepLines w:val="0"/>
                          <w:pageBreakBefore w:val="0"/>
                          <w:widowControl w:val="0"/>
                          <w:kinsoku/>
                          <w:wordWrap/>
                          <w:overflowPunct/>
                          <w:topLinePunct w:val="0"/>
                          <w:bidi w:val="0"/>
                          <w:adjustRightInd w:val="0"/>
                          <w:snapToGrid/>
                          <w:ind w:left="0" w:leftChars="0" w:firstLine="0" w:firstLineChars="0"/>
                          <w:textAlignment w:val="auto"/>
                          <w:rPr>
                            <w:rFonts w:hint="default" w:eastAsia="Wingdings"/>
                            <w:color w:val="92D050"/>
                            <w:lang w:val="en-US" w:eastAsia="zh-CN"/>
                          </w:rPr>
                        </w:pPr>
                        <w:r>
                          <w:rPr>
                            <w:rFonts w:hint="default"/>
                            <w:color w:val="92D050"/>
                            <w:lang w:val="en-US" w:eastAsia="zh-CN"/>
                          </w:rPr>
                          <w:t>G</w:t>
                        </w:r>
                        <w:r>
                          <w:rPr>
                            <w:rFonts w:hint="eastAsia"/>
                            <w:color w:val="92D050"/>
                            <w:lang w:val="en-US" w:eastAsia="zh-CN"/>
                          </w:rPr>
                          <w:t>4</w:t>
                        </w:r>
                      </w:p>
                    </w:txbxContent>
                  </v:textbox>
                </v:shape>
              </w:pict>
            </w:r>
            <w:r>
              <w:rPr>
                <w:rFonts w:hint="eastAsia" w:ascii="宋体" w:hAnsi="宋体" w:eastAsia="宋体" w:cs="宋体"/>
                <w:sz w:val="24"/>
              </w:rPr>
              <w:pict>
                <v:shape id="_x0000_s1117" o:spid="_x0000_s1117" o:spt="202" type="#_x0000_t202" style="position:absolute;left:0pt;margin-left:352.35pt;margin-top:114.1pt;height:23.85pt;width:29.35pt;z-index:251666432;mso-width-relative:page;mso-height-relative:page;" filled="f" stroked="f" coordsize="21600,21600">
                  <v:path/>
                  <v:fill on="f" focussize="0,0"/>
                  <v:stroke on="f"/>
                  <v:imagedata o:title=""/>
                  <o:lock v:ext="edit" aspectratio="f"/>
                  <v:textbox>
                    <w:txbxContent>
                      <w:p w14:paraId="4D80C05E">
                        <w:pPr>
                          <w:keepNext w:val="0"/>
                          <w:keepLines w:val="0"/>
                          <w:pageBreakBefore w:val="0"/>
                          <w:widowControl w:val="0"/>
                          <w:kinsoku/>
                          <w:wordWrap/>
                          <w:overflowPunct/>
                          <w:topLinePunct w:val="0"/>
                          <w:bidi w:val="0"/>
                          <w:adjustRightInd w:val="0"/>
                          <w:snapToGrid/>
                          <w:ind w:left="0" w:leftChars="0" w:firstLine="0" w:firstLineChars="0"/>
                          <w:textAlignment w:val="auto"/>
                          <w:rPr>
                            <w:rFonts w:hint="default" w:eastAsia="Wingdings"/>
                            <w:color w:val="92D050"/>
                            <w:lang w:val="en-US" w:eastAsia="zh-CN"/>
                          </w:rPr>
                        </w:pPr>
                        <w:r>
                          <w:rPr>
                            <w:rFonts w:hint="default"/>
                            <w:color w:val="92D050"/>
                            <w:lang w:val="en-US" w:eastAsia="zh-CN"/>
                          </w:rPr>
                          <w:t>G1</w:t>
                        </w:r>
                      </w:p>
                    </w:txbxContent>
                  </v:textbox>
                </v:shape>
              </w:pict>
            </w:r>
            <w:r>
              <w:rPr>
                <w:rFonts w:hint="eastAsia" w:ascii="宋体" w:hAnsi="宋体" w:eastAsia="宋体" w:cs="宋体"/>
                <w:sz w:val="24"/>
              </w:rPr>
              <w:pict>
                <v:shape id="_x0000_s1116" o:spid="_x0000_s1116" o:spt="202" type="#_x0000_t202" style="position:absolute;left:0pt;margin-left:161.5pt;margin-top:351.75pt;height:23.85pt;width:29.35pt;z-index:251667456;mso-width-relative:page;mso-height-relative:page;" filled="f" stroked="f" coordsize="21600,21600">
                  <v:path/>
                  <v:fill on="f" focussize="0,0"/>
                  <v:stroke on="f"/>
                  <v:imagedata o:title=""/>
                  <o:lock v:ext="edit" aspectratio="f"/>
                  <v:textbox>
                    <w:txbxContent>
                      <w:p w14:paraId="6E01E963">
                        <w:pPr>
                          <w:keepNext w:val="0"/>
                          <w:keepLines w:val="0"/>
                          <w:pageBreakBefore w:val="0"/>
                          <w:widowControl w:val="0"/>
                          <w:kinsoku/>
                          <w:wordWrap/>
                          <w:overflowPunct/>
                          <w:topLinePunct w:val="0"/>
                          <w:bidi w:val="0"/>
                          <w:adjustRightInd w:val="0"/>
                          <w:snapToGrid/>
                          <w:ind w:left="0" w:leftChars="0" w:firstLine="0" w:firstLineChars="0"/>
                          <w:textAlignment w:val="auto"/>
                          <w:rPr>
                            <w:rFonts w:hint="default" w:eastAsia="Wingdings"/>
                            <w:color w:val="92D050"/>
                            <w:lang w:val="en-US" w:eastAsia="zh-CN"/>
                          </w:rPr>
                        </w:pPr>
                        <w:r>
                          <w:rPr>
                            <w:rFonts w:hint="default"/>
                            <w:color w:val="92D050"/>
                            <w:lang w:val="en-US" w:eastAsia="zh-CN"/>
                          </w:rPr>
                          <w:t>G</w:t>
                        </w:r>
                        <w:r>
                          <w:rPr>
                            <w:rFonts w:hint="eastAsia"/>
                            <w:color w:val="92D050"/>
                            <w:lang w:val="en-US" w:eastAsia="zh-CN"/>
                          </w:rPr>
                          <w:t>2</w:t>
                        </w:r>
                      </w:p>
                    </w:txbxContent>
                  </v:textbox>
                </v:shape>
              </w:pict>
            </w:r>
            <w:r>
              <w:rPr>
                <w:rFonts w:hint="eastAsia" w:ascii="宋体" w:hAnsi="宋体" w:eastAsia="宋体" w:cs="宋体"/>
                <w:sz w:val="24"/>
              </w:rPr>
              <w:pict>
                <v:shape id="_x0000_s1127" o:spid="_x0000_s1127" o:spt="3" type="#_x0000_t3" style="position:absolute;left:0pt;margin-left:180.25pt;margin-top:389.15pt;height:13.1pt;width:13.05pt;z-index:251662336;mso-width-relative:page;mso-height-relative:page;" fillcolor="#FFFFFF" filled="t" stroked="t" coordsize="21600,21600">
                  <v:path/>
                  <v:fill on="t" color2="#FFFFFF" focussize="0,0"/>
                  <v:stroke color="#000000"/>
                  <v:imagedata o:title=""/>
                  <o:lock v:ext="edit" aspectratio="f"/>
                </v:shape>
              </w:pict>
            </w:r>
            <w:r>
              <w:rPr>
                <w:rFonts w:hint="eastAsia" w:ascii="宋体" w:hAnsi="宋体" w:eastAsia="宋体" w:cs="宋体"/>
                <w:sz w:val="24"/>
              </w:rPr>
              <w:pict>
                <v:shape id="_x0000_s1126" o:spid="_x0000_s1126" o:spt="3" type="#_x0000_t3" style="position:absolute;left:0pt;margin-left:345.5pt;margin-top:119.2pt;height:13.1pt;width:13.05pt;z-index:251663360;mso-width-relative:page;mso-height-relative:page;" fillcolor="#FFFFFF" filled="t" stroked="t" coordsize="21600,21600">
                  <v:path/>
                  <v:fill on="t" color2="#FFFFFF" focussize="0,0"/>
                  <v:stroke color="#000000"/>
                  <v:imagedata o:title=""/>
                  <o:lock v:ext="edit" aspectratio="f"/>
                </v:shape>
              </w:pict>
            </w:r>
            <w:r>
              <w:rPr>
                <w:rFonts w:hint="eastAsia" w:ascii="宋体" w:hAnsi="宋体" w:eastAsia="宋体" w:cs="宋体"/>
                <w:sz w:val="24"/>
              </w:rPr>
              <w:pict>
                <v:shape id="_x0000_s1125" o:spid="_x0000_s1125" o:spt="3" type="#_x0000_t3" style="position:absolute;left:0pt;margin-left:237.15pt;margin-top:387.75pt;height:13.1pt;width:13.05pt;z-index:251664384;mso-width-relative:page;mso-height-relative:page;" fillcolor="#FFFFFF" filled="t" stroked="t" coordsize="21600,21600">
                  <v:path/>
                  <v:fill on="t" color2="#FFFFFF" focussize="0,0"/>
                  <v:stroke color="#000000"/>
                  <v:imagedata o:title=""/>
                  <o:lock v:ext="edit" aspectratio="f"/>
                </v:shape>
              </w:pict>
            </w:r>
            <w:r>
              <w:rPr>
                <w:rFonts w:hint="eastAsia" w:ascii="宋体" w:hAnsi="宋体" w:eastAsia="宋体" w:cs="宋体"/>
                <w:sz w:val="24"/>
              </w:rPr>
              <w:pict>
                <v:shape id="_x0000_s1124" o:spid="_x0000_s1124" o:spt="3" type="#_x0000_t3" style="position:absolute;left:0pt;margin-left:166.95pt;margin-top:343.9pt;height:13.1pt;width:13.05pt;z-index:251665408;mso-width-relative:page;mso-height-relative:page;" fillcolor="#FFFFFF" filled="t" stroked="t" coordsize="21600,21600">
                  <v:path/>
                  <v:fill on="t" color2="#FFFFFF" focussize="0,0"/>
                  <v:stroke color="#000000"/>
                  <v:imagedata o:title=""/>
                  <o:lock v:ext="edit" aspectratio="f"/>
                </v:shape>
              </w:pict>
            </w:r>
          </w:p>
        </w:tc>
      </w:tr>
    </w:tbl>
    <w:p w14:paraId="0BF32F0F">
      <w:pPr>
        <w:ind w:left="0" w:leftChars="0" w:firstLine="0" w:firstLineChars="0"/>
        <w:jc w:val="center"/>
        <w:rPr>
          <w:rFonts w:hint="eastAsia" w:ascii="宋体" w:hAnsi="宋体" w:eastAsia="宋体" w:cs="宋体"/>
          <w:lang w:val="en-US" w:eastAsia="zh-CN"/>
        </w:rPr>
        <w:sectPr>
          <w:pgSz w:w="16840" w:h="11910" w:orient="landscape"/>
          <w:pgMar w:top="833" w:right="720" w:bottom="720" w:left="720" w:header="397" w:footer="227" w:gutter="0"/>
          <w:pgBorders>
            <w:top w:val="none" w:sz="0" w:space="0"/>
            <w:left w:val="none" w:sz="0" w:space="0"/>
            <w:bottom w:val="none" w:sz="0" w:space="0"/>
            <w:right w:val="none" w:sz="0" w:space="0"/>
          </w:pgBorders>
          <w:pgNumType w:fmt="decimal"/>
          <w:cols w:space="720" w:num="1"/>
        </w:sectPr>
      </w:pPr>
    </w:p>
    <w:p w14:paraId="3B1ED739">
      <w:pPr>
        <w:pStyle w:val="2"/>
        <w:bidi w:val="0"/>
        <w:rPr>
          <w:rFonts w:hint="eastAsia" w:ascii="宋体" w:hAnsi="宋体" w:eastAsia="宋体" w:cs="宋体"/>
          <w:lang w:val="en-US" w:eastAsia="zh-CN"/>
        </w:rPr>
      </w:pPr>
      <w:bookmarkStart w:id="115" w:name="_Toc9689"/>
      <w:bookmarkStart w:id="116" w:name="_Toc11648"/>
      <w:bookmarkStart w:id="117" w:name="_Toc20412"/>
      <w:bookmarkStart w:id="118" w:name="_Toc808697167"/>
      <w:r>
        <w:rPr>
          <w:rFonts w:hint="eastAsia" w:ascii="宋体" w:hAnsi="宋体" w:eastAsia="宋体" w:cs="宋体"/>
          <w:lang w:val="en-US" w:eastAsia="zh-CN"/>
        </w:rPr>
        <w:t>附件1  建设单位营业执照</w:t>
      </w:r>
      <w:bookmarkEnd w:id="115"/>
      <w:bookmarkEnd w:id="116"/>
      <w:bookmarkEnd w:id="117"/>
      <w:bookmarkEnd w:id="118"/>
    </w:p>
    <w:p w14:paraId="5B8C3CAF">
      <w:pPr>
        <w:ind w:left="0" w:leftChars="0" w:firstLine="0" w:firstLineChars="0"/>
        <w:jc w:val="center"/>
        <w:rPr>
          <w:rFonts w:hint="eastAsia" w:ascii="宋体" w:hAnsi="宋体" w:eastAsia="宋体" w:cs="宋体"/>
        </w:rPr>
      </w:pPr>
      <w:r>
        <w:drawing>
          <wp:inline distT="0" distB="0" distL="114300" distR="114300">
            <wp:extent cx="8207375" cy="5802630"/>
            <wp:effectExtent l="0" t="0" r="3175" b="7620"/>
            <wp:docPr id="12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4"/>
                    <pic:cNvPicPr>
                      <a:picLocks noChangeAspect="1"/>
                    </pic:cNvPicPr>
                  </pic:nvPicPr>
                  <pic:blipFill>
                    <a:blip r:embed="rId54"/>
                    <a:stretch>
                      <a:fillRect/>
                    </a:stretch>
                  </pic:blipFill>
                  <pic:spPr>
                    <a:xfrm>
                      <a:off x="0" y="0"/>
                      <a:ext cx="8207375" cy="5802630"/>
                    </a:xfrm>
                    <a:prstGeom prst="rect">
                      <a:avLst/>
                    </a:prstGeom>
                    <a:noFill/>
                    <a:ln>
                      <a:noFill/>
                    </a:ln>
                  </pic:spPr>
                </pic:pic>
              </a:graphicData>
            </a:graphic>
          </wp:inline>
        </w:drawing>
      </w:r>
    </w:p>
    <w:p w14:paraId="71B114FA">
      <w:pPr>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0" w:firstLineChars="0"/>
        <w:jc w:val="both"/>
        <w:textAlignment w:val="auto"/>
        <w:rPr>
          <w:rFonts w:hint="eastAsia" w:ascii="宋体" w:hAnsi="宋体" w:eastAsia="宋体" w:cs="宋体"/>
          <w:b w:val="0"/>
          <w:bCs w:val="0"/>
          <w:sz w:val="24"/>
          <w:szCs w:val="24"/>
          <w:vertAlign w:val="baseline"/>
          <w:lang w:val="en-US" w:eastAsia="zh-CN"/>
        </w:rPr>
        <w:sectPr>
          <w:pgSz w:w="16840" w:h="11910" w:orient="landscape"/>
          <w:pgMar w:top="1134" w:right="1134" w:bottom="1134" w:left="1134" w:header="720" w:footer="720" w:gutter="0"/>
          <w:pgBorders>
            <w:top w:val="none" w:sz="0" w:space="0"/>
            <w:left w:val="none" w:sz="0" w:space="0"/>
            <w:bottom w:val="none" w:sz="0" w:space="0"/>
            <w:right w:val="none" w:sz="0" w:space="0"/>
          </w:pgBorders>
          <w:pgNumType w:fmt="decimal"/>
          <w:cols w:space="720" w:num="1"/>
        </w:sectPr>
      </w:pPr>
    </w:p>
    <w:p w14:paraId="0F6716C7">
      <w:pPr>
        <w:pStyle w:val="2"/>
        <w:bidi w:val="0"/>
        <w:rPr>
          <w:rFonts w:hint="eastAsia" w:ascii="宋体" w:hAnsi="宋体" w:eastAsia="宋体" w:cs="宋体"/>
          <w:lang w:val="en-US" w:eastAsia="zh-CN"/>
        </w:rPr>
      </w:pPr>
      <w:bookmarkStart w:id="119" w:name="_Toc349283906"/>
      <w:bookmarkStart w:id="120" w:name="_Toc19864"/>
      <w:bookmarkStart w:id="121" w:name="_Toc28066"/>
      <w:bookmarkStart w:id="122" w:name="_Toc23945"/>
      <w:r>
        <w:rPr>
          <w:rFonts w:hint="eastAsia" w:ascii="宋体" w:hAnsi="宋体" w:eastAsia="宋体" w:cs="宋体"/>
          <w:lang w:val="en-US" w:eastAsia="zh-CN"/>
        </w:rPr>
        <w:t>附件2  建设项目备案证明</w:t>
      </w:r>
      <w:bookmarkEnd w:id="119"/>
      <w:bookmarkEnd w:id="120"/>
      <w:bookmarkEnd w:id="121"/>
    </w:p>
    <w:p w14:paraId="48841BD6">
      <w:pPr>
        <w:ind w:left="0" w:leftChars="0" w:firstLine="0" w:firstLineChars="0"/>
        <w:rPr>
          <w:rFonts w:hint="eastAsia" w:ascii="宋体" w:hAnsi="宋体" w:eastAsia="宋体" w:cs="宋体"/>
          <w:lang w:val="en-US" w:eastAsia="zh-CN"/>
        </w:rPr>
      </w:pPr>
      <w:r>
        <w:drawing>
          <wp:inline distT="0" distB="0" distL="114300" distR="114300">
            <wp:extent cx="5974715" cy="8444865"/>
            <wp:effectExtent l="0" t="0" r="6985" b="13335"/>
            <wp:docPr id="10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
                    <pic:cNvPicPr>
                      <a:picLocks noChangeAspect="1"/>
                    </pic:cNvPicPr>
                  </pic:nvPicPr>
                  <pic:blipFill>
                    <a:blip r:embed="rId55"/>
                    <a:stretch>
                      <a:fillRect/>
                    </a:stretch>
                  </pic:blipFill>
                  <pic:spPr>
                    <a:xfrm>
                      <a:off x="0" y="0"/>
                      <a:ext cx="5974715" cy="8444865"/>
                    </a:xfrm>
                    <a:prstGeom prst="rect">
                      <a:avLst/>
                    </a:prstGeom>
                    <a:noFill/>
                    <a:ln>
                      <a:noFill/>
                    </a:ln>
                  </pic:spPr>
                </pic:pic>
              </a:graphicData>
            </a:graphic>
          </wp:inline>
        </w:drawing>
      </w:r>
    </w:p>
    <w:p w14:paraId="779F179E">
      <w:pPr>
        <w:pStyle w:val="2"/>
        <w:bidi w:val="0"/>
        <w:rPr>
          <w:rFonts w:hint="eastAsia" w:ascii="宋体" w:hAnsi="宋体" w:eastAsia="宋体" w:cs="宋体"/>
          <w:lang w:val="en-US" w:eastAsia="zh-CN"/>
        </w:rPr>
        <w:sectPr>
          <w:pgSz w:w="11910" w:h="16840"/>
          <w:pgMar w:top="1247" w:right="1247" w:bottom="1247" w:left="1247" w:header="720" w:footer="720" w:gutter="0"/>
          <w:pgBorders>
            <w:top w:val="none" w:sz="0" w:space="0"/>
            <w:left w:val="none" w:sz="0" w:space="0"/>
            <w:bottom w:val="none" w:sz="0" w:space="0"/>
            <w:right w:val="none" w:sz="0" w:space="0"/>
          </w:pgBorders>
          <w:pgNumType w:fmt="decimal"/>
          <w:cols w:space="720" w:num="1"/>
        </w:sectPr>
      </w:pPr>
      <w:bookmarkStart w:id="123" w:name="_Toc1341800891"/>
      <w:bookmarkStart w:id="124" w:name="_Toc5028"/>
      <w:bookmarkStart w:id="125" w:name="_Toc28700"/>
    </w:p>
    <w:p w14:paraId="62B5F68C">
      <w:pPr>
        <w:pStyle w:val="2"/>
        <w:bidi w:val="0"/>
        <w:rPr>
          <w:rFonts w:hint="eastAsia" w:ascii="宋体" w:hAnsi="宋体" w:eastAsia="宋体" w:cs="宋体"/>
          <w:lang w:val="en-US" w:eastAsia="zh-CN"/>
        </w:rPr>
      </w:pPr>
      <w:r>
        <w:rPr>
          <w:rFonts w:hint="eastAsia" w:ascii="宋体" w:hAnsi="宋体" w:eastAsia="宋体" w:cs="宋体"/>
          <w:lang w:val="en-US" w:eastAsia="zh-CN"/>
        </w:rPr>
        <w:t>附件3  环评批复</w:t>
      </w:r>
      <w:bookmarkEnd w:id="122"/>
      <w:bookmarkEnd w:id="123"/>
      <w:bookmarkEnd w:id="124"/>
      <w:bookmarkEnd w:id="125"/>
    </w:p>
    <w:p w14:paraId="1AD8D8C7">
      <w:pPr>
        <w:pStyle w:val="9"/>
        <w:ind w:left="0" w:leftChars="0" w:firstLine="0" w:firstLineChars="0"/>
        <w:rPr>
          <w:rFonts w:hint="eastAsia"/>
          <w:color w:val="000000"/>
          <w:spacing w:val="4"/>
          <w:sz w:val="24"/>
          <w:lang w:eastAsia="zh-CN"/>
        </w:rPr>
      </w:pPr>
      <w:r>
        <w:rPr>
          <w:rFonts w:hint="eastAsia"/>
          <w:color w:val="000000"/>
          <w:spacing w:val="4"/>
          <w:sz w:val="24"/>
          <w:lang w:eastAsia="zh-CN"/>
        </w:rPr>
        <w:drawing>
          <wp:inline distT="0" distB="0" distL="114300" distR="114300">
            <wp:extent cx="5871210" cy="8308975"/>
            <wp:effectExtent l="0" t="0" r="15240" b="15875"/>
            <wp:docPr id="143" name="图片 143" descr="关于济南天雨百禾年产56000吨植物营养与保护制剂加工项目环境影响报告表的批复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descr="关于济南天雨百禾年产56000吨植物营养与保护制剂加工项目环境影响报告表的批复_00"/>
                    <pic:cNvPicPr>
                      <a:picLocks noChangeAspect="1"/>
                    </pic:cNvPicPr>
                  </pic:nvPicPr>
                  <pic:blipFill>
                    <a:blip r:embed="rId56"/>
                    <a:stretch>
                      <a:fillRect/>
                    </a:stretch>
                  </pic:blipFill>
                  <pic:spPr>
                    <a:xfrm>
                      <a:off x="0" y="0"/>
                      <a:ext cx="5871210" cy="8308975"/>
                    </a:xfrm>
                    <a:prstGeom prst="rect">
                      <a:avLst/>
                    </a:prstGeom>
                  </pic:spPr>
                </pic:pic>
              </a:graphicData>
            </a:graphic>
          </wp:inline>
        </w:drawing>
      </w:r>
    </w:p>
    <w:p w14:paraId="407F425E">
      <w:pPr>
        <w:pStyle w:val="2"/>
        <w:bidi w:val="0"/>
        <w:jc w:val="center"/>
        <w:outlineLvl w:val="9"/>
        <w:rPr>
          <w:rFonts w:hint="eastAsia" w:ascii="宋体" w:hAnsi="宋体" w:eastAsia="宋体" w:cs="宋体"/>
          <w:lang w:val="en-US" w:eastAsia="zh-CN"/>
        </w:rPr>
        <w:sectPr>
          <w:pgSz w:w="11910" w:h="16840"/>
          <w:pgMar w:top="1247" w:right="1247" w:bottom="1247" w:left="1247" w:header="720" w:footer="720" w:gutter="0"/>
          <w:pgBorders>
            <w:top w:val="none" w:sz="0" w:space="0"/>
            <w:left w:val="none" w:sz="0" w:space="0"/>
            <w:bottom w:val="none" w:sz="0" w:space="0"/>
            <w:right w:val="none" w:sz="0" w:space="0"/>
          </w:pgBorders>
          <w:pgNumType w:fmt="decimal"/>
          <w:cols w:space="720" w:num="1"/>
        </w:sectPr>
      </w:pPr>
      <w:r>
        <w:rPr>
          <w:rFonts w:hint="eastAsia"/>
          <w:color w:val="000000"/>
          <w:spacing w:val="4"/>
          <w:sz w:val="24"/>
          <w:lang w:eastAsia="zh-CN"/>
        </w:rPr>
        <w:drawing>
          <wp:inline distT="0" distB="0" distL="114300" distR="114300">
            <wp:extent cx="5728970" cy="8105775"/>
            <wp:effectExtent l="0" t="0" r="5080" b="9525"/>
            <wp:docPr id="129" name="图片 129" descr="关于济南天雨百禾年产56000吨植物营养与保护制剂加工项目环境影响报告表的批复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关于济南天雨百禾年产56000吨植物营养与保护制剂加工项目环境影响报告表的批复_01"/>
                    <pic:cNvPicPr>
                      <a:picLocks noChangeAspect="1"/>
                    </pic:cNvPicPr>
                  </pic:nvPicPr>
                  <pic:blipFill>
                    <a:blip r:embed="rId57"/>
                    <a:stretch>
                      <a:fillRect/>
                    </a:stretch>
                  </pic:blipFill>
                  <pic:spPr>
                    <a:xfrm>
                      <a:off x="0" y="0"/>
                      <a:ext cx="5728970" cy="8105775"/>
                    </a:xfrm>
                    <a:prstGeom prst="rect">
                      <a:avLst/>
                    </a:prstGeom>
                  </pic:spPr>
                </pic:pic>
              </a:graphicData>
            </a:graphic>
          </wp:inline>
        </w:drawing>
      </w:r>
      <w:r>
        <w:rPr>
          <w:rFonts w:hint="eastAsia"/>
          <w:color w:val="000000"/>
          <w:spacing w:val="4"/>
          <w:sz w:val="24"/>
          <w:lang w:eastAsia="zh-CN"/>
        </w:rPr>
        <w:drawing>
          <wp:inline distT="0" distB="0" distL="114300" distR="114300">
            <wp:extent cx="5728970" cy="8105775"/>
            <wp:effectExtent l="0" t="0" r="5080" b="9525"/>
            <wp:docPr id="130" name="图片 130" descr="关于济南天雨百禾年产56000吨植物营养与保护制剂加工项目环境影响报告表的批复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关于济南天雨百禾年产56000吨植物营养与保护制剂加工项目环境影响报告表的批复_02"/>
                    <pic:cNvPicPr>
                      <a:picLocks noChangeAspect="1"/>
                    </pic:cNvPicPr>
                  </pic:nvPicPr>
                  <pic:blipFill>
                    <a:blip r:embed="rId58"/>
                    <a:stretch>
                      <a:fillRect/>
                    </a:stretch>
                  </pic:blipFill>
                  <pic:spPr>
                    <a:xfrm>
                      <a:off x="0" y="0"/>
                      <a:ext cx="5728970" cy="8105775"/>
                    </a:xfrm>
                    <a:prstGeom prst="rect">
                      <a:avLst/>
                    </a:prstGeom>
                  </pic:spPr>
                </pic:pic>
              </a:graphicData>
            </a:graphic>
          </wp:inline>
        </w:drawing>
      </w:r>
      <w:r>
        <w:rPr>
          <w:rFonts w:hint="eastAsia"/>
          <w:color w:val="000000"/>
          <w:spacing w:val="4"/>
          <w:sz w:val="24"/>
          <w:lang w:eastAsia="zh-CN"/>
        </w:rPr>
        <w:drawing>
          <wp:inline distT="0" distB="0" distL="114300" distR="114300">
            <wp:extent cx="5728970" cy="8105775"/>
            <wp:effectExtent l="0" t="0" r="5080" b="9525"/>
            <wp:docPr id="131" name="图片 131" descr="关于济南天雨百禾年产56000吨植物营养与保护制剂加工项目环境影响报告表的批复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descr="关于济南天雨百禾年产56000吨植物营养与保护制剂加工项目环境影响报告表的批复_03"/>
                    <pic:cNvPicPr>
                      <a:picLocks noChangeAspect="1"/>
                    </pic:cNvPicPr>
                  </pic:nvPicPr>
                  <pic:blipFill>
                    <a:blip r:embed="rId59"/>
                    <a:stretch>
                      <a:fillRect/>
                    </a:stretch>
                  </pic:blipFill>
                  <pic:spPr>
                    <a:xfrm>
                      <a:off x="0" y="0"/>
                      <a:ext cx="5728970" cy="8105775"/>
                    </a:xfrm>
                    <a:prstGeom prst="rect">
                      <a:avLst/>
                    </a:prstGeom>
                  </pic:spPr>
                </pic:pic>
              </a:graphicData>
            </a:graphic>
          </wp:inline>
        </w:drawing>
      </w:r>
      <w:r>
        <w:rPr>
          <w:rFonts w:hint="eastAsia"/>
          <w:color w:val="000000"/>
          <w:spacing w:val="4"/>
          <w:sz w:val="24"/>
          <w:lang w:eastAsia="zh-CN"/>
        </w:rPr>
        <w:drawing>
          <wp:inline distT="0" distB="0" distL="114300" distR="114300">
            <wp:extent cx="5728970" cy="8105775"/>
            <wp:effectExtent l="0" t="0" r="5080" b="9525"/>
            <wp:docPr id="134" name="图片 134" descr="关于济南天雨百禾年产56000吨植物营养与保护制剂加工项目环境影响报告表的批复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descr="关于济南天雨百禾年产56000吨植物营养与保护制剂加工项目环境影响报告表的批复_04"/>
                    <pic:cNvPicPr>
                      <a:picLocks noChangeAspect="1"/>
                    </pic:cNvPicPr>
                  </pic:nvPicPr>
                  <pic:blipFill>
                    <a:blip r:embed="rId60"/>
                    <a:stretch>
                      <a:fillRect/>
                    </a:stretch>
                  </pic:blipFill>
                  <pic:spPr>
                    <a:xfrm>
                      <a:off x="0" y="0"/>
                      <a:ext cx="5728970" cy="8105775"/>
                    </a:xfrm>
                    <a:prstGeom prst="rect">
                      <a:avLst/>
                    </a:prstGeom>
                  </pic:spPr>
                </pic:pic>
              </a:graphicData>
            </a:graphic>
          </wp:inline>
        </w:drawing>
      </w:r>
    </w:p>
    <w:p w14:paraId="4E659F46">
      <w:pPr>
        <w:pStyle w:val="2"/>
        <w:bidi w:val="0"/>
        <w:rPr>
          <w:rFonts w:hint="eastAsia" w:ascii="宋体" w:hAnsi="宋体" w:eastAsia="宋体" w:cs="宋体"/>
          <w:lang w:val="en-US" w:eastAsia="zh-CN"/>
        </w:rPr>
      </w:pPr>
      <w:bookmarkStart w:id="126" w:name="_Toc31219"/>
      <w:bookmarkStart w:id="127" w:name="_Toc921797890"/>
      <w:bookmarkStart w:id="128" w:name="_Toc26461"/>
      <w:r>
        <w:rPr>
          <w:rFonts w:hint="eastAsia" w:ascii="宋体" w:hAnsi="宋体" w:eastAsia="宋体" w:cs="宋体"/>
          <w:lang w:val="en-US" w:eastAsia="zh-CN"/>
        </w:rPr>
        <w:t>附件4  排污许可证</w:t>
      </w:r>
      <w:bookmarkEnd w:id="126"/>
      <w:bookmarkEnd w:id="127"/>
      <w:bookmarkEnd w:id="128"/>
    </w:p>
    <w:p w14:paraId="68E365C6">
      <w:pPr>
        <w:ind w:left="0" w:lef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8060055" cy="5699125"/>
            <wp:effectExtent l="0" t="0" r="17145" b="15875"/>
            <wp:docPr id="103" name="图片 103" descr="排污许可证正本信息公开 (8)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排污许可证正本信息公开 (8)_01"/>
                    <pic:cNvPicPr>
                      <a:picLocks noChangeAspect="1"/>
                    </pic:cNvPicPr>
                  </pic:nvPicPr>
                  <pic:blipFill>
                    <a:blip r:embed="rId61"/>
                    <a:stretch>
                      <a:fillRect/>
                    </a:stretch>
                  </pic:blipFill>
                  <pic:spPr>
                    <a:xfrm>
                      <a:off x="0" y="0"/>
                      <a:ext cx="8060055" cy="5699125"/>
                    </a:xfrm>
                    <a:prstGeom prst="rect">
                      <a:avLst/>
                    </a:prstGeom>
                  </pic:spPr>
                </pic:pic>
              </a:graphicData>
            </a:graphic>
          </wp:inline>
        </w:drawing>
      </w:r>
    </w:p>
    <w:p w14:paraId="066D93E1">
      <w:pPr>
        <w:ind w:left="0" w:leftChars="0" w:firstLine="0" w:firstLineChars="0"/>
        <w:jc w:val="both"/>
        <w:rPr>
          <w:rFonts w:hint="eastAsia" w:ascii="宋体" w:hAnsi="宋体" w:eastAsia="宋体" w:cs="宋体"/>
          <w:lang w:val="en-US" w:eastAsia="zh-CN"/>
        </w:rPr>
        <w:sectPr>
          <w:pgSz w:w="16840" w:h="11910" w:orient="landscape"/>
          <w:pgMar w:top="1247" w:right="1247" w:bottom="1247" w:left="1247" w:header="720" w:footer="720" w:gutter="0"/>
          <w:pgBorders>
            <w:top w:val="none" w:sz="0" w:space="0"/>
            <w:left w:val="none" w:sz="0" w:space="0"/>
            <w:bottom w:val="none" w:sz="0" w:space="0"/>
            <w:right w:val="none" w:sz="0" w:space="0"/>
          </w:pgBorders>
          <w:pgNumType w:fmt="decimal"/>
          <w:cols w:space="720" w:num="1"/>
        </w:sectPr>
      </w:pPr>
    </w:p>
    <w:p w14:paraId="5EE387BA">
      <w:pPr>
        <w:pStyle w:val="2"/>
        <w:bidi w:val="0"/>
        <w:rPr>
          <w:rFonts w:hint="eastAsia" w:ascii="宋体" w:hAnsi="宋体" w:eastAsia="宋体" w:cs="宋体"/>
          <w:lang w:val="en-US" w:eastAsia="zh-CN"/>
        </w:rPr>
      </w:pPr>
      <w:bookmarkStart w:id="129" w:name="_Toc710107772"/>
      <w:bookmarkStart w:id="130" w:name="_Toc8442"/>
      <w:bookmarkStart w:id="131" w:name="_Toc23388"/>
      <w:bookmarkStart w:id="132" w:name="_Toc8744"/>
      <w:r>
        <w:rPr>
          <w:rFonts w:hint="eastAsia" w:ascii="宋体" w:hAnsi="宋体" w:eastAsia="宋体" w:cs="宋体"/>
          <w:lang w:val="en-US" w:eastAsia="zh-CN"/>
        </w:rPr>
        <w:t>附件5  固体废物处置协议</w:t>
      </w:r>
      <w:bookmarkEnd w:id="129"/>
      <w:bookmarkEnd w:id="130"/>
    </w:p>
    <w:p w14:paraId="3E79EEF4">
      <w:pPr>
        <w:ind w:left="0" w:leftChars="0" w:firstLine="0" w:firstLineChars="0"/>
        <w:jc w:val="both"/>
        <w:rPr>
          <w:rFonts w:hint="eastAsia" w:ascii="宋体" w:hAnsi="宋体" w:eastAsia="宋体" w:cs="宋体"/>
          <w:sz w:val="28"/>
          <w:szCs w:val="20"/>
          <w:lang w:val="en-US" w:eastAsia="zh-CN"/>
        </w:rPr>
        <w:sectPr>
          <w:pgSz w:w="11906" w:h="16838"/>
          <w:pgMar w:top="1247" w:right="1304" w:bottom="1247" w:left="1304" w:header="851" w:footer="680" w:gutter="0"/>
          <w:pgBorders>
            <w:top w:val="none" w:sz="0" w:space="0"/>
            <w:left w:val="none" w:sz="0" w:space="0"/>
            <w:bottom w:val="none" w:sz="0" w:space="0"/>
            <w:right w:val="none" w:sz="0" w:space="0"/>
          </w:pgBorders>
          <w:pgNumType w:fmt="decimal"/>
          <w:cols w:space="425" w:num="1"/>
          <w:docGrid w:type="lines" w:linePitch="312" w:charSpace="0"/>
        </w:sectPr>
      </w:pPr>
      <w:bookmarkStart w:id="133" w:name="OLE_LINK6"/>
      <w:r>
        <w:rPr>
          <w:rFonts w:hint="eastAsia" w:ascii="宋体" w:hAnsi="宋体" w:eastAsia="宋体" w:cs="宋体"/>
          <w:sz w:val="28"/>
          <w:szCs w:val="20"/>
          <w:lang w:val="en-US" w:eastAsia="zh-CN"/>
        </w:rPr>
        <w:drawing>
          <wp:inline distT="0" distB="0" distL="114300" distR="114300">
            <wp:extent cx="5901055" cy="8354695"/>
            <wp:effectExtent l="0" t="0" r="4445" b="8255"/>
            <wp:docPr id="116" name="图片 116" descr="危废处理合同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危废处理合同_01"/>
                    <pic:cNvPicPr>
                      <a:picLocks noChangeAspect="1"/>
                    </pic:cNvPicPr>
                  </pic:nvPicPr>
                  <pic:blipFill>
                    <a:blip r:embed="rId62"/>
                    <a:stretch>
                      <a:fillRect/>
                    </a:stretch>
                  </pic:blipFill>
                  <pic:spPr>
                    <a:xfrm>
                      <a:off x="0" y="0"/>
                      <a:ext cx="5901055" cy="8354695"/>
                    </a:xfrm>
                    <a:prstGeom prst="rect">
                      <a:avLst/>
                    </a:prstGeom>
                  </pic:spPr>
                </pic:pic>
              </a:graphicData>
            </a:graphic>
          </wp:inline>
        </w:drawing>
      </w:r>
      <w:r>
        <w:rPr>
          <w:rFonts w:hint="eastAsia" w:ascii="宋体" w:hAnsi="宋体" w:eastAsia="宋体" w:cs="宋体"/>
          <w:sz w:val="28"/>
          <w:szCs w:val="20"/>
          <w:lang w:val="en-US" w:eastAsia="zh-CN"/>
        </w:rPr>
        <w:drawing>
          <wp:inline distT="0" distB="0" distL="114300" distR="114300">
            <wp:extent cx="5901055" cy="8354695"/>
            <wp:effectExtent l="0" t="0" r="4445" b="8255"/>
            <wp:docPr id="106" name="图片 106" descr="危废处理合同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危废处理合同_02"/>
                    <pic:cNvPicPr>
                      <a:picLocks noChangeAspect="1"/>
                    </pic:cNvPicPr>
                  </pic:nvPicPr>
                  <pic:blipFill>
                    <a:blip r:embed="rId63"/>
                    <a:stretch>
                      <a:fillRect/>
                    </a:stretch>
                  </pic:blipFill>
                  <pic:spPr>
                    <a:xfrm>
                      <a:off x="0" y="0"/>
                      <a:ext cx="5901055" cy="8354695"/>
                    </a:xfrm>
                    <a:prstGeom prst="rect">
                      <a:avLst/>
                    </a:prstGeom>
                  </pic:spPr>
                </pic:pic>
              </a:graphicData>
            </a:graphic>
          </wp:inline>
        </w:drawing>
      </w:r>
      <w:r>
        <w:rPr>
          <w:rFonts w:hint="eastAsia" w:ascii="宋体" w:hAnsi="宋体" w:eastAsia="宋体" w:cs="宋体"/>
          <w:sz w:val="28"/>
          <w:szCs w:val="20"/>
          <w:lang w:val="en-US" w:eastAsia="zh-CN"/>
        </w:rPr>
        <w:drawing>
          <wp:inline distT="0" distB="0" distL="114300" distR="114300">
            <wp:extent cx="5901055" cy="8354695"/>
            <wp:effectExtent l="0" t="0" r="4445" b="8255"/>
            <wp:docPr id="107" name="图片 107" descr="危废处理合同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危废处理合同_03"/>
                    <pic:cNvPicPr>
                      <a:picLocks noChangeAspect="1"/>
                    </pic:cNvPicPr>
                  </pic:nvPicPr>
                  <pic:blipFill>
                    <a:blip r:embed="rId64"/>
                    <a:stretch>
                      <a:fillRect/>
                    </a:stretch>
                  </pic:blipFill>
                  <pic:spPr>
                    <a:xfrm>
                      <a:off x="0" y="0"/>
                      <a:ext cx="5901055" cy="8354695"/>
                    </a:xfrm>
                    <a:prstGeom prst="rect">
                      <a:avLst/>
                    </a:prstGeom>
                  </pic:spPr>
                </pic:pic>
              </a:graphicData>
            </a:graphic>
          </wp:inline>
        </w:drawing>
      </w:r>
      <w:r>
        <w:rPr>
          <w:rFonts w:hint="eastAsia" w:ascii="宋体" w:hAnsi="宋体" w:eastAsia="宋体" w:cs="宋体"/>
          <w:sz w:val="28"/>
          <w:szCs w:val="20"/>
          <w:lang w:val="en-US" w:eastAsia="zh-CN"/>
        </w:rPr>
        <w:drawing>
          <wp:inline distT="0" distB="0" distL="114300" distR="114300">
            <wp:extent cx="5901055" cy="8354695"/>
            <wp:effectExtent l="0" t="0" r="4445" b="8255"/>
            <wp:docPr id="108" name="图片 108" descr="危废处理合同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危废处理合同_04"/>
                    <pic:cNvPicPr>
                      <a:picLocks noChangeAspect="1"/>
                    </pic:cNvPicPr>
                  </pic:nvPicPr>
                  <pic:blipFill>
                    <a:blip r:embed="rId65"/>
                    <a:stretch>
                      <a:fillRect/>
                    </a:stretch>
                  </pic:blipFill>
                  <pic:spPr>
                    <a:xfrm>
                      <a:off x="0" y="0"/>
                      <a:ext cx="5901055" cy="8354695"/>
                    </a:xfrm>
                    <a:prstGeom prst="rect">
                      <a:avLst/>
                    </a:prstGeom>
                  </pic:spPr>
                </pic:pic>
              </a:graphicData>
            </a:graphic>
          </wp:inline>
        </w:drawing>
      </w:r>
      <w:r>
        <w:rPr>
          <w:rFonts w:hint="eastAsia" w:ascii="宋体" w:hAnsi="宋体" w:eastAsia="宋体" w:cs="宋体"/>
          <w:sz w:val="28"/>
          <w:szCs w:val="20"/>
          <w:lang w:val="en-US" w:eastAsia="zh-CN"/>
        </w:rPr>
        <w:drawing>
          <wp:inline distT="0" distB="0" distL="114300" distR="114300">
            <wp:extent cx="5901055" cy="8354695"/>
            <wp:effectExtent l="0" t="0" r="4445" b="8255"/>
            <wp:docPr id="109" name="图片 109" descr="危废资质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危废资质_01"/>
                    <pic:cNvPicPr>
                      <a:picLocks noChangeAspect="1"/>
                    </pic:cNvPicPr>
                  </pic:nvPicPr>
                  <pic:blipFill>
                    <a:blip r:embed="rId66"/>
                    <a:stretch>
                      <a:fillRect/>
                    </a:stretch>
                  </pic:blipFill>
                  <pic:spPr>
                    <a:xfrm>
                      <a:off x="0" y="0"/>
                      <a:ext cx="5901055" cy="8354695"/>
                    </a:xfrm>
                    <a:prstGeom prst="rect">
                      <a:avLst/>
                    </a:prstGeom>
                  </pic:spPr>
                </pic:pic>
              </a:graphicData>
            </a:graphic>
          </wp:inline>
        </w:drawing>
      </w:r>
      <w:r>
        <w:rPr>
          <w:rFonts w:hint="eastAsia" w:ascii="宋体" w:hAnsi="宋体" w:eastAsia="宋体" w:cs="宋体"/>
          <w:sz w:val="28"/>
          <w:szCs w:val="20"/>
          <w:lang w:val="en-US" w:eastAsia="zh-CN"/>
        </w:rPr>
        <w:drawing>
          <wp:inline distT="0" distB="0" distL="114300" distR="114300">
            <wp:extent cx="5901055" cy="8354695"/>
            <wp:effectExtent l="0" t="0" r="4445" b="8255"/>
            <wp:docPr id="110" name="图片 110" descr="危废资质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危废资质_02"/>
                    <pic:cNvPicPr>
                      <a:picLocks noChangeAspect="1"/>
                    </pic:cNvPicPr>
                  </pic:nvPicPr>
                  <pic:blipFill>
                    <a:blip r:embed="rId67"/>
                    <a:stretch>
                      <a:fillRect/>
                    </a:stretch>
                  </pic:blipFill>
                  <pic:spPr>
                    <a:xfrm>
                      <a:off x="0" y="0"/>
                      <a:ext cx="5901055" cy="8354695"/>
                    </a:xfrm>
                    <a:prstGeom prst="rect">
                      <a:avLst/>
                    </a:prstGeom>
                  </pic:spPr>
                </pic:pic>
              </a:graphicData>
            </a:graphic>
          </wp:inline>
        </w:drawing>
      </w:r>
      <w:r>
        <w:rPr>
          <w:rFonts w:hint="eastAsia" w:ascii="宋体" w:hAnsi="宋体" w:eastAsia="宋体" w:cs="宋体"/>
          <w:sz w:val="28"/>
          <w:szCs w:val="20"/>
          <w:lang w:val="en-US" w:eastAsia="zh-CN"/>
        </w:rPr>
        <w:drawing>
          <wp:inline distT="0" distB="0" distL="114300" distR="114300">
            <wp:extent cx="5901055" cy="8354695"/>
            <wp:effectExtent l="0" t="0" r="4445" b="8255"/>
            <wp:docPr id="111" name="图片 111" descr="危废资质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危废资质_03"/>
                    <pic:cNvPicPr>
                      <a:picLocks noChangeAspect="1"/>
                    </pic:cNvPicPr>
                  </pic:nvPicPr>
                  <pic:blipFill>
                    <a:blip r:embed="rId68"/>
                    <a:stretch>
                      <a:fillRect/>
                    </a:stretch>
                  </pic:blipFill>
                  <pic:spPr>
                    <a:xfrm>
                      <a:off x="0" y="0"/>
                      <a:ext cx="5901055" cy="8354695"/>
                    </a:xfrm>
                    <a:prstGeom prst="rect">
                      <a:avLst/>
                    </a:prstGeom>
                  </pic:spPr>
                </pic:pic>
              </a:graphicData>
            </a:graphic>
          </wp:inline>
        </w:drawing>
      </w:r>
      <w:r>
        <w:rPr>
          <w:rFonts w:hint="eastAsia" w:ascii="宋体" w:hAnsi="宋体" w:eastAsia="宋体" w:cs="宋体"/>
          <w:sz w:val="28"/>
          <w:szCs w:val="20"/>
          <w:lang w:val="en-US" w:eastAsia="zh-CN"/>
        </w:rPr>
        <w:drawing>
          <wp:inline distT="0" distB="0" distL="114300" distR="114300">
            <wp:extent cx="5901055" cy="8354695"/>
            <wp:effectExtent l="0" t="0" r="4445" b="8255"/>
            <wp:docPr id="112" name="图片 112" descr="危废资质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危废资质_04"/>
                    <pic:cNvPicPr>
                      <a:picLocks noChangeAspect="1"/>
                    </pic:cNvPicPr>
                  </pic:nvPicPr>
                  <pic:blipFill>
                    <a:blip r:embed="rId69"/>
                    <a:stretch>
                      <a:fillRect/>
                    </a:stretch>
                  </pic:blipFill>
                  <pic:spPr>
                    <a:xfrm>
                      <a:off x="0" y="0"/>
                      <a:ext cx="5901055" cy="8354695"/>
                    </a:xfrm>
                    <a:prstGeom prst="rect">
                      <a:avLst/>
                    </a:prstGeom>
                  </pic:spPr>
                </pic:pic>
              </a:graphicData>
            </a:graphic>
          </wp:inline>
        </w:drawing>
      </w:r>
      <w:r>
        <w:rPr>
          <w:rFonts w:hint="eastAsia" w:ascii="宋体" w:hAnsi="宋体" w:eastAsia="宋体" w:cs="宋体"/>
          <w:sz w:val="28"/>
          <w:szCs w:val="20"/>
          <w:lang w:val="en-US" w:eastAsia="zh-CN"/>
        </w:rPr>
        <w:drawing>
          <wp:inline distT="0" distB="0" distL="114300" distR="114300">
            <wp:extent cx="5901055" cy="8354695"/>
            <wp:effectExtent l="0" t="0" r="4445" b="8255"/>
            <wp:docPr id="113" name="图片 113" descr="危废资质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危废资质_05"/>
                    <pic:cNvPicPr>
                      <a:picLocks noChangeAspect="1"/>
                    </pic:cNvPicPr>
                  </pic:nvPicPr>
                  <pic:blipFill>
                    <a:blip r:embed="rId70"/>
                    <a:stretch>
                      <a:fillRect/>
                    </a:stretch>
                  </pic:blipFill>
                  <pic:spPr>
                    <a:xfrm>
                      <a:off x="0" y="0"/>
                      <a:ext cx="5901055" cy="8354695"/>
                    </a:xfrm>
                    <a:prstGeom prst="rect">
                      <a:avLst/>
                    </a:prstGeom>
                  </pic:spPr>
                </pic:pic>
              </a:graphicData>
            </a:graphic>
          </wp:inline>
        </w:drawing>
      </w:r>
      <w:r>
        <w:rPr>
          <w:rFonts w:hint="eastAsia" w:ascii="宋体" w:hAnsi="宋体" w:eastAsia="宋体" w:cs="宋体"/>
          <w:sz w:val="28"/>
          <w:szCs w:val="20"/>
          <w:lang w:val="en-US" w:eastAsia="zh-CN"/>
        </w:rPr>
        <w:drawing>
          <wp:inline distT="0" distB="0" distL="114300" distR="114300">
            <wp:extent cx="5901055" cy="8354695"/>
            <wp:effectExtent l="0" t="0" r="4445" b="8255"/>
            <wp:docPr id="114" name="图片 114" descr="危废资质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危废资质_06"/>
                    <pic:cNvPicPr>
                      <a:picLocks noChangeAspect="1"/>
                    </pic:cNvPicPr>
                  </pic:nvPicPr>
                  <pic:blipFill>
                    <a:blip r:embed="rId71"/>
                    <a:stretch>
                      <a:fillRect/>
                    </a:stretch>
                  </pic:blipFill>
                  <pic:spPr>
                    <a:xfrm>
                      <a:off x="0" y="0"/>
                      <a:ext cx="5901055" cy="8354695"/>
                    </a:xfrm>
                    <a:prstGeom prst="rect">
                      <a:avLst/>
                    </a:prstGeom>
                  </pic:spPr>
                </pic:pic>
              </a:graphicData>
            </a:graphic>
          </wp:inline>
        </w:drawing>
      </w:r>
      <w:r>
        <w:rPr>
          <w:rFonts w:hint="eastAsia" w:ascii="宋体" w:hAnsi="宋体" w:eastAsia="宋体" w:cs="宋体"/>
          <w:sz w:val="28"/>
          <w:szCs w:val="20"/>
          <w:lang w:val="en-US" w:eastAsia="zh-CN"/>
        </w:rPr>
        <w:drawing>
          <wp:inline distT="0" distB="0" distL="114300" distR="114300">
            <wp:extent cx="5901055" cy="8354695"/>
            <wp:effectExtent l="0" t="0" r="4445" b="8255"/>
            <wp:docPr id="115" name="图片 115" descr="危废资质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危废资质_07"/>
                    <pic:cNvPicPr>
                      <a:picLocks noChangeAspect="1"/>
                    </pic:cNvPicPr>
                  </pic:nvPicPr>
                  <pic:blipFill>
                    <a:blip r:embed="rId72"/>
                    <a:stretch>
                      <a:fillRect/>
                    </a:stretch>
                  </pic:blipFill>
                  <pic:spPr>
                    <a:xfrm>
                      <a:off x="0" y="0"/>
                      <a:ext cx="5901055" cy="8354695"/>
                    </a:xfrm>
                    <a:prstGeom prst="rect">
                      <a:avLst/>
                    </a:prstGeom>
                  </pic:spPr>
                </pic:pic>
              </a:graphicData>
            </a:graphic>
          </wp:inline>
        </w:drawing>
      </w:r>
    </w:p>
    <w:bookmarkEnd w:id="133"/>
    <w:p w14:paraId="253C53E7">
      <w:pPr>
        <w:pStyle w:val="2"/>
        <w:bidi w:val="0"/>
        <w:rPr>
          <w:rFonts w:hint="eastAsia" w:ascii="宋体" w:hAnsi="宋体" w:eastAsia="宋体" w:cs="宋体"/>
          <w:lang w:val="en-US" w:eastAsia="zh-CN"/>
        </w:rPr>
      </w:pPr>
      <w:bookmarkStart w:id="134" w:name="_Toc950"/>
      <w:bookmarkStart w:id="135" w:name="_Toc1214697625"/>
      <w:r>
        <w:rPr>
          <w:rFonts w:hint="eastAsia" w:ascii="宋体" w:hAnsi="宋体" w:eastAsia="宋体" w:cs="宋体"/>
          <w:lang w:val="en-US" w:eastAsia="zh-CN"/>
        </w:rPr>
        <w:t>附件6  应急预案备案回执</w:t>
      </w:r>
      <w:bookmarkEnd w:id="134"/>
      <w:bookmarkEnd w:id="135"/>
    </w:p>
    <w:p w14:paraId="10C88B0B">
      <w:pPr>
        <w:ind w:left="0" w:leftChars="0" w:firstLine="0" w:firstLineChars="0"/>
        <w:rPr>
          <w:rFonts w:hint="eastAsia" w:ascii="宋体" w:hAnsi="宋体" w:eastAsia="宋体" w:cs="宋体"/>
          <w:lang w:val="en-US" w:eastAsia="zh-CN"/>
        </w:rPr>
        <w:sectPr>
          <w:pgSz w:w="11910" w:h="16840"/>
          <w:pgMar w:top="1247" w:right="1247" w:bottom="1247" w:left="1247" w:header="720" w:footer="624" w:gutter="0"/>
          <w:pgBorders>
            <w:top w:val="none" w:sz="0" w:space="0"/>
            <w:left w:val="none" w:sz="0" w:space="0"/>
            <w:bottom w:val="none" w:sz="0" w:space="0"/>
            <w:right w:val="none" w:sz="0" w:space="0"/>
          </w:pgBorders>
          <w:pgNumType w:fmt="decimal"/>
          <w:cols w:space="720" w:num="1"/>
        </w:sectPr>
      </w:pPr>
      <w:r>
        <w:drawing>
          <wp:inline distT="0" distB="0" distL="114300" distR="114300">
            <wp:extent cx="5978525" cy="8615680"/>
            <wp:effectExtent l="0" t="0" r="3175" b="13970"/>
            <wp:docPr id="10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1"/>
                    <pic:cNvPicPr>
                      <a:picLocks noChangeAspect="1"/>
                    </pic:cNvPicPr>
                  </pic:nvPicPr>
                  <pic:blipFill>
                    <a:blip r:embed="rId73"/>
                    <a:stretch>
                      <a:fillRect/>
                    </a:stretch>
                  </pic:blipFill>
                  <pic:spPr>
                    <a:xfrm>
                      <a:off x="0" y="0"/>
                      <a:ext cx="5978525" cy="8615680"/>
                    </a:xfrm>
                    <a:prstGeom prst="rect">
                      <a:avLst/>
                    </a:prstGeom>
                    <a:noFill/>
                    <a:ln>
                      <a:noFill/>
                    </a:ln>
                  </pic:spPr>
                </pic:pic>
              </a:graphicData>
            </a:graphic>
          </wp:inline>
        </w:drawing>
      </w:r>
      <w:r>
        <w:drawing>
          <wp:inline distT="0" distB="0" distL="114300" distR="114300">
            <wp:extent cx="5975985" cy="8572500"/>
            <wp:effectExtent l="0" t="0" r="5715" b="0"/>
            <wp:docPr id="10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2"/>
                    <pic:cNvPicPr>
                      <a:picLocks noChangeAspect="1"/>
                    </pic:cNvPicPr>
                  </pic:nvPicPr>
                  <pic:blipFill>
                    <a:blip r:embed="rId74"/>
                    <a:stretch>
                      <a:fillRect/>
                    </a:stretch>
                  </pic:blipFill>
                  <pic:spPr>
                    <a:xfrm>
                      <a:off x="0" y="0"/>
                      <a:ext cx="5975985" cy="8572500"/>
                    </a:xfrm>
                    <a:prstGeom prst="rect">
                      <a:avLst/>
                    </a:prstGeom>
                    <a:noFill/>
                    <a:ln>
                      <a:noFill/>
                    </a:ln>
                  </pic:spPr>
                </pic:pic>
              </a:graphicData>
            </a:graphic>
          </wp:inline>
        </w:drawing>
      </w:r>
    </w:p>
    <w:p w14:paraId="36E19C0E">
      <w:pPr>
        <w:pStyle w:val="2"/>
        <w:bidi w:val="0"/>
        <w:rPr>
          <w:rFonts w:hint="eastAsia" w:ascii="宋体" w:hAnsi="宋体" w:eastAsia="宋体" w:cs="宋体"/>
          <w:lang w:val="en-US" w:eastAsia="zh-CN"/>
        </w:rPr>
      </w:pPr>
      <w:bookmarkStart w:id="136" w:name="_Toc1443434993"/>
      <w:bookmarkStart w:id="137" w:name="_Toc9151"/>
      <w:r>
        <w:rPr>
          <w:rFonts w:hint="eastAsia" w:ascii="宋体" w:hAnsi="宋体" w:eastAsia="宋体" w:cs="宋体"/>
          <w:lang w:val="en-US" w:eastAsia="zh-CN"/>
        </w:rPr>
        <w:t>附件7  厂区环保设施</w:t>
      </w:r>
      <w:bookmarkEnd w:id="131"/>
      <w:bookmarkEnd w:id="132"/>
      <w:bookmarkEnd w:id="136"/>
      <w:bookmarkEnd w:id="137"/>
    </w:p>
    <w:tbl>
      <w:tblPr>
        <w:tblStyle w:val="23"/>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58"/>
        <w:gridCol w:w="4761"/>
      </w:tblGrid>
      <w:tr w14:paraId="5E394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0" w:hRule="atLeast"/>
          <w:jc w:val="center"/>
        </w:trPr>
        <w:tc>
          <w:tcPr>
            <w:tcW w:w="2525" w:type="pct"/>
            <w:vAlign w:val="center"/>
          </w:tcPr>
          <w:p w14:paraId="2594F8F5">
            <w:pPr>
              <w:pStyle w:val="28"/>
              <w:keepNext w:val="0"/>
              <w:keepLines w:val="0"/>
              <w:pageBreakBefore w:val="0"/>
              <w:widowControl w:val="0"/>
              <w:kinsoku/>
              <w:wordWrap/>
              <w:overflowPunct/>
              <w:topLinePunct w:val="0"/>
              <w:autoSpaceDE w:val="0"/>
              <w:autoSpaceDN w:val="0"/>
              <w:bidi w:val="0"/>
              <w:adjustRightInd w:val="0"/>
              <w:snapToGrid/>
              <w:spacing w:before="0" w:beforeLines="50"/>
              <w:jc w:val="center"/>
              <w:textAlignment w:val="baseline"/>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926080" cy="2194560"/>
                  <wp:effectExtent l="0" t="0" r="7620" b="15240"/>
                  <wp:docPr id="133" name="图片 133" descr="82423cee3019251388f70a14414124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descr="82423cee3019251388f70a14414124f2"/>
                          <pic:cNvPicPr>
                            <a:picLocks noChangeAspect="1"/>
                          </pic:cNvPicPr>
                        </pic:nvPicPr>
                        <pic:blipFill>
                          <a:blip r:embed="rId35"/>
                          <a:stretch>
                            <a:fillRect/>
                          </a:stretch>
                        </pic:blipFill>
                        <pic:spPr>
                          <a:xfrm>
                            <a:off x="0" y="0"/>
                            <a:ext cx="2926080" cy="219456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2913380" cy="2185035"/>
                  <wp:effectExtent l="0" t="0" r="1270" b="5715"/>
                  <wp:docPr id="117" name="图片 117" descr="417b9604028c5fdff7f65a929502f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417b9604028c5fdff7f65a929502f450"/>
                          <pic:cNvPicPr>
                            <a:picLocks noChangeAspect="1"/>
                          </pic:cNvPicPr>
                        </pic:nvPicPr>
                        <pic:blipFill>
                          <a:blip r:embed="rId36"/>
                          <a:stretch>
                            <a:fillRect/>
                          </a:stretch>
                        </pic:blipFill>
                        <pic:spPr>
                          <a:xfrm>
                            <a:off x="0" y="0"/>
                            <a:ext cx="2913380" cy="2185035"/>
                          </a:xfrm>
                          <a:prstGeom prst="rect">
                            <a:avLst/>
                          </a:prstGeom>
                        </pic:spPr>
                      </pic:pic>
                    </a:graphicData>
                  </a:graphic>
                </wp:inline>
              </w:drawing>
            </w:r>
          </w:p>
        </w:tc>
        <w:tc>
          <w:tcPr>
            <w:tcW w:w="2474" w:type="pct"/>
            <w:vAlign w:val="center"/>
          </w:tcPr>
          <w:p w14:paraId="6C1543A2">
            <w:pPr>
              <w:pStyle w:val="28"/>
              <w:bidi w:val="0"/>
              <w:jc w:val="center"/>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847975" cy="3797300"/>
                  <wp:effectExtent l="0" t="0" r="9525" b="12700"/>
                  <wp:docPr id="118" name="图片 118" descr="420a55e3a0be1cf308a27dec5a8cce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420a55e3a0be1cf308a27dec5a8cce83"/>
                          <pic:cNvPicPr>
                            <a:picLocks noChangeAspect="1"/>
                          </pic:cNvPicPr>
                        </pic:nvPicPr>
                        <pic:blipFill>
                          <a:blip r:embed="rId37"/>
                          <a:stretch>
                            <a:fillRect/>
                          </a:stretch>
                        </pic:blipFill>
                        <pic:spPr>
                          <a:xfrm>
                            <a:off x="0" y="0"/>
                            <a:ext cx="2847975" cy="3797300"/>
                          </a:xfrm>
                          <a:prstGeom prst="rect">
                            <a:avLst/>
                          </a:prstGeom>
                        </pic:spPr>
                      </pic:pic>
                    </a:graphicData>
                  </a:graphic>
                </wp:inline>
              </w:drawing>
            </w:r>
          </w:p>
        </w:tc>
      </w:tr>
      <w:tr w14:paraId="4BE93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2525" w:type="pct"/>
            <w:vAlign w:val="center"/>
          </w:tcPr>
          <w:p w14:paraId="70C133CB">
            <w:pPr>
              <w:pStyle w:val="28"/>
              <w:bidi w:val="0"/>
              <w:jc w:val="center"/>
              <w:rPr>
                <w:rFonts w:hint="eastAsia" w:ascii="宋体" w:hAnsi="宋体" w:eastAsia="宋体" w:cs="宋体"/>
                <w:lang w:val="en-US" w:eastAsia="zh-CN"/>
              </w:rPr>
            </w:pPr>
            <w:r>
              <w:rPr>
                <w:rFonts w:hint="eastAsia" w:ascii="宋体" w:hAnsi="宋体" w:eastAsia="宋体" w:cs="宋体"/>
                <w:lang w:val="en-US" w:eastAsia="zh-CN"/>
              </w:rPr>
              <w:t>实验室废气治理设施↑</w:t>
            </w:r>
          </w:p>
        </w:tc>
        <w:tc>
          <w:tcPr>
            <w:tcW w:w="2474" w:type="pct"/>
            <w:vAlign w:val="center"/>
          </w:tcPr>
          <w:p w14:paraId="478DCE33">
            <w:pPr>
              <w:pStyle w:val="28"/>
              <w:bidi w:val="0"/>
              <w:jc w:val="center"/>
              <w:rPr>
                <w:rFonts w:hint="eastAsia" w:ascii="宋体" w:hAnsi="宋体" w:eastAsia="宋体" w:cs="宋体"/>
                <w:lang w:val="en-US" w:eastAsia="zh-CN"/>
              </w:rPr>
            </w:pPr>
            <w:r>
              <w:rPr>
                <w:rFonts w:hint="eastAsia" w:ascii="宋体" w:hAnsi="宋体" w:eastAsia="宋体" w:cs="宋体"/>
                <w:lang w:val="en-US" w:eastAsia="zh-CN"/>
              </w:rPr>
              <w:t>实验废气排气筒DA008↑</w:t>
            </w:r>
          </w:p>
        </w:tc>
      </w:tr>
      <w:tr w14:paraId="59D92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7" w:hRule="atLeast"/>
          <w:jc w:val="center"/>
        </w:trPr>
        <w:tc>
          <w:tcPr>
            <w:tcW w:w="2525" w:type="pct"/>
            <w:vAlign w:val="center"/>
          </w:tcPr>
          <w:p w14:paraId="7585618C">
            <w:pPr>
              <w:pStyle w:val="28"/>
              <w:keepNext w:val="0"/>
              <w:keepLines w:val="0"/>
              <w:pageBreakBefore w:val="0"/>
              <w:widowControl w:val="0"/>
              <w:kinsoku/>
              <w:wordWrap/>
              <w:overflowPunct/>
              <w:topLinePunct w:val="0"/>
              <w:autoSpaceDE w:val="0"/>
              <w:autoSpaceDN w:val="0"/>
              <w:bidi w:val="0"/>
              <w:adjustRightInd w:val="0"/>
              <w:snapToGrid/>
              <w:spacing w:before="0" w:beforeLines="50"/>
              <w:jc w:val="both"/>
              <w:textAlignment w:val="baseline"/>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913380" cy="2185035"/>
                  <wp:effectExtent l="0" t="0" r="1270" b="5715"/>
                  <wp:docPr id="119" name="图片 119" descr="9d9ee1951b446b144bc67dd9f3df89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9d9ee1951b446b144bc67dd9f3df89c1"/>
                          <pic:cNvPicPr>
                            <a:picLocks noChangeAspect="1"/>
                          </pic:cNvPicPr>
                        </pic:nvPicPr>
                        <pic:blipFill>
                          <a:blip r:embed="rId44"/>
                          <a:stretch>
                            <a:fillRect/>
                          </a:stretch>
                        </pic:blipFill>
                        <pic:spPr>
                          <a:xfrm>
                            <a:off x="0" y="0"/>
                            <a:ext cx="2913380" cy="2185035"/>
                          </a:xfrm>
                          <a:prstGeom prst="rect">
                            <a:avLst/>
                          </a:prstGeom>
                        </pic:spPr>
                      </pic:pic>
                    </a:graphicData>
                  </a:graphic>
                </wp:inline>
              </w:drawing>
            </w:r>
          </w:p>
        </w:tc>
        <w:tc>
          <w:tcPr>
            <w:tcW w:w="2474" w:type="pct"/>
            <w:vAlign w:val="center"/>
          </w:tcPr>
          <w:p w14:paraId="699B7694">
            <w:pPr>
              <w:pStyle w:val="28"/>
              <w:keepNext w:val="0"/>
              <w:keepLines w:val="0"/>
              <w:pageBreakBefore w:val="0"/>
              <w:widowControl w:val="0"/>
              <w:kinsoku/>
              <w:wordWrap/>
              <w:overflowPunct/>
              <w:topLinePunct w:val="0"/>
              <w:autoSpaceDE w:val="0"/>
              <w:autoSpaceDN w:val="0"/>
              <w:bidi w:val="0"/>
              <w:adjustRightInd w:val="0"/>
              <w:snapToGrid/>
              <w:spacing w:before="0" w:beforeLines="50" w:line="480" w:lineRule="auto"/>
              <w:jc w:val="both"/>
              <w:textAlignment w:val="baseline"/>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861310" cy="2145665"/>
                  <wp:effectExtent l="0" t="0" r="15240" b="6985"/>
                  <wp:docPr id="121" name="图片 121" descr="50c1f6650aac65409e5089cb1d4cc6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50c1f6650aac65409e5089cb1d4cc66a"/>
                          <pic:cNvPicPr>
                            <a:picLocks noChangeAspect="1"/>
                          </pic:cNvPicPr>
                        </pic:nvPicPr>
                        <pic:blipFill>
                          <a:blip r:embed="rId45"/>
                          <a:stretch>
                            <a:fillRect/>
                          </a:stretch>
                        </pic:blipFill>
                        <pic:spPr>
                          <a:xfrm>
                            <a:off x="0" y="0"/>
                            <a:ext cx="2861310" cy="2145665"/>
                          </a:xfrm>
                          <a:prstGeom prst="rect">
                            <a:avLst/>
                          </a:prstGeom>
                        </pic:spPr>
                      </pic:pic>
                    </a:graphicData>
                  </a:graphic>
                </wp:inline>
              </w:drawing>
            </w:r>
          </w:p>
        </w:tc>
      </w:tr>
      <w:tr w14:paraId="068AA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2525" w:type="pct"/>
            <w:vAlign w:val="center"/>
          </w:tcPr>
          <w:p w14:paraId="32E0EE24">
            <w:pPr>
              <w:pStyle w:val="28"/>
              <w:bidi w:val="0"/>
              <w:rPr>
                <w:rFonts w:hint="default" w:ascii="宋体" w:hAnsi="宋体" w:eastAsia="宋体" w:cs="宋体"/>
                <w:lang w:val="en-US" w:eastAsia="zh-CN"/>
              </w:rPr>
            </w:pPr>
            <w:r>
              <w:rPr>
                <w:rFonts w:hint="eastAsia" w:ascii="宋体" w:hAnsi="宋体" w:eastAsia="宋体" w:cs="宋体"/>
                <w:lang w:val="en-US" w:eastAsia="zh-CN"/>
              </w:rPr>
              <w:t>二号车间圆盘造粒废气治理设施↑</w:t>
            </w:r>
          </w:p>
        </w:tc>
        <w:tc>
          <w:tcPr>
            <w:tcW w:w="2474" w:type="pct"/>
            <w:vAlign w:val="center"/>
          </w:tcPr>
          <w:p w14:paraId="28A6A23B">
            <w:pPr>
              <w:pStyle w:val="28"/>
              <w:bidi w:val="0"/>
              <w:rPr>
                <w:rFonts w:hint="default" w:ascii="宋体" w:hAnsi="宋体" w:eastAsia="宋体" w:cs="宋体"/>
                <w:lang w:val="en-US" w:eastAsia="zh-CN"/>
              </w:rPr>
            </w:pPr>
            <w:r>
              <w:rPr>
                <w:rFonts w:hint="eastAsia" w:ascii="宋体" w:hAnsi="宋体" w:eastAsia="宋体" w:cs="宋体"/>
                <w:lang w:val="en-US" w:eastAsia="zh-CN"/>
              </w:rPr>
              <w:t>二号车间圆盘造粒废气排气筒DA009↑</w:t>
            </w:r>
          </w:p>
        </w:tc>
      </w:tr>
      <w:tr w14:paraId="6816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2525" w:type="pct"/>
            <w:vAlign w:val="center"/>
          </w:tcPr>
          <w:p w14:paraId="3A9914A3">
            <w:pPr>
              <w:pStyle w:val="28"/>
              <w:bidi w:val="0"/>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913380" cy="2185035"/>
                  <wp:effectExtent l="0" t="0" r="1270" b="5715"/>
                  <wp:docPr id="123" name="图片 123" descr="cf5afec41fd218718a020c068788dd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descr="cf5afec41fd218718a020c068788dd00"/>
                          <pic:cNvPicPr>
                            <a:picLocks noChangeAspect="1"/>
                          </pic:cNvPicPr>
                        </pic:nvPicPr>
                        <pic:blipFill>
                          <a:blip r:embed="rId31"/>
                          <a:stretch>
                            <a:fillRect/>
                          </a:stretch>
                        </pic:blipFill>
                        <pic:spPr>
                          <a:xfrm>
                            <a:off x="0" y="0"/>
                            <a:ext cx="2913380" cy="2185035"/>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2913380" cy="2185035"/>
                  <wp:effectExtent l="0" t="0" r="1270" b="5715"/>
                  <wp:docPr id="125" name="图片 125" descr="27b1ac07e2e2ca62108041e5c553f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27b1ac07e2e2ca62108041e5c553f560"/>
                          <pic:cNvPicPr>
                            <a:picLocks noChangeAspect="1"/>
                          </pic:cNvPicPr>
                        </pic:nvPicPr>
                        <pic:blipFill>
                          <a:blip r:embed="rId32"/>
                          <a:stretch>
                            <a:fillRect/>
                          </a:stretch>
                        </pic:blipFill>
                        <pic:spPr>
                          <a:xfrm>
                            <a:off x="0" y="0"/>
                            <a:ext cx="2913380" cy="2185035"/>
                          </a:xfrm>
                          <a:prstGeom prst="rect">
                            <a:avLst/>
                          </a:prstGeom>
                        </pic:spPr>
                      </pic:pic>
                    </a:graphicData>
                  </a:graphic>
                </wp:inline>
              </w:drawing>
            </w:r>
          </w:p>
        </w:tc>
        <w:tc>
          <w:tcPr>
            <w:tcW w:w="2474" w:type="pct"/>
            <w:vAlign w:val="center"/>
          </w:tcPr>
          <w:p w14:paraId="3543CDDC">
            <w:pPr>
              <w:pStyle w:val="28"/>
              <w:bidi w:val="0"/>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847975" cy="3797300"/>
                  <wp:effectExtent l="0" t="0" r="9525" b="12700"/>
                  <wp:docPr id="124" name="图片 124" descr="9c0e331fd9b8f6fe73c4c2fad345e0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9c0e331fd9b8f6fe73c4c2fad345e0d2"/>
                          <pic:cNvPicPr>
                            <a:picLocks noChangeAspect="1"/>
                          </pic:cNvPicPr>
                        </pic:nvPicPr>
                        <pic:blipFill>
                          <a:blip r:embed="rId33"/>
                          <a:stretch>
                            <a:fillRect/>
                          </a:stretch>
                        </pic:blipFill>
                        <pic:spPr>
                          <a:xfrm>
                            <a:off x="0" y="0"/>
                            <a:ext cx="2847975" cy="3797300"/>
                          </a:xfrm>
                          <a:prstGeom prst="rect">
                            <a:avLst/>
                          </a:prstGeom>
                        </pic:spPr>
                      </pic:pic>
                    </a:graphicData>
                  </a:graphic>
                </wp:inline>
              </w:drawing>
            </w:r>
          </w:p>
        </w:tc>
      </w:tr>
      <w:tr w14:paraId="6063C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2525" w:type="pct"/>
            <w:vAlign w:val="center"/>
          </w:tcPr>
          <w:p w14:paraId="1EF04323">
            <w:pPr>
              <w:pStyle w:val="28"/>
              <w:bidi w:val="0"/>
              <w:rPr>
                <w:rFonts w:hint="default" w:ascii="宋体" w:hAnsi="宋体" w:eastAsia="宋体" w:cs="宋体"/>
                <w:lang w:val="en-US" w:eastAsia="zh-CN"/>
              </w:rPr>
            </w:pPr>
            <w:r>
              <w:rPr>
                <w:kern w:val="2"/>
                <w:sz w:val="21"/>
                <w:lang w:val="en-US" w:eastAsia="zh-CN" w:bidi="ar-SA"/>
              </w:rPr>
              <w:t>三号车间</w:t>
            </w:r>
            <w:r>
              <w:rPr>
                <w:rFonts w:hint="eastAsia"/>
                <w:kern w:val="2"/>
                <w:sz w:val="21"/>
                <w:lang w:val="en-US" w:eastAsia="zh-CN" w:bidi="ar-SA"/>
              </w:rPr>
              <w:t>废气治理设施</w:t>
            </w:r>
            <w:r>
              <w:rPr>
                <w:rFonts w:hint="eastAsia" w:ascii="宋体" w:hAnsi="宋体" w:eastAsia="宋体" w:cs="宋体"/>
                <w:lang w:val="en-US" w:eastAsia="zh-CN"/>
              </w:rPr>
              <w:t>↑</w:t>
            </w:r>
          </w:p>
        </w:tc>
        <w:tc>
          <w:tcPr>
            <w:tcW w:w="2474" w:type="pct"/>
            <w:vAlign w:val="center"/>
          </w:tcPr>
          <w:p w14:paraId="2BB96A6E">
            <w:pPr>
              <w:pStyle w:val="28"/>
              <w:bidi w:val="0"/>
              <w:rPr>
                <w:rFonts w:hint="eastAsia" w:ascii="宋体" w:hAnsi="宋体" w:eastAsia="宋体" w:cs="宋体"/>
                <w:lang w:val="en-US" w:eastAsia="zh-CN"/>
              </w:rPr>
            </w:pPr>
            <w:r>
              <w:rPr>
                <w:kern w:val="2"/>
                <w:sz w:val="21"/>
                <w:lang w:val="en-US" w:eastAsia="zh-CN" w:bidi="ar-SA"/>
              </w:rPr>
              <w:t>三号车间排气筒</w:t>
            </w:r>
            <w:r>
              <w:rPr>
                <w:rFonts w:hint="eastAsia"/>
                <w:kern w:val="2"/>
                <w:sz w:val="21"/>
                <w:lang w:val="en-US" w:eastAsia="zh-CN" w:bidi="ar-SA"/>
              </w:rPr>
              <w:t>DA007</w:t>
            </w:r>
            <w:r>
              <w:rPr>
                <w:rFonts w:hint="eastAsia" w:ascii="宋体" w:hAnsi="宋体" w:eastAsia="宋体" w:cs="宋体"/>
                <w:lang w:val="en-US" w:eastAsia="zh-CN"/>
              </w:rPr>
              <w:t>↑</w:t>
            </w:r>
          </w:p>
        </w:tc>
      </w:tr>
      <w:tr w14:paraId="617E3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2525" w:type="pct"/>
            <w:vAlign w:val="center"/>
          </w:tcPr>
          <w:p w14:paraId="051A3B12">
            <w:pPr>
              <w:pStyle w:val="28"/>
              <w:bidi w:val="0"/>
              <w:rPr>
                <w:kern w:val="2"/>
                <w:sz w:val="21"/>
                <w:lang w:val="en-US" w:eastAsia="zh-CN" w:bidi="ar-SA"/>
              </w:rPr>
            </w:pPr>
            <w:r>
              <w:rPr>
                <w:kern w:val="2"/>
                <w:sz w:val="21"/>
                <w:lang w:val="en-US" w:eastAsia="zh-CN" w:bidi="ar-SA"/>
              </w:rPr>
              <w:drawing>
                <wp:inline distT="0" distB="0" distL="114300" distR="114300">
                  <wp:extent cx="2926080" cy="2194560"/>
                  <wp:effectExtent l="0" t="0" r="7620" b="15240"/>
                  <wp:docPr id="126" name="图片 126" descr="d9f27fc16817822c056e8808dbf70c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d9f27fc16817822c056e8808dbf70c1c"/>
                          <pic:cNvPicPr>
                            <a:picLocks noChangeAspect="1"/>
                          </pic:cNvPicPr>
                        </pic:nvPicPr>
                        <pic:blipFill>
                          <a:blip r:embed="rId40"/>
                          <a:stretch>
                            <a:fillRect/>
                          </a:stretch>
                        </pic:blipFill>
                        <pic:spPr>
                          <a:xfrm>
                            <a:off x="0" y="0"/>
                            <a:ext cx="2926080" cy="2194560"/>
                          </a:xfrm>
                          <a:prstGeom prst="rect">
                            <a:avLst/>
                          </a:prstGeom>
                        </pic:spPr>
                      </pic:pic>
                    </a:graphicData>
                  </a:graphic>
                </wp:inline>
              </w:drawing>
            </w:r>
          </w:p>
        </w:tc>
        <w:tc>
          <w:tcPr>
            <w:tcW w:w="2474" w:type="pct"/>
            <w:vAlign w:val="center"/>
          </w:tcPr>
          <w:p w14:paraId="7D0F729D">
            <w:pPr>
              <w:pStyle w:val="28"/>
              <w:bidi w:val="0"/>
              <w:rPr>
                <w:kern w:val="2"/>
                <w:sz w:val="21"/>
                <w:lang w:val="en-US" w:eastAsia="zh-CN" w:bidi="ar-SA"/>
              </w:rPr>
            </w:pPr>
            <w:r>
              <w:rPr>
                <w:kern w:val="2"/>
                <w:sz w:val="21"/>
                <w:lang w:val="en-US" w:eastAsia="zh-CN" w:bidi="ar-SA"/>
              </w:rPr>
              <w:drawing>
                <wp:inline distT="0" distB="0" distL="114300" distR="114300">
                  <wp:extent cx="2847975" cy="2136140"/>
                  <wp:effectExtent l="0" t="0" r="9525" b="16510"/>
                  <wp:docPr id="132" name="图片 132" descr="deb89a650c8d888df10378762996d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deb89a650c8d888df10378762996d112"/>
                          <pic:cNvPicPr>
                            <a:picLocks noChangeAspect="1"/>
                          </pic:cNvPicPr>
                        </pic:nvPicPr>
                        <pic:blipFill>
                          <a:blip r:embed="rId41"/>
                          <a:stretch>
                            <a:fillRect/>
                          </a:stretch>
                        </pic:blipFill>
                        <pic:spPr>
                          <a:xfrm>
                            <a:off x="0" y="0"/>
                            <a:ext cx="2847975" cy="2136140"/>
                          </a:xfrm>
                          <a:prstGeom prst="rect">
                            <a:avLst/>
                          </a:prstGeom>
                        </pic:spPr>
                      </pic:pic>
                    </a:graphicData>
                  </a:graphic>
                </wp:inline>
              </w:drawing>
            </w:r>
          </w:p>
        </w:tc>
      </w:tr>
      <w:tr w14:paraId="47596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2525" w:type="pct"/>
            <w:vAlign w:val="center"/>
          </w:tcPr>
          <w:p w14:paraId="13A5FBD2">
            <w:pPr>
              <w:pStyle w:val="28"/>
              <w:bidi w:val="0"/>
              <w:rPr>
                <w:rFonts w:hint="default"/>
                <w:kern w:val="2"/>
                <w:sz w:val="21"/>
                <w:lang w:val="en-US" w:eastAsia="zh-CN" w:bidi="ar-SA"/>
              </w:rPr>
            </w:pPr>
            <w:r>
              <w:rPr>
                <w:rFonts w:hint="eastAsia"/>
                <w:kern w:val="2"/>
                <w:sz w:val="21"/>
                <w:lang w:val="en-US" w:eastAsia="zh-CN" w:bidi="ar-SA"/>
              </w:rPr>
              <w:t>一体化污水处理设施</w:t>
            </w:r>
            <w:r>
              <w:rPr>
                <w:rFonts w:hint="eastAsia" w:ascii="宋体" w:hAnsi="宋体" w:eastAsia="宋体" w:cs="宋体"/>
                <w:lang w:val="en-US" w:eastAsia="zh-CN"/>
              </w:rPr>
              <w:t>↑</w:t>
            </w:r>
          </w:p>
        </w:tc>
        <w:tc>
          <w:tcPr>
            <w:tcW w:w="2474" w:type="pct"/>
            <w:vAlign w:val="center"/>
          </w:tcPr>
          <w:p w14:paraId="18A2D90C">
            <w:pPr>
              <w:pStyle w:val="28"/>
              <w:bidi w:val="0"/>
              <w:rPr>
                <w:rFonts w:hint="default"/>
                <w:kern w:val="2"/>
                <w:sz w:val="21"/>
                <w:lang w:val="en-US" w:eastAsia="zh-CN" w:bidi="ar-SA"/>
              </w:rPr>
            </w:pPr>
            <w:r>
              <w:rPr>
                <w:rFonts w:hint="eastAsia"/>
                <w:kern w:val="2"/>
                <w:sz w:val="21"/>
                <w:lang w:val="en-US" w:eastAsia="zh-CN" w:bidi="ar-SA"/>
              </w:rPr>
              <w:t>危废暂存间</w:t>
            </w:r>
            <w:r>
              <w:rPr>
                <w:rFonts w:hint="eastAsia" w:ascii="宋体" w:hAnsi="宋体" w:eastAsia="宋体" w:cs="宋体"/>
                <w:lang w:val="en-US" w:eastAsia="zh-CN"/>
              </w:rPr>
              <w:t>↑</w:t>
            </w:r>
          </w:p>
        </w:tc>
      </w:tr>
    </w:tbl>
    <w:p w14:paraId="6B87B713">
      <w:pPr>
        <w:jc w:val="center"/>
        <w:rPr>
          <w:rFonts w:hint="eastAsia" w:ascii="宋体" w:hAnsi="宋体" w:eastAsia="宋体" w:cs="宋体"/>
          <w:lang w:val="en-US" w:eastAsia="zh-CN"/>
        </w:rPr>
      </w:pPr>
    </w:p>
    <w:p w14:paraId="28845E40">
      <w:pPr>
        <w:rPr>
          <w:rFonts w:hint="eastAsia" w:ascii="宋体" w:hAnsi="宋体" w:eastAsia="宋体" w:cs="宋体"/>
          <w:lang w:val="en-US" w:eastAsia="zh-CN"/>
        </w:rPr>
        <w:sectPr>
          <w:pgSz w:w="11910" w:h="16840"/>
          <w:pgMar w:top="1247" w:right="1247" w:bottom="1247" w:left="1247" w:header="720" w:footer="624" w:gutter="0"/>
          <w:pgBorders>
            <w:top w:val="none" w:sz="0" w:space="0"/>
            <w:left w:val="none" w:sz="0" w:space="0"/>
            <w:bottom w:val="none" w:sz="0" w:space="0"/>
            <w:right w:val="none" w:sz="0" w:space="0"/>
          </w:pgBorders>
          <w:pgNumType w:fmt="decimal"/>
          <w:cols w:space="720" w:num="1"/>
        </w:sectPr>
      </w:pPr>
    </w:p>
    <w:p w14:paraId="11088462">
      <w:pPr>
        <w:pStyle w:val="2"/>
        <w:bidi w:val="0"/>
        <w:rPr>
          <w:rFonts w:hint="eastAsia" w:ascii="宋体" w:hAnsi="宋体" w:eastAsia="宋体" w:cs="宋体"/>
          <w:lang w:val="en-US" w:eastAsia="zh-CN"/>
        </w:rPr>
      </w:pPr>
      <w:bookmarkStart w:id="138" w:name="_Toc1836650839"/>
      <w:bookmarkStart w:id="139" w:name="_Toc17948"/>
      <w:bookmarkStart w:id="140" w:name="_Toc11431"/>
      <w:bookmarkStart w:id="141" w:name="_Toc275"/>
      <w:r>
        <w:rPr>
          <w:rFonts w:hint="eastAsia" w:ascii="宋体" w:hAnsi="宋体" w:eastAsia="宋体" w:cs="宋体"/>
          <w:lang w:val="en-US" w:eastAsia="zh-CN"/>
        </w:rPr>
        <w:t>附件8  检测报告</w:t>
      </w:r>
      <w:bookmarkEnd w:id="138"/>
      <w:bookmarkEnd w:id="139"/>
      <w:bookmarkEnd w:id="140"/>
      <w:bookmarkEnd w:id="141"/>
    </w:p>
    <w:p w14:paraId="3B927060">
      <w:pPr>
        <w:ind w:left="0" w:leftChars="0" w:firstLine="0" w:firstLineChars="0"/>
        <w:rPr>
          <w:rFonts w:hint="eastAsia" w:ascii="宋体" w:hAnsi="宋体" w:eastAsia="宋体" w:cs="宋体"/>
          <w:lang w:val="en-US" w:eastAsia="zh-CN"/>
        </w:rPr>
      </w:pPr>
      <w:r>
        <w:rPr>
          <w:rFonts w:hint="eastAsia" w:ascii="宋体" w:hAnsi="宋体" w:eastAsia="宋体" w:cs="宋体"/>
          <w:b/>
          <w:bCs/>
          <w:lang w:val="en-US" w:eastAsia="zh-CN"/>
        </w:rPr>
        <w:t>①验收监测报告</w:t>
      </w:r>
    </w:p>
    <w:p w14:paraId="00297B75">
      <w:pPr>
        <w:ind w:left="0" w:leftChars="0" w:firstLine="0" w:firstLineChars="0"/>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5989320" cy="8469630"/>
            <wp:effectExtent l="0" t="0" r="11430" b="7620"/>
            <wp:docPr id="135" name="图片 135" descr="YZHJ2608008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descr="YZHJ2608008_01"/>
                    <pic:cNvPicPr>
                      <a:picLocks noChangeAspect="1"/>
                    </pic:cNvPicPr>
                  </pic:nvPicPr>
                  <pic:blipFill>
                    <a:blip r:embed="rId75"/>
                    <a:stretch>
                      <a:fillRect/>
                    </a:stretch>
                  </pic:blipFill>
                  <pic:spPr>
                    <a:xfrm>
                      <a:off x="0" y="0"/>
                      <a:ext cx="5989320" cy="846963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6012815" cy="8503285"/>
            <wp:effectExtent l="0" t="0" r="6985" b="12065"/>
            <wp:docPr id="136" name="图片 136" descr="YZHJ2608008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descr="YZHJ2608008_02"/>
                    <pic:cNvPicPr>
                      <a:picLocks noChangeAspect="1"/>
                    </pic:cNvPicPr>
                  </pic:nvPicPr>
                  <pic:blipFill>
                    <a:blip r:embed="rId76"/>
                    <a:stretch>
                      <a:fillRect/>
                    </a:stretch>
                  </pic:blipFill>
                  <pic:spPr>
                    <a:xfrm>
                      <a:off x="0" y="0"/>
                      <a:ext cx="6012815" cy="8503285"/>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997575" cy="8481695"/>
            <wp:effectExtent l="0" t="0" r="3175" b="14605"/>
            <wp:docPr id="137" name="图片 137" descr="YZHJ2608008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YZHJ2608008_03"/>
                    <pic:cNvPicPr>
                      <a:picLocks noChangeAspect="1"/>
                    </pic:cNvPicPr>
                  </pic:nvPicPr>
                  <pic:blipFill>
                    <a:blip r:embed="rId77"/>
                    <a:stretch>
                      <a:fillRect/>
                    </a:stretch>
                  </pic:blipFill>
                  <pic:spPr>
                    <a:xfrm>
                      <a:off x="0" y="0"/>
                      <a:ext cx="5997575" cy="8481695"/>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6005195" cy="8492490"/>
            <wp:effectExtent l="0" t="0" r="14605" b="3810"/>
            <wp:docPr id="139" name="图片 139" descr="YZHJ2608008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9" descr="YZHJ2608008_04"/>
                    <pic:cNvPicPr>
                      <a:picLocks noChangeAspect="1"/>
                    </pic:cNvPicPr>
                  </pic:nvPicPr>
                  <pic:blipFill>
                    <a:blip r:embed="rId78"/>
                    <a:stretch>
                      <a:fillRect/>
                    </a:stretch>
                  </pic:blipFill>
                  <pic:spPr>
                    <a:xfrm>
                      <a:off x="0" y="0"/>
                      <a:ext cx="6005195" cy="849249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6005195" cy="8492490"/>
            <wp:effectExtent l="0" t="0" r="14605" b="3810"/>
            <wp:docPr id="140" name="图片 140" descr="YZHJ2608008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40" descr="YZHJ2608008_05"/>
                    <pic:cNvPicPr>
                      <a:picLocks noChangeAspect="1"/>
                    </pic:cNvPicPr>
                  </pic:nvPicPr>
                  <pic:blipFill>
                    <a:blip r:embed="rId79"/>
                    <a:stretch>
                      <a:fillRect/>
                    </a:stretch>
                  </pic:blipFill>
                  <pic:spPr>
                    <a:xfrm>
                      <a:off x="0" y="0"/>
                      <a:ext cx="6005195" cy="849249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6004560" cy="8491220"/>
            <wp:effectExtent l="0" t="0" r="15240" b="5080"/>
            <wp:docPr id="141" name="图片 141" descr="YZHJ2608008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1" descr="YZHJ2608008_06"/>
                    <pic:cNvPicPr>
                      <a:picLocks noChangeAspect="1"/>
                    </pic:cNvPicPr>
                  </pic:nvPicPr>
                  <pic:blipFill>
                    <a:blip r:embed="rId80"/>
                    <a:stretch>
                      <a:fillRect/>
                    </a:stretch>
                  </pic:blipFill>
                  <pic:spPr>
                    <a:xfrm>
                      <a:off x="0" y="0"/>
                      <a:ext cx="6004560" cy="849122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997575" cy="8481695"/>
            <wp:effectExtent l="0" t="0" r="3175" b="14605"/>
            <wp:docPr id="142" name="图片 142" descr="YZHJ2608008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descr="YZHJ2608008_07"/>
                    <pic:cNvPicPr>
                      <a:picLocks noChangeAspect="1"/>
                    </pic:cNvPicPr>
                  </pic:nvPicPr>
                  <pic:blipFill>
                    <a:blip r:embed="rId81"/>
                    <a:stretch>
                      <a:fillRect/>
                    </a:stretch>
                  </pic:blipFill>
                  <pic:spPr>
                    <a:xfrm>
                      <a:off x="0" y="0"/>
                      <a:ext cx="5997575" cy="8481695"/>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6021070" cy="8514715"/>
            <wp:effectExtent l="0" t="0" r="17780" b="635"/>
            <wp:docPr id="144" name="图片 144" descr="YZHJ2608008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4" descr="YZHJ2608008_08"/>
                    <pic:cNvPicPr>
                      <a:picLocks noChangeAspect="1"/>
                    </pic:cNvPicPr>
                  </pic:nvPicPr>
                  <pic:blipFill>
                    <a:blip r:embed="rId82"/>
                    <a:stretch>
                      <a:fillRect/>
                    </a:stretch>
                  </pic:blipFill>
                  <pic:spPr>
                    <a:xfrm>
                      <a:off x="0" y="0"/>
                      <a:ext cx="6021070" cy="8514715"/>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997575" cy="8481695"/>
            <wp:effectExtent l="0" t="0" r="3175" b="14605"/>
            <wp:docPr id="145" name="图片 145" descr="YZHJ2608008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5" descr="YZHJ2608008_09"/>
                    <pic:cNvPicPr>
                      <a:picLocks noChangeAspect="1"/>
                    </pic:cNvPicPr>
                  </pic:nvPicPr>
                  <pic:blipFill>
                    <a:blip r:embed="rId83"/>
                    <a:stretch>
                      <a:fillRect/>
                    </a:stretch>
                  </pic:blipFill>
                  <pic:spPr>
                    <a:xfrm>
                      <a:off x="0" y="0"/>
                      <a:ext cx="5997575" cy="8481695"/>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997575" cy="8481695"/>
            <wp:effectExtent l="0" t="0" r="3175" b="14605"/>
            <wp:docPr id="146" name="图片 146" descr="YZHJ2608008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6" descr="YZHJ2608008_10"/>
                    <pic:cNvPicPr>
                      <a:picLocks noChangeAspect="1"/>
                    </pic:cNvPicPr>
                  </pic:nvPicPr>
                  <pic:blipFill>
                    <a:blip r:embed="rId84"/>
                    <a:stretch>
                      <a:fillRect/>
                    </a:stretch>
                  </pic:blipFill>
                  <pic:spPr>
                    <a:xfrm>
                      <a:off x="0" y="0"/>
                      <a:ext cx="5997575" cy="8481695"/>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6012815" cy="8503285"/>
            <wp:effectExtent l="0" t="0" r="6985" b="12065"/>
            <wp:docPr id="147" name="图片 147" descr="YZHJ2608008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descr="YZHJ2608008_11"/>
                    <pic:cNvPicPr>
                      <a:picLocks noChangeAspect="1"/>
                    </pic:cNvPicPr>
                  </pic:nvPicPr>
                  <pic:blipFill>
                    <a:blip r:embed="rId85"/>
                    <a:stretch>
                      <a:fillRect/>
                    </a:stretch>
                  </pic:blipFill>
                  <pic:spPr>
                    <a:xfrm>
                      <a:off x="0" y="0"/>
                      <a:ext cx="6012815" cy="8503285"/>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981700" cy="8459470"/>
            <wp:effectExtent l="0" t="0" r="0" b="17780"/>
            <wp:docPr id="148" name="图片 148" descr="YZHJ2608008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8" descr="YZHJ2608008_12"/>
                    <pic:cNvPicPr>
                      <a:picLocks noChangeAspect="1"/>
                    </pic:cNvPicPr>
                  </pic:nvPicPr>
                  <pic:blipFill>
                    <a:blip r:embed="rId86"/>
                    <a:stretch>
                      <a:fillRect/>
                    </a:stretch>
                  </pic:blipFill>
                  <pic:spPr>
                    <a:xfrm>
                      <a:off x="0" y="0"/>
                      <a:ext cx="5981700" cy="845947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6021705" cy="8515985"/>
            <wp:effectExtent l="0" t="0" r="17145" b="18415"/>
            <wp:docPr id="149" name="图片 149" descr="YZHJ2608008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descr="YZHJ2608008_13"/>
                    <pic:cNvPicPr>
                      <a:picLocks noChangeAspect="1"/>
                    </pic:cNvPicPr>
                  </pic:nvPicPr>
                  <pic:blipFill>
                    <a:blip r:embed="rId87"/>
                    <a:stretch>
                      <a:fillRect/>
                    </a:stretch>
                  </pic:blipFill>
                  <pic:spPr>
                    <a:xfrm>
                      <a:off x="0" y="0"/>
                      <a:ext cx="6021705" cy="8515985"/>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981700" cy="8459470"/>
            <wp:effectExtent l="0" t="0" r="0" b="17780"/>
            <wp:docPr id="150" name="图片 150" descr="YZHJ2608008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50" descr="YZHJ2608008_14"/>
                    <pic:cNvPicPr>
                      <a:picLocks noChangeAspect="1"/>
                    </pic:cNvPicPr>
                  </pic:nvPicPr>
                  <pic:blipFill>
                    <a:blip r:embed="rId88"/>
                    <a:stretch>
                      <a:fillRect/>
                    </a:stretch>
                  </pic:blipFill>
                  <pic:spPr>
                    <a:xfrm>
                      <a:off x="0" y="0"/>
                      <a:ext cx="5981700" cy="845947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981700" cy="8459470"/>
            <wp:effectExtent l="0" t="0" r="0" b="17780"/>
            <wp:docPr id="151" name="图片 151" descr="YZHJ2608008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1" descr="YZHJ2608008_15"/>
                    <pic:cNvPicPr>
                      <a:picLocks noChangeAspect="1"/>
                    </pic:cNvPicPr>
                  </pic:nvPicPr>
                  <pic:blipFill>
                    <a:blip r:embed="rId89"/>
                    <a:stretch>
                      <a:fillRect/>
                    </a:stretch>
                  </pic:blipFill>
                  <pic:spPr>
                    <a:xfrm>
                      <a:off x="0" y="0"/>
                      <a:ext cx="5981700" cy="845947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981700" cy="8459470"/>
            <wp:effectExtent l="0" t="0" r="0" b="17780"/>
            <wp:docPr id="152" name="图片 152" descr="YZHJ2608008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52" descr="YZHJ2608008_16"/>
                    <pic:cNvPicPr>
                      <a:picLocks noChangeAspect="1"/>
                    </pic:cNvPicPr>
                  </pic:nvPicPr>
                  <pic:blipFill>
                    <a:blip r:embed="rId90"/>
                    <a:stretch>
                      <a:fillRect/>
                    </a:stretch>
                  </pic:blipFill>
                  <pic:spPr>
                    <a:xfrm>
                      <a:off x="0" y="0"/>
                      <a:ext cx="5981700" cy="845947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997575" cy="8481695"/>
            <wp:effectExtent l="0" t="0" r="3175" b="14605"/>
            <wp:docPr id="153" name="图片 153" descr="YZHJ2608008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53" descr="YZHJ2608008_17"/>
                    <pic:cNvPicPr>
                      <a:picLocks noChangeAspect="1"/>
                    </pic:cNvPicPr>
                  </pic:nvPicPr>
                  <pic:blipFill>
                    <a:blip r:embed="rId91"/>
                    <a:stretch>
                      <a:fillRect/>
                    </a:stretch>
                  </pic:blipFill>
                  <pic:spPr>
                    <a:xfrm>
                      <a:off x="0" y="0"/>
                      <a:ext cx="5997575" cy="8481695"/>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997575" cy="8481695"/>
            <wp:effectExtent l="0" t="0" r="3175" b="14605"/>
            <wp:docPr id="154" name="图片 154" descr="YZHJ2608008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54" descr="YZHJ2608008_18"/>
                    <pic:cNvPicPr>
                      <a:picLocks noChangeAspect="1"/>
                    </pic:cNvPicPr>
                  </pic:nvPicPr>
                  <pic:blipFill>
                    <a:blip r:embed="rId92"/>
                    <a:stretch>
                      <a:fillRect/>
                    </a:stretch>
                  </pic:blipFill>
                  <pic:spPr>
                    <a:xfrm>
                      <a:off x="0" y="0"/>
                      <a:ext cx="5997575" cy="8481695"/>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6021705" cy="8515985"/>
            <wp:effectExtent l="0" t="0" r="17145" b="18415"/>
            <wp:docPr id="155" name="图片 155" descr="YZHJ2608008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55" descr="YZHJ2608008_19"/>
                    <pic:cNvPicPr>
                      <a:picLocks noChangeAspect="1"/>
                    </pic:cNvPicPr>
                  </pic:nvPicPr>
                  <pic:blipFill>
                    <a:blip r:embed="rId93"/>
                    <a:stretch>
                      <a:fillRect/>
                    </a:stretch>
                  </pic:blipFill>
                  <pic:spPr>
                    <a:xfrm>
                      <a:off x="0" y="0"/>
                      <a:ext cx="6021705" cy="8515985"/>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6004560" cy="8491220"/>
            <wp:effectExtent l="0" t="0" r="15240" b="5080"/>
            <wp:docPr id="156" name="图片 156" descr="YZHJ2608008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56" descr="YZHJ2608008_20"/>
                    <pic:cNvPicPr>
                      <a:picLocks noChangeAspect="1"/>
                    </pic:cNvPicPr>
                  </pic:nvPicPr>
                  <pic:blipFill>
                    <a:blip r:embed="rId94"/>
                    <a:stretch>
                      <a:fillRect/>
                    </a:stretch>
                  </pic:blipFill>
                  <pic:spPr>
                    <a:xfrm>
                      <a:off x="0" y="0"/>
                      <a:ext cx="6004560" cy="849122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989320" cy="8469630"/>
            <wp:effectExtent l="0" t="0" r="11430" b="7620"/>
            <wp:docPr id="157" name="图片 157" descr="YZHJ2608008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57" descr="YZHJ2608008_21"/>
                    <pic:cNvPicPr>
                      <a:picLocks noChangeAspect="1"/>
                    </pic:cNvPicPr>
                  </pic:nvPicPr>
                  <pic:blipFill>
                    <a:blip r:embed="rId95"/>
                    <a:stretch>
                      <a:fillRect/>
                    </a:stretch>
                  </pic:blipFill>
                  <pic:spPr>
                    <a:xfrm>
                      <a:off x="0" y="0"/>
                      <a:ext cx="5989320" cy="846963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6004560" cy="8491220"/>
            <wp:effectExtent l="0" t="0" r="15240" b="5080"/>
            <wp:docPr id="158" name="图片 158" descr="YZHJ2608008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58" descr="YZHJ2608008_22"/>
                    <pic:cNvPicPr>
                      <a:picLocks noChangeAspect="1"/>
                    </pic:cNvPicPr>
                  </pic:nvPicPr>
                  <pic:blipFill>
                    <a:blip r:embed="rId96"/>
                    <a:stretch>
                      <a:fillRect/>
                    </a:stretch>
                  </pic:blipFill>
                  <pic:spPr>
                    <a:xfrm>
                      <a:off x="0" y="0"/>
                      <a:ext cx="6004560" cy="849122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6005195" cy="8492490"/>
            <wp:effectExtent l="0" t="0" r="14605" b="3810"/>
            <wp:docPr id="159" name="图片 159" descr="YZHJ2608008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9" descr="YZHJ2608008_23"/>
                    <pic:cNvPicPr>
                      <a:picLocks noChangeAspect="1"/>
                    </pic:cNvPicPr>
                  </pic:nvPicPr>
                  <pic:blipFill>
                    <a:blip r:embed="rId97"/>
                    <a:stretch>
                      <a:fillRect/>
                    </a:stretch>
                  </pic:blipFill>
                  <pic:spPr>
                    <a:xfrm>
                      <a:off x="0" y="0"/>
                      <a:ext cx="6005195" cy="849249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981700" cy="8459470"/>
            <wp:effectExtent l="0" t="0" r="0" b="17780"/>
            <wp:docPr id="160" name="图片 160" descr="YZHJ2608008_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60" descr="YZHJ2608008_24"/>
                    <pic:cNvPicPr>
                      <a:picLocks noChangeAspect="1"/>
                    </pic:cNvPicPr>
                  </pic:nvPicPr>
                  <pic:blipFill>
                    <a:blip r:embed="rId98"/>
                    <a:stretch>
                      <a:fillRect/>
                    </a:stretch>
                  </pic:blipFill>
                  <pic:spPr>
                    <a:xfrm>
                      <a:off x="0" y="0"/>
                      <a:ext cx="5981700" cy="845947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6004560" cy="8491220"/>
            <wp:effectExtent l="0" t="0" r="15240" b="5080"/>
            <wp:docPr id="161" name="图片 161" descr="YZHJ2608008_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61" descr="YZHJ2608008_25"/>
                    <pic:cNvPicPr>
                      <a:picLocks noChangeAspect="1"/>
                    </pic:cNvPicPr>
                  </pic:nvPicPr>
                  <pic:blipFill>
                    <a:blip r:embed="rId99"/>
                    <a:stretch>
                      <a:fillRect/>
                    </a:stretch>
                  </pic:blipFill>
                  <pic:spPr>
                    <a:xfrm>
                      <a:off x="0" y="0"/>
                      <a:ext cx="6004560" cy="849122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981700" cy="8459470"/>
            <wp:effectExtent l="0" t="0" r="0" b="17780"/>
            <wp:docPr id="162" name="图片 162" descr="YZHJ2608008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62" descr="YZHJ2608008_26"/>
                    <pic:cNvPicPr>
                      <a:picLocks noChangeAspect="1"/>
                    </pic:cNvPicPr>
                  </pic:nvPicPr>
                  <pic:blipFill>
                    <a:blip r:embed="rId100"/>
                    <a:stretch>
                      <a:fillRect/>
                    </a:stretch>
                  </pic:blipFill>
                  <pic:spPr>
                    <a:xfrm>
                      <a:off x="0" y="0"/>
                      <a:ext cx="5981700" cy="845947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981700" cy="8459470"/>
            <wp:effectExtent l="0" t="0" r="0" b="17780"/>
            <wp:docPr id="163" name="图片 163" descr="YZHJ2608008_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63" descr="YZHJ2608008_27"/>
                    <pic:cNvPicPr>
                      <a:picLocks noChangeAspect="1"/>
                    </pic:cNvPicPr>
                  </pic:nvPicPr>
                  <pic:blipFill>
                    <a:blip r:embed="rId101"/>
                    <a:stretch>
                      <a:fillRect/>
                    </a:stretch>
                  </pic:blipFill>
                  <pic:spPr>
                    <a:xfrm>
                      <a:off x="0" y="0"/>
                      <a:ext cx="5981700" cy="845947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965190" cy="8435975"/>
            <wp:effectExtent l="0" t="0" r="16510" b="3175"/>
            <wp:docPr id="164" name="图片 164" descr="YZHJ2608008_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64" descr="YZHJ2608008_28"/>
                    <pic:cNvPicPr>
                      <a:picLocks noChangeAspect="1"/>
                    </pic:cNvPicPr>
                  </pic:nvPicPr>
                  <pic:blipFill>
                    <a:blip r:embed="rId102"/>
                    <a:stretch>
                      <a:fillRect/>
                    </a:stretch>
                  </pic:blipFill>
                  <pic:spPr>
                    <a:xfrm>
                      <a:off x="0" y="0"/>
                      <a:ext cx="5965190" cy="8435975"/>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981700" cy="8459470"/>
            <wp:effectExtent l="0" t="0" r="0" b="17780"/>
            <wp:docPr id="165" name="图片 165" descr="YZHJ2608008_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65" descr="YZHJ2608008_29"/>
                    <pic:cNvPicPr>
                      <a:picLocks noChangeAspect="1"/>
                    </pic:cNvPicPr>
                  </pic:nvPicPr>
                  <pic:blipFill>
                    <a:blip r:embed="rId103"/>
                    <a:stretch>
                      <a:fillRect/>
                    </a:stretch>
                  </pic:blipFill>
                  <pic:spPr>
                    <a:xfrm>
                      <a:off x="0" y="0"/>
                      <a:ext cx="5981700" cy="845947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6004560" cy="8491220"/>
            <wp:effectExtent l="0" t="0" r="15240" b="5080"/>
            <wp:docPr id="166" name="图片 166" descr="YZHJ2608008_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66" descr="YZHJ2608008_30"/>
                    <pic:cNvPicPr>
                      <a:picLocks noChangeAspect="1"/>
                    </pic:cNvPicPr>
                  </pic:nvPicPr>
                  <pic:blipFill>
                    <a:blip r:embed="rId104"/>
                    <a:stretch>
                      <a:fillRect/>
                    </a:stretch>
                  </pic:blipFill>
                  <pic:spPr>
                    <a:xfrm>
                      <a:off x="0" y="0"/>
                      <a:ext cx="6004560" cy="849122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972810" cy="8446770"/>
            <wp:effectExtent l="0" t="0" r="8890" b="11430"/>
            <wp:docPr id="167" name="图片 167" descr="YZHJ2608008_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67" descr="YZHJ2608008_31"/>
                    <pic:cNvPicPr>
                      <a:picLocks noChangeAspect="1"/>
                    </pic:cNvPicPr>
                  </pic:nvPicPr>
                  <pic:blipFill>
                    <a:blip r:embed="rId105"/>
                    <a:stretch>
                      <a:fillRect/>
                    </a:stretch>
                  </pic:blipFill>
                  <pic:spPr>
                    <a:xfrm>
                      <a:off x="0" y="0"/>
                      <a:ext cx="5972810" cy="8446770"/>
                    </a:xfrm>
                    <a:prstGeom prst="rect">
                      <a:avLst/>
                    </a:prstGeom>
                  </pic:spPr>
                </pic:pic>
              </a:graphicData>
            </a:graphic>
          </wp:inline>
        </w:drawing>
      </w:r>
    </w:p>
    <w:p w14:paraId="214859AA">
      <w:pPr>
        <w:ind w:left="0" w:leftChars="0" w:firstLine="0" w:firstLineChars="0"/>
        <w:rPr>
          <w:rFonts w:hint="eastAsia" w:ascii="宋体" w:hAnsi="宋体" w:eastAsia="宋体" w:cs="宋体"/>
          <w:lang w:val="en-US" w:eastAsia="zh-CN"/>
        </w:rPr>
      </w:pPr>
    </w:p>
    <w:p w14:paraId="0FE81CEF">
      <w:pPr>
        <w:ind w:left="0" w:leftChars="0" w:firstLine="0" w:firstLineChars="0"/>
        <w:rPr>
          <w:rFonts w:hint="eastAsia" w:ascii="宋体" w:hAnsi="宋体" w:eastAsia="宋体" w:cs="宋体"/>
          <w:lang w:val="en-US" w:eastAsia="zh-CN"/>
        </w:rPr>
      </w:pPr>
    </w:p>
    <w:p w14:paraId="52ED9A30">
      <w:pPr>
        <w:ind w:left="0" w:leftChars="0" w:firstLine="0" w:firstLineChars="0"/>
        <w:rPr>
          <w:rFonts w:hint="eastAsia" w:ascii="宋体" w:hAnsi="宋体" w:eastAsia="宋体" w:cs="宋体"/>
          <w:b/>
          <w:bCs/>
          <w:lang w:val="en-US" w:eastAsia="zh-CN"/>
        </w:rPr>
        <w:sectPr>
          <w:pgSz w:w="11910" w:h="16840"/>
          <w:pgMar w:top="1134" w:right="1247" w:bottom="850" w:left="1247" w:header="720" w:footer="170" w:gutter="0"/>
          <w:pgBorders>
            <w:top w:val="none" w:sz="0" w:space="0"/>
            <w:left w:val="none" w:sz="0" w:space="0"/>
            <w:bottom w:val="none" w:sz="0" w:space="0"/>
            <w:right w:val="none" w:sz="0" w:space="0"/>
          </w:pgBorders>
          <w:pgNumType w:fmt="decimal"/>
          <w:cols w:space="720" w:num="1"/>
        </w:sectPr>
      </w:pPr>
    </w:p>
    <w:p w14:paraId="482363F2">
      <w:pPr>
        <w:ind w:left="0" w:leftChars="0" w:firstLine="0" w:firstLineChars="0"/>
        <w:rPr>
          <w:rFonts w:hint="eastAsia" w:ascii="宋体" w:hAnsi="宋体" w:eastAsia="宋体" w:cs="宋体"/>
          <w:b/>
          <w:bCs/>
          <w:lang w:val="en-US" w:eastAsia="zh-CN"/>
        </w:rPr>
      </w:pPr>
      <w:r>
        <w:rPr>
          <w:rFonts w:hint="eastAsia" w:ascii="宋体" w:hAnsi="宋体" w:eastAsia="宋体" w:cs="宋体"/>
          <w:b/>
          <w:bCs/>
          <w:lang w:val="en-US" w:eastAsia="zh-CN"/>
        </w:rPr>
        <w:t>②质量控制报告</w:t>
      </w:r>
    </w:p>
    <w:p w14:paraId="15041E42">
      <w:pPr>
        <w:ind w:left="0" w:leftChars="0" w:firstLine="0" w:firstLineChars="0"/>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5997575" cy="8481695"/>
            <wp:effectExtent l="0" t="0" r="3175" b="14605"/>
            <wp:docPr id="168" name="图片 168" descr="YZHJ2608008-1(3)(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68" descr="YZHJ2608008-1(3)(1)_01"/>
                    <pic:cNvPicPr>
                      <a:picLocks noChangeAspect="1"/>
                    </pic:cNvPicPr>
                  </pic:nvPicPr>
                  <pic:blipFill>
                    <a:blip r:embed="rId106"/>
                    <a:stretch>
                      <a:fillRect/>
                    </a:stretch>
                  </pic:blipFill>
                  <pic:spPr>
                    <a:xfrm>
                      <a:off x="0" y="0"/>
                      <a:ext cx="5997575" cy="8481695"/>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989955" cy="8470900"/>
            <wp:effectExtent l="0" t="0" r="10795" b="6350"/>
            <wp:docPr id="169" name="图片 169" descr="YZHJ2608008-1(3)(1)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69" descr="YZHJ2608008-1(3)(1)_02"/>
                    <pic:cNvPicPr>
                      <a:picLocks noChangeAspect="1"/>
                    </pic:cNvPicPr>
                  </pic:nvPicPr>
                  <pic:blipFill>
                    <a:blip r:embed="rId107"/>
                    <a:stretch>
                      <a:fillRect/>
                    </a:stretch>
                  </pic:blipFill>
                  <pic:spPr>
                    <a:xfrm>
                      <a:off x="0" y="0"/>
                      <a:ext cx="5989955" cy="847090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6005195" cy="8492490"/>
            <wp:effectExtent l="0" t="0" r="14605" b="3810"/>
            <wp:docPr id="170" name="图片 170" descr="YZHJ2608008-1(3)(1)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170" descr="YZHJ2608008-1(3)(1)_03"/>
                    <pic:cNvPicPr>
                      <a:picLocks noChangeAspect="1"/>
                    </pic:cNvPicPr>
                  </pic:nvPicPr>
                  <pic:blipFill>
                    <a:blip r:embed="rId108"/>
                    <a:stretch>
                      <a:fillRect/>
                    </a:stretch>
                  </pic:blipFill>
                  <pic:spPr>
                    <a:xfrm>
                      <a:off x="0" y="0"/>
                      <a:ext cx="6005195" cy="849249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6004560" cy="8491220"/>
            <wp:effectExtent l="0" t="0" r="15240" b="5080"/>
            <wp:docPr id="171" name="图片 171" descr="YZHJ2608008-1(3)(1)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71" descr="YZHJ2608008-1(3)(1)_04"/>
                    <pic:cNvPicPr>
                      <a:picLocks noChangeAspect="1"/>
                    </pic:cNvPicPr>
                  </pic:nvPicPr>
                  <pic:blipFill>
                    <a:blip r:embed="rId109"/>
                    <a:stretch>
                      <a:fillRect/>
                    </a:stretch>
                  </pic:blipFill>
                  <pic:spPr>
                    <a:xfrm>
                      <a:off x="0" y="0"/>
                      <a:ext cx="6004560" cy="849122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989320" cy="8469630"/>
            <wp:effectExtent l="0" t="0" r="11430" b="7620"/>
            <wp:docPr id="172" name="图片 172" descr="YZHJ2608008-1(3)(1)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72" descr="YZHJ2608008-1(3)(1)_05"/>
                    <pic:cNvPicPr>
                      <a:picLocks noChangeAspect="1"/>
                    </pic:cNvPicPr>
                  </pic:nvPicPr>
                  <pic:blipFill>
                    <a:blip r:embed="rId110"/>
                    <a:stretch>
                      <a:fillRect/>
                    </a:stretch>
                  </pic:blipFill>
                  <pic:spPr>
                    <a:xfrm>
                      <a:off x="0" y="0"/>
                      <a:ext cx="5989320" cy="846963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6012815" cy="8503285"/>
            <wp:effectExtent l="0" t="0" r="6985" b="12065"/>
            <wp:docPr id="173" name="图片 173" descr="YZHJ2608008-1(3)(1)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73" descr="YZHJ2608008-1(3)(1)_06"/>
                    <pic:cNvPicPr>
                      <a:picLocks noChangeAspect="1"/>
                    </pic:cNvPicPr>
                  </pic:nvPicPr>
                  <pic:blipFill>
                    <a:blip r:embed="rId111"/>
                    <a:stretch>
                      <a:fillRect/>
                    </a:stretch>
                  </pic:blipFill>
                  <pic:spPr>
                    <a:xfrm>
                      <a:off x="0" y="0"/>
                      <a:ext cx="6012815" cy="8503285"/>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6004560" cy="8491220"/>
            <wp:effectExtent l="0" t="0" r="15240" b="5080"/>
            <wp:docPr id="174" name="图片 174" descr="YZHJ2608008-1(3)(1)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74" descr="YZHJ2608008-1(3)(1)_07"/>
                    <pic:cNvPicPr>
                      <a:picLocks noChangeAspect="1"/>
                    </pic:cNvPicPr>
                  </pic:nvPicPr>
                  <pic:blipFill>
                    <a:blip r:embed="rId112"/>
                    <a:stretch>
                      <a:fillRect/>
                    </a:stretch>
                  </pic:blipFill>
                  <pic:spPr>
                    <a:xfrm>
                      <a:off x="0" y="0"/>
                      <a:ext cx="6004560" cy="849122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981700" cy="8459470"/>
            <wp:effectExtent l="0" t="0" r="0" b="17780"/>
            <wp:docPr id="175" name="图片 175" descr="YZHJ2608008-1(3)(1)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75" descr="YZHJ2608008-1(3)(1)_08"/>
                    <pic:cNvPicPr>
                      <a:picLocks noChangeAspect="1"/>
                    </pic:cNvPicPr>
                  </pic:nvPicPr>
                  <pic:blipFill>
                    <a:blip r:embed="rId113"/>
                    <a:stretch>
                      <a:fillRect/>
                    </a:stretch>
                  </pic:blipFill>
                  <pic:spPr>
                    <a:xfrm>
                      <a:off x="0" y="0"/>
                      <a:ext cx="5981700" cy="8459470"/>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5997575" cy="8481695"/>
            <wp:effectExtent l="0" t="0" r="3175" b="14605"/>
            <wp:docPr id="176" name="图片 176" descr="YZHJ2608008-1(3)(1)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176" descr="YZHJ2608008-1(3)(1)_09"/>
                    <pic:cNvPicPr>
                      <a:picLocks noChangeAspect="1"/>
                    </pic:cNvPicPr>
                  </pic:nvPicPr>
                  <pic:blipFill>
                    <a:blip r:embed="rId114"/>
                    <a:stretch>
                      <a:fillRect/>
                    </a:stretch>
                  </pic:blipFill>
                  <pic:spPr>
                    <a:xfrm>
                      <a:off x="0" y="0"/>
                      <a:ext cx="5997575" cy="8481695"/>
                    </a:xfrm>
                    <a:prstGeom prst="rect">
                      <a:avLst/>
                    </a:prstGeom>
                  </pic:spPr>
                </pic:pic>
              </a:graphicData>
            </a:graphic>
          </wp:inline>
        </w:drawing>
      </w:r>
      <w:r>
        <w:rPr>
          <w:rFonts w:hint="eastAsia" w:ascii="宋体" w:hAnsi="宋体" w:eastAsia="宋体" w:cs="宋体"/>
          <w:lang w:val="en-US" w:eastAsia="zh-CN"/>
        </w:rPr>
        <w:drawing>
          <wp:inline distT="0" distB="0" distL="114300" distR="114300">
            <wp:extent cx="6004560" cy="8491220"/>
            <wp:effectExtent l="0" t="0" r="15240" b="5080"/>
            <wp:docPr id="177" name="图片 177" descr="YZHJ2608008-1(3)(1)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77" descr="YZHJ2608008-1(3)(1)_10"/>
                    <pic:cNvPicPr>
                      <a:picLocks noChangeAspect="1"/>
                    </pic:cNvPicPr>
                  </pic:nvPicPr>
                  <pic:blipFill>
                    <a:blip r:embed="rId115"/>
                    <a:stretch>
                      <a:fillRect/>
                    </a:stretch>
                  </pic:blipFill>
                  <pic:spPr>
                    <a:xfrm>
                      <a:off x="0" y="0"/>
                      <a:ext cx="6004560" cy="8491220"/>
                    </a:xfrm>
                    <a:prstGeom prst="rect">
                      <a:avLst/>
                    </a:prstGeom>
                  </pic:spPr>
                </pic:pic>
              </a:graphicData>
            </a:graphic>
          </wp:inline>
        </w:drawing>
      </w:r>
    </w:p>
    <w:p w14:paraId="56CB3F1C">
      <w:pPr>
        <w:ind w:left="0" w:leftChars="0" w:firstLine="0" w:firstLineChars="0"/>
        <w:rPr>
          <w:rFonts w:hint="eastAsia" w:ascii="宋体" w:hAnsi="宋体" w:eastAsia="宋体" w:cs="宋体"/>
          <w:b/>
          <w:bCs/>
          <w:lang w:val="en-US" w:eastAsia="zh-CN"/>
        </w:rPr>
      </w:pPr>
    </w:p>
    <w:p w14:paraId="2671107A">
      <w:pPr>
        <w:ind w:left="0" w:leftChars="0" w:firstLine="0" w:firstLineChars="0"/>
        <w:rPr>
          <w:rFonts w:hint="eastAsia" w:ascii="宋体" w:hAnsi="宋体" w:eastAsia="宋体" w:cs="宋体"/>
          <w:b/>
          <w:bCs/>
          <w:lang w:val="en-US" w:eastAsia="zh-CN"/>
        </w:rPr>
      </w:pPr>
    </w:p>
    <w:p w14:paraId="76B5E382">
      <w:pPr>
        <w:pStyle w:val="2"/>
        <w:bidi w:val="0"/>
        <w:rPr>
          <w:rFonts w:hint="eastAsia" w:ascii="宋体" w:hAnsi="宋体" w:eastAsia="宋体" w:cs="宋体"/>
          <w:lang w:val="en-US" w:eastAsia="zh-CN"/>
        </w:rPr>
        <w:sectPr>
          <w:pgSz w:w="11910" w:h="16840"/>
          <w:pgMar w:top="1134" w:right="1247" w:bottom="850" w:left="1247" w:header="720" w:footer="170" w:gutter="0"/>
          <w:pgBorders>
            <w:top w:val="none" w:sz="0" w:space="0"/>
            <w:left w:val="none" w:sz="0" w:space="0"/>
            <w:bottom w:val="none" w:sz="0" w:space="0"/>
            <w:right w:val="none" w:sz="0" w:space="0"/>
          </w:pgBorders>
          <w:pgNumType w:fmt="decimal"/>
          <w:cols w:space="720" w:num="1"/>
        </w:sectPr>
      </w:pPr>
      <w:bookmarkStart w:id="142" w:name="_Toc23884"/>
      <w:bookmarkStart w:id="143" w:name="_Toc660709095"/>
      <w:bookmarkStart w:id="144" w:name="_Toc1546"/>
      <w:bookmarkStart w:id="145" w:name="_Toc23743"/>
    </w:p>
    <w:p w14:paraId="2749EEE1">
      <w:pPr>
        <w:pStyle w:val="2"/>
        <w:bidi w:val="0"/>
        <w:rPr>
          <w:rFonts w:hint="eastAsia" w:ascii="宋体" w:hAnsi="宋体" w:eastAsia="宋体" w:cs="宋体"/>
          <w:lang w:val="en-US" w:eastAsia="zh-CN"/>
        </w:rPr>
      </w:pPr>
      <w:r>
        <w:rPr>
          <w:rFonts w:hint="eastAsia" w:ascii="宋体" w:hAnsi="宋体" w:eastAsia="宋体" w:cs="宋体"/>
          <w:lang w:val="en-US" w:eastAsia="zh-CN"/>
        </w:rPr>
        <w:t>附件9  现场采样照片</w:t>
      </w:r>
      <w:bookmarkEnd w:id="142"/>
      <w:bookmarkEnd w:id="143"/>
      <w:bookmarkEnd w:id="144"/>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1"/>
        <w:gridCol w:w="4801"/>
      </w:tblGrid>
      <w:tr w14:paraId="7748B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1" w:type="dxa"/>
          </w:tcPr>
          <w:p w14:paraId="63F9E893">
            <w:pPr>
              <w:pStyle w:val="28"/>
              <w:keepNext w:val="0"/>
              <w:keepLines w:val="0"/>
              <w:pageBreakBefore w:val="0"/>
              <w:widowControl w:val="0"/>
              <w:kinsoku/>
              <w:wordWrap/>
              <w:overflowPunct/>
              <w:topLinePunct w:val="0"/>
              <w:autoSpaceDE w:val="0"/>
              <w:autoSpaceDN w:val="0"/>
              <w:bidi w:val="0"/>
              <w:adjustRightInd w:val="0"/>
              <w:snapToGrid/>
              <w:spacing w:before="0" w:beforeLines="50" w:after="0" w:afterLines="50"/>
              <w:textAlignment w:val="baseline"/>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926080" cy="4240530"/>
                  <wp:effectExtent l="0" t="0" r="7620" b="7620"/>
                  <wp:docPr id="180" name="图片 180" descr="DA008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80" descr="DA0080101"/>
                          <pic:cNvPicPr>
                            <a:picLocks noChangeAspect="1"/>
                          </pic:cNvPicPr>
                        </pic:nvPicPr>
                        <pic:blipFill>
                          <a:blip r:embed="rId116"/>
                          <a:stretch>
                            <a:fillRect/>
                          </a:stretch>
                        </pic:blipFill>
                        <pic:spPr>
                          <a:xfrm>
                            <a:off x="0" y="0"/>
                            <a:ext cx="2926080" cy="4240530"/>
                          </a:xfrm>
                          <a:prstGeom prst="rect">
                            <a:avLst/>
                          </a:prstGeom>
                        </pic:spPr>
                      </pic:pic>
                    </a:graphicData>
                  </a:graphic>
                </wp:inline>
              </w:drawing>
            </w:r>
          </w:p>
        </w:tc>
        <w:tc>
          <w:tcPr>
            <w:tcW w:w="4801" w:type="dxa"/>
          </w:tcPr>
          <w:p w14:paraId="42A04A0B">
            <w:pPr>
              <w:pStyle w:val="28"/>
              <w:keepNext w:val="0"/>
              <w:keepLines w:val="0"/>
              <w:pageBreakBefore w:val="0"/>
              <w:widowControl w:val="0"/>
              <w:kinsoku/>
              <w:wordWrap/>
              <w:overflowPunct/>
              <w:topLinePunct w:val="0"/>
              <w:autoSpaceDE w:val="0"/>
              <w:autoSpaceDN w:val="0"/>
              <w:bidi w:val="0"/>
              <w:adjustRightInd w:val="0"/>
              <w:snapToGrid/>
              <w:spacing w:before="0" w:beforeLines="50" w:after="0" w:afterLines="50"/>
              <w:textAlignment w:val="baseline"/>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911475" cy="4219575"/>
                  <wp:effectExtent l="0" t="0" r="3175" b="9525"/>
                  <wp:docPr id="181" name="图片 181" descr="DA0080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81" descr="DA0080201"/>
                          <pic:cNvPicPr>
                            <a:picLocks noChangeAspect="1"/>
                          </pic:cNvPicPr>
                        </pic:nvPicPr>
                        <pic:blipFill>
                          <a:blip r:embed="rId117"/>
                          <a:stretch>
                            <a:fillRect/>
                          </a:stretch>
                        </pic:blipFill>
                        <pic:spPr>
                          <a:xfrm>
                            <a:off x="0" y="0"/>
                            <a:ext cx="2911475" cy="4219575"/>
                          </a:xfrm>
                          <a:prstGeom prst="rect">
                            <a:avLst/>
                          </a:prstGeom>
                        </pic:spPr>
                      </pic:pic>
                    </a:graphicData>
                  </a:graphic>
                </wp:inline>
              </w:drawing>
            </w:r>
          </w:p>
        </w:tc>
      </w:tr>
      <w:tr w14:paraId="3AC82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1" w:type="dxa"/>
          </w:tcPr>
          <w:p w14:paraId="21075515">
            <w:pPr>
              <w:pStyle w:val="28"/>
              <w:bidi w:val="0"/>
              <w:rPr>
                <w:rFonts w:hint="eastAsia" w:ascii="宋体" w:hAnsi="宋体" w:eastAsia="宋体" w:cs="宋体"/>
                <w:lang w:val="en-US" w:eastAsia="zh-CN"/>
              </w:rPr>
            </w:pPr>
            <w:r>
              <w:rPr>
                <w:rFonts w:hint="eastAsia" w:ascii="宋体" w:hAnsi="宋体" w:eastAsia="宋体" w:cs="宋体"/>
                <w:lang w:val="en-US" w:eastAsia="zh-CN"/>
              </w:rPr>
              <w:t>有组织废气排放采样↑</w:t>
            </w:r>
          </w:p>
        </w:tc>
        <w:tc>
          <w:tcPr>
            <w:tcW w:w="4801" w:type="dxa"/>
          </w:tcPr>
          <w:p w14:paraId="492EDAF0">
            <w:pPr>
              <w:pStyle w:val="28"/>
              <w:bidi w:val="0"/>
              <w:rPr>
                <w:rFonts w:hint="eastAsia" w:ascii="宋体" w:hAnsi="宋体" w:eastAsia="宋体" w:cs="宋体"/>
                <w:lang w:val="en-US" w:eastAsia="zh-CN"/>
              </w:rPr>
            </w:pPr>
            <w:r>
              <w:rPr>
                <w:rFonts w:hint="eastAsia" w:ascii="宋体" w:hAnsi="宋体" w:eastAsia="宋体" w:cs="宋体"/>
                <w:lang w:val="en-US" w:eastAsia="zh-CN"/>
              </w:rPr>
              <w:t>有组织废气排放采样↑</w:t>
            </w:r>
          </w:p>
        </w:tc>
      </w:tr>
      <w:tr w14:paraId="6A844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1" w:type="dxa"/>
          </w:tcPr>
          <w:p w14:paraId="3821A356">
            <w:pPr>
              <w:pStyle w:val="28"/>
              <w:keepNext w:val="0"/>
              <w:keepLines w:val="0"/>
              <w:pageBreakBefore w:val="0"/>
              <w:widowControl w:val="0"/>
              <w:kinsoku/>
              <w:wordWrap/>
              <w:overflowPunct/>
              <w:topLinePunct w:val="0"/>
              <w:autoSpaceDE w:val="0"/>
              <w:autoSpaceDN w:val="0"/>
              <w:bidi w:val="0"/>
              <w:adjustRightInd w:val="0"/>
              <w:snapToGrid/>
              <w:spacing w:before="0" w:beforeLines="50" w:after="0" w:afterLines="50"/>
              <w:textAlignment w:val="baseline"/>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926080" cy="4240530"/>
                  <wp:effectExtent l="0" t="0" r="7620" b="7620"/>
                  <wp:docPr id="178" name="图片 178" descr="厂界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78" descr="厂界0101"/>
                          <pic:cNvPicPr>
                            <a:picLocks noChangeAspect="1"/>
                          </pic:cNvPicPr>
                        </pic:nvPicPr>
                        <pic:blipFill>
                          <a:blip r:embed="rId118"/>
                          <a:stretch>
                            <a:fillRect/>
                          </a:stretch>
                        </pic:blipFill>
                        <pic:spPr>
                          <a:xfrm>
                            <a:off x="0" y="0"/>
                            <a:ext cx="2926080" cy="4240530"/>
                          </a:xfrm>
                          <a:prstGeom prst="rect">
                            <a:avLst/>
                          </a:prstGeom>
                        </pic:spPr>
                      </pic:pic>
                    </a:graphicData>
                  </a:graphic>
                </wp:inline>
              </w:drawing>
            </w:r>
          </w:p>
        </w:tc>
        <w:tc>
          <w:tcPr>
            <w:tcW w:w="4801" w:type="dxa"/>
          </w:tcPr>
          <w:p w14:paraId="03C6C71F">
            <w:pPr>
              <w:pStyle w:val="28"/>
              <w:keepNext w:val="0"/>
              <w:keepLines w:val="0"/>
              <w:pageBreakBefore w:val="0"/>
              <w:widowControl w:val="0"/>
              <w:kinsoku/>
              <w:wordWrap/>
              <w:overflowPunct/>
              <w:topLinePunct w:val="0"/>
              <w:autoSpaceDE w:val="0"/>
              <w:autoSpaceDN w:val="0"/>
              <w:bidi w:val="0"/>
              <w:adjustRightInd w:val="0"/>
              <w:snapToGrid/>
              <w:spacing w:before="0" w:beforeLines="50" w:after="0" w:afterLines="50"/>
              <w:textAlignment w:val="baseline"/>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911475" cy="4219575"/>
                  <wp:effectExtent l="0" t="0" r="3175" b="9525"/>
                  <wp:docPr id="179" name="图片 179" descr="厂界0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79" descr="厂界0204"/>
                          <pic:cNvPicPr>
                            <a:picLocks noChangeAspect="1"/>
                          </pic:cNvPicPr>
                        </pic:nvPicPr>
                        <pic:blipFill>
                          <a:blip r:embed="rId119"/>
                          <a:stretch>
                            <a:fillRect/>
                          </a:stretch>
                        </pic:blipFill>
                        <pic:spPr>
                          <a:xfrm>
                            <a:off x="0" y="0"/>
                            <a:ext cx="2911475" cy="4219575"/>
                          </a:xfrm>
                          <a:prstGeom prst="rect">
                            <a:avLst/>
                          </a:prstGeom>
                        </pic:spPr>
                      </pic:pic>
                    </a:graphicData>
                  </a:graphic>
                </wp:inline>
              </w:drawing>
            </w:r>
          </w:p>
        </w:tc>
      </w:tr>
      <w:tr w14:paraId="0F767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1" w:type="dxa"/>
          </w:tcPr>
          <w:p w14:paraId="187BEDD2">
            <w:pPr>
              <w:pStyle w:val="28"/>
              <w:bidi w:val="0"/>
              <w:rPr>
                <w:rFonts w:hint="eastAsia" w:ascii="宋体" w:hAnsi="宋体" w:eastAsia="宋体" w:cs="宋体"/>
                <w:lang w:val="en-US" w:eastAsia="zh-CN"/>
              </w:rPr>
            </w:pPr>
            <w:r>
              <w:rPr>
                <w:rFonts w:hint="eastAsia" w:ascii="宋体" w:hAnsi="宋体" w:eastAsia="宋体" w:cs="宋体"/>
                <w:lang w:val="en-US" w:eastAsia="zh-CN"/>
              </w:rPr>
              <w:t>厂外无组织废气排放采样↑</w:t>
            </w:r>
          </w:p>
        </w:tc>
        <w:tc>
          <w:tcPr>
            <w:tcW w:w="4801" w:type="dxa"/>
          </w:tcPr>
          <w:p w14:paraId="22E16EC1">
            <w:pPr>
              <w:pStyle w:val="28"/>
              <w:bidi w:val="0"/>
              <w:rPr>
                <w:rFonts w:hint="eastAsia" w:ascii="宋体" w:hAnsi="宋体" w:eastAsia="宋体" w:cs="宋体"/>
                <w:lang w:val="en-US" w:eastAsia="zh-CN"/>
              </w:rPr>
            </w:pPr>
            <w:r>
              <w:rPr>
                <w:rFonts w:hint="eastAsia" w:ascii="宋体" w:hAnsi="宋体" w:eastAsia="宋体" w:cs="宋体"/>
                <w:lang w:val="en-US" w:eastAsia="zh-CN"/>
              </w:rPr>
              <w:t>厂外无组织废气采样↑</w:t>
            </w:r>
          </w:p>
        </w:tc>
      </w:tr>
      <w:tr w14:paraId="3E240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5" w:hRule="atLeast"/>
        </w:trPr>
        <w:tc>
          <w:tcPr>
            <w:tcW w:w="4831" w:type="dxa"/>
          </w:tcPr>
          <w:p w14:paraId="04B1E02C">
            <w:pPr>
              <w:pStyle w:val="28"/>
              <w:keepNext w:val="0"/>
              <w:keepLines w:val="0"/>
              <w:pageBreakBefore w:val="0"/>
              <w:widowControl w:val="0"/>
              <w:kinsoku/>
              <w:wordWrap/>
              <w:overflowPunct/>
              <w:topLinePunct w:val="0"/>
              <w:autoSpaceDE w:val="0"/>
              <w:autoSpaceDN w:val="0"/>
              <w:bidi w:val="0"/>
              <w:adjustRightInd w:val="0"/>
              <w:snapToGrid/>
              <w:spacing w:before="0" w:beforeLines="50" w:after="0" w:afterLines="50"/>
              <w:textAlignment w:val="baseline"/>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926080" cy="4240530"/>
                  <wp:effectExtent l="0" t="0" r="7620" b="7620"/>
                  <wp:docPr id="183" name="图片 183" descr="厂内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83" descr="厂内0101"/>
                          <pic:cNvPicPr>
                            <a:picLocks noChangeAspect="1"/>
                          </pic:cNvPicPr>
                        </pic:nvPicPr>
                        <pic:blipFill>
                          <a:blip r:embed="rId120"/>
                          <a:stretch>
                            <a:fillRect/>
                          </a:stretch>
                        </pic:blipFill>
                        <pic:spPr>
                          <a:xfrm>
                            <a:off x="0" y="0"/>
                            <a:ext cx="2926080" cy="4240530"/>
                          </a:xfrm>
                          <a:prstGeom prst="rect">
                            <a:avLst/>
                          </a:prstGeom>
                        </pic:spPr>
                      </pic:pic>
                    </a:graphicData>
                  </a:graphic>
                </wp:inline>
              </w:drawing>
            </w:r>
          </w:p>
        </w:tc>
        <w:tc>
          <w:tcPr>
            <w:tcW w:w="4801" w:type="dxa"/>
          </w:tcPr>
          <w:p w14:paraId="4B6ACDCD">
            <w:pPr>
              <w:pStyle w:val="28"/>
              <w:keepNext w:val="0"/>
              <w:keepLines w:val="0"/>
              <w:pageBreakBefore w:val="0"/>
              <w:widowControl w:val="0"/>
              <w:kinsoku/>
              <w:wordWrap/>
              <w:overflowPunct/>
              <w:topLinePunct w:val="0"/>
              <w:autoSpaceDE w:val="0"/>
              <w:autoSpaceDN w:val="0"/>
              <w:bidi w:val="0"/>
              <w:adjustRightInd w:val="0"/>
              <w:snapToGrid/>
              <w:spacing w:before="0" w:beforeLines="50" w:after="0" w:afterLines="50"/>
              <w:textAlignment w:val="baseline"/>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911475" cy="4219575"/>
                  <wp:effectExtent l="0" t="0" r="3175" b="9525"/>
                  <wp:docPr id="182" name="图片 182" descr="厂内0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182" descr="厂内0202"/>
                          <pic:cNvPicPr>
                            <a:picLocks noChangeAspect="1"/>
                          </pic:cNvPicPr>
                        </pic:nvPicPr>
                        <pic:blipFill>
                          <a:blip r:embed="rId121"/>
                          <a:stretch>
                            <a:fillRect/>
                          </a:stretch>
                        </pic:blipFill>
                        <pic:spPr>
                          <a:xfrm>
                            <a:off x="0" y="0"/>
                            <a:ext cx="2911475" cy="4219575"/>
                          </a:xfrm>
                          <a:prstGeom prst="rect">
                            <a:avLst/>
                          </a:prstGeom>
                        </pic:spPr>
                      </pic:pic>
                    </a:graphicData>
                  </a:graphic>
                </wp:inline>
              </w:drawing>
            </w:r>
          </w:p>
        </w:tc>
      </w:tr>
      <w:tr w14:paraId="26471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1" w:type="dxa"/>
          </w:tcPr>
          <w:p w14:paraId="4ED853AE">
            <w:pPr>
              <w:pStyle w:val="28"/>
              <w:bidi w:val="0"/>
              <w:rPr>
                <w:rFonts w:hint="eastAsia" w:ascii="宋体" w:hAnsi="宋体" w:eastAsia="宋体" w:cs="宋体"/>
                <w:lang w:val="en-US" w:eastAsia="zh-CN"/>
              </w:rPr>
            </w:pPr>
            <w:bookmarkStart w:id="146" w:name="OLE_LINK3"/>
            <w:r>
              <w:rPr>
                <w:rFonts w:hint="eastAsia" w:ascii="宋体" w:hAnsi="宋体" w:eastAsia="宋体" w:cs="宋体"/>
                <w:lang w:val="en-US" w:eastAsia="zh-CN"/>
              </w:rPr>
              <w:t>厂内无组织废气采样</w:t>
            </w:r>
            <w:bookmarkEnd w:id="146"/>
            <w:r>
              <w:rPr>
                <w:rFonts w:hint="eastAsia" w:ascii="宋体" w:hAnsi="宋体" w:eastAsia="宋体" w:cs="宋体"/>
                <w:lang w:val="en-US" w:eastAsia="zh-CN"/>
              </w:rPr>
              <w:t>↑</w:t>
            </w:r>
          </w:p>
        </w:tc>
        <w:tc>
          <w:tcPr>
            <w:tcW w:w="4801" w:type="dxa"/>
          </w:tcPr>
          <w:p w14:paraId="66BC80E0">
            <w:pPr>
              <w:pStyle w:val="28"/>
              <w:bidi w:val="0"/>
              <w:rPr>
                <w:rFonts w:hint="eastAsia" w:ascii="宋体" w:hAnsi="宋体" w:eastAsia="宋体" w:cs="宋体"/>
                <w:lang w:val="en-US" w:eastAsia="zh-CN"/>
              </w:rPr>
            </w:pPr>
            <w:r>
              <w:rPr>
                <w:rFonts w:hint="eastAsia" w:ascii="宋体" w:hAnsi="宋体" w:eastAsia="宋体" w:cs="宋体"/>
                <w:lang w:val="en-US" w:eastAsia="zh-CN"/>
              </w:rPr>
              <w:t>厂内无组织废气采样↑</w:t>
            </w:r>
          </w:p>
        </w:tc>
      </w:tr>
      <w:tr w14:paraId="19446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1" w:type="dxa"/>
          </w:tcPr>
          <w:p w14:paraId="0665A74C">
            <w:pPr>
              <w:pStyle w:val="28"/>
              <w:bidi w:val="0"/>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911475" cy="4219575"/>
                  <wp:effectExtent l="0" t="0" r="3175" b="9525"/>
                  <wp:docPr id="184" name="图片 184" descr="废水站进口0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184" descr="废水站进口0201"/>
                          <pic:cNvPicPr>
                            <a:picLocks noChangeAspect="1"/>
                          </pic:cNvPicPr>
                        </pic:nvPicPr>
                        <pic:blipFill>
                          <a:blip r:embed="rId47"/>
                          <a:stretch>
                            <a:fillRect/>
                          </a:stretch>
                        </pic:blipFill>
                        <pic:spPr>
                          <a:xfrm>
                            <a:off x="0" y="0"/>
                            <a:ext cx="2911475" cy="4219575"/>
                          </a:xfrm>
                          <a:prstGeom prst="rect">
                            <a:avLst/>
                          </a:prstGeom>
                        </pic:spPr>
                      </pic:pic>
                    </a:graphicData>
                  </a:graphic>
                </wp:inline>
              </w:drawing>
            </w:r>
          </w:p>
        </w:tc>
        <w:tc>
          <w:tcPr>
            <w:tcW w:w="4801" w:type="dxa"/>
          </w:tcPr>
          <w:p w14:paraId="750B52AB">
            <w:pPr>
              <w:pStyle w:val="28"/>
              <w:bidi w:val="0"/>
              <w:rPr>
                <w:rFonts w:hint="eastAsia" w:ascii="宋体" w:hAnsi="宋体" w:eastAsia="宋体" w:cs="宋体"/>
                <w:lang w:val="en-US" w:eastAsia="zh-CN"/>
              </w:rPr>
            </w:pPr>
            <w:r>
              <w:rPr>
                <w:rFonts w:hint="eastAsia" w:ascii="宋体" w:hAnsi="宋体" w:eastAsia="宋体" w:cs="宋体"/>
                <w:lang w:val="en-US" w:eastAsia="zh-CN"/>
              </w:rPr>
              <w:drawing>
                <wp:inline distT="0" distB="0" distL="114300" distR="114300">
                  <wp:extent cx="2911475" cy="4219575"/>
                  <wp:effectExtent l="0" t="0" r="3175" b="9525"/>
                  <wp:docPr id="185" name="图片 185" descr="废水排口0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85" descr="废水排口0201"/>
                          <pic:cNvPicPr>
                            <a:picLocks noChangeAspect="1"/>
                          </pic:cNvPicPr>
                        </pic:nvPicPr>
                        <pic:blipFill>
                          <a:blip r:embed="rId48"/>
                          <a:stretch>
                            <a:fillRect/>
                          </a:stretch>
                        </pic:blipFill>
                        <pic:spPr>
                          <a:xfrm>
                            <a:off x="0" y="0"/>
                            <a:ext cx="2911475" cy="4219575"/>
                          </a:xfrm>
                          <a:prstGeom prst="rect">
                            <a:avLst/>
                          </a:prstGeom>
                        </pic:spPr>
                      </pic:pic>
                    </a:graphicData>
                  </a:graphic>
                </wp:inline>
              </w:drawing>
            </w:r>
          </w:p>
        </w:tc>
      </w:tr>
      <w:tr w14:paraId="38F31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1" w:type="dxa"/>
          </w:tcPr>
          <w:p w14:paraId="2DFBF1C4">
            <w:pPr>
              <w:pStyle w:val="28"/>
              <w:bidi w:val="0"/>
              <w:rPr>
                <w:rFonts w:hint="default" w:ascii="宋体" w:hAnsi="宋体" w:eastAsia="宋体" w:cs="宋体"/>
                <w:lang w:val="en-US" w:eastAsia="zh-CN"/>
              </w:rPr>
            </w:pPr>
            <w:r>
              <w:rPr>
                <w:rFonts w:hint="eastAsia" w:ascii="宋体" w:hAnsi="宋体" w:eastAsia="宋体" w:cs="宋体"/>
                <w:lang w:val="en-US" w:eastAsia="zh-CN"/>
              </w:rPr>
              <w:t>废水进口监测 ↑</w:t>
            </w:r>
          </w:p>
        </w:tc>
        <w:tc>
          <w:tcPr>
            <w:tcW w:w="4801" w:type="dxa"/>
          </w:tcPr>
          <w:p w14:paraId="714B70FE">
            <w:pPr>
              <w:pStyle w:val="28"/>
              <w:bidi w:val="0"/>
              <w:rPr>
                <w:rFonts w:hint="eastAsia" w:ascii="宋体" w:hAnsi="宋体" w:eastAsia="宋体" w:cs="宋体"/>
                <w:lang w:val="en-US" w:eastAsia="zh-CN"/>
              </w:rPr>
            </w:pPr>
            <w:r>
              <w:rPr>
                <w:rFonts w:hint="eastAsia" w:ascii="宋体" w:hAnsi="宋体" w:eastAsia="宋体" w:cs="宋体"/>
                <w:lang w:val="en-US" w:eastAsia="zh-CN"/>
              </w:rPr>
              <w:t>废水出口监测 ↑</w:t>
            </w:r>
          </w:p>
        </w:tc>
      </w:tr>
    </w:tbl>
    <w:p w14:paraId="30433F69">
      <w:pPr>
        <w:ind w:left="0" w:leftChars="0" w:firstLine="0" w:firstLineChars="0"/>
        <w:rPr>
          <w:rFonts w:hint="eastAsia" w:ascii="宋体" w:hAnsi="宋体" w:eastAsia="宋体" w:cs="宋体"/>
          <w:lang w:val="en-US" w:eastAsia="zh-CN"/>
        </w:rPr>
      </w:pPr>
    </w:p>
    <w:p w14:paraId="5146DA38">
      <w:pPr>
        <w:rPr>
          <w:rFonts w:hint="eastAsia" w:ascii="宋体" w:hAnsi="宋体" w:eastAsia="宋体" w:cs="宋体"/>
          <w:lang w:val="en-US" w:eastAsia="zh-CN"/>
        </w:rPr>
        <w:sectPr>
          <w:pgSz w:w="11910" w:h="16840"/>
          <w:pgMar w:top="1134" w:right="1247" w:bottom="850" w:left="1247" w:header="720" w:footer="170" w:gutter="0"/>
          <w:pgBorders>
            <w:top w:val="none" w:sz="0" w:space="0"/>
            <w:left w:val="none" w:sz="0" w:space="0"/>
            <w:bottom w:val="none" w:sz="0" w:space="0"/>
            <w:right w:val="none" w:sz="0" w:space="0"/>
          </w:pgBorders>
          <w:pgNumType w:fmt="decimal"/>
          <w:cols w:space="720" w:num="1"/>
        </w:sectPr>
      </w:pPr>
    </w:p>
    <w:p w14:paraId="3928F20B">
      <w:pPr>
        <w:pStyle w:val="2"/>
        <w:bidi w:val="0"/>
        <w:rPr>
          <w:rFonts w:hint="eastAsia" w:ascii="宋体" w:hAnsi="宋体" w:eastAsia="宋体" w:cs="宋体"/>
          <w:lang w:val="en-US" w:eastAsia="zh-CN"/>
        </w:rPr>
      </w:pPr>
      <w:bookmarkStart w:id="147" w:name="_Toc2047304675"/>
      <w:bookmarkStart w:id="148" w:name="_Toc7930"/>
      <w:bookmarkStart w:id="149" w:name="_Toc1505"/>
      <w:r>
        <w:rPr>
          <w:rFonts w:hint="eastAsia" w:ascii="宋体" w:hAnsi="宋体" w:eastAsia="宋体" w:cs="宋体"/>
          <w:lang w:val="en-US" w:eastAsia="zh-CN"/>
        </w:rPr>
        <w:t>附件10  检测单位资质</w:t>
      </w:r>
      <w:bookmarkEnd w:id="145"/>
      <w:bookmarkEnd w:id="147"/>
      <w:bookmarkEnd w:id="148"/>
      <w:bookmarkEnd w:id="149"/>
    </w:p>
    <w:p w14:paraId="250247AF">
      <w:pPr>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0" w:firstLineChars="0"/>
        <w:jc w:val="both"/>
        <w:textAlignment w:val="auto"/>
        <w:rPr>
          <w:rFonts w:hint="eastAsia" w:ascii="宋体" w:hAnsi="宋体" w:eastAsia="宋体" w:cs="宋体"/>
          <w:lang w:eastAsia="zh-CN"/>
        </w:rPr>
        <w:sectPr>
          <w:pgSz w:w="11910" w:h="16840"/>
          <w:pgMar w:top="1134" w:right="1080" w:bottom="1134" w:left="1080" w:header="720" w:footer="720" w:gutter="0"/>
          <w:pgBorders>
            <w:top w:val="none" w:sz="0" w:space="0"/>
            <w:left w:val="none" w:sz="0" w:space="0"/>
            <w:bottom w:val="none" w:sz="0" w:space="0"/>
            <w:right w:val="none" w:sz="0" w:space="0"/>
          </w:pgBorders>
          <w:pgNumType w:fmt="decimal"/>
          <w:cols w:space="720" w:num="1"/>
        </w:sectPr>
      </w:pPr>
      <w:r>
        <w:rPr>
          <w:rFonts w:hint="eastAsia" w:ascii="宋体" w:hAnsi="宋体" w:eastAsia="宋体" w:cs="宋体"/>
          <w:lang w:eastAsia="zh-CN"/>
        </w:rPr>
        <w:drawing>
          <wp:inline distT="0" distB="0" distL="114300" distR="114300">
            <wp:extent cx="6339840" cy="8961755"/>
            <wp:effectExtent l="0" t="0" r="3810" b="10795"/>
            <wp:docPr id="56" name="图片 56" descr="资质认定证书(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资质认定证书(1)_01"/>
                    <pic:cNvPicPr>
                      <a:picLocks noChangeAspect="1"/>
                    </pic:cNvPicPr>
                  </pic:nvPicPr>
                  <pic:blipFill>
                    <a:blip r:embed="rId14"/>
                    <a:stretch>
                      <a:fillRect/>
                    </a:stretch>
                  </pic:blipFill>
                  <pic:spPr>
                    <a:xfrm>
                      <a:off x="0" y="0"/>
                      <a:ext cx="6339840" cy="8961755"/>
                    </a:xfrm>
                    <a:prstGeom prst="rect">
                      <a:avLst/>
                    </a:prstGeom>
                  </pic:spPr>
                </pic:pic>
              </a:graphicData>
            </a:graphic>
          </wp:inline>
        </w:drawing>
      </w:r>
    </w:p>
    <w:p w14:paraId="1367987C">
      <w:pPr>
        <w:ind w:left="0" w:leftChars="0" w:firstLine="0" w:firstLineChars="0"/>
        <w:jc w:val="center"/>
        <w:rPr>
          <w:rFonts w:hint="eastAsia" w:ascii="宋体" w:hAnsi="宋体" w:eastAsia="宋体" w:cs="宋体"/>
          <w:lang w:eastAsia="zh-CN"/>
        </w:rPr>
        <w:sectPr>
          <w:pgSz w:w="16840" w:h="11910" w:orient="landscape"/>
          <w:pgMar w:top="1080" w:right="1440" w:bottom="1080" w:left="1440" w:header="720" w:footer="720" w:gutter="0"/>
          <w:pgBorders>
            <w:top w:val="none" w:sz="0" w:space="0"/>
            <w:left w:val="none" w:sz="0" w:space="0"/>
            <w:bottom w:val="none" w:sz="0" w:space="0"/>
            <w:right w:val="none" w:sz="0" w:space="0"/>
          </w:pgBorders>
          <w:pgNumType w:fmt="decimal"/>
          <w:cols w:space="720" w:num="1"/>
        </w:sectPr>
      </w:pPr>
      <w:r>
        <w:rPr>
          <w:rFonts w:hint="eastAsia" w:ascii="宋体" w:hAnsi="宋体" w:eastAsia="宋体" w:cs="宋体"/>
          <w:lang w:eastAsia="zh-CN"/>
        </w:rPr>
        <w:drawing>
          <wp:inline distT="0" distB="0" distL="114300" distR="114300">
            <wp:extent cx="8704580" cy="6147435"/>
            <wp:effectExtent l="0" t="0" r="1270" b="5715"/>
            <wp:docPr id="53" name="图片 53" descr="e2abd0fddf7d049167d3cfcd1227f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e2abd0fddf7d049167d3cfcd1227f093"/>
                    <pic:cNvPicPr>
                      <a:picLocks noChangeAspect="1"/>
                    </pic:cNvPicPr>
                  </pic:nvPicPr>
                  <pic:blipFill>
                    <a:blip r:embed="rId122"/>
                    <a:stretch>
                      <a:fillRect/>
                    </a:stretch>
                  </pic:blipFill>
                  <pic:spPr>
                    <a:xfrm>
                      <a:off x="0" y="0"/>
                      <a:ext cx="8704580" cy="6147435"/>
                    </a:xfrm>
                    <a:prstGeom prst="rect">
                      <a:avLst/>
                    </a:prstGeom>
                  </pic:spPr>
                </pic:pic>
              </a:graphicData>
            </a:graphic>
          </wp:inline>
        </w:drawing>
      </w:r>
    </w:p>
    <w:p w14:paraId="7DAC2BE8">
      <w:pPr>
        <w:pStyle w:val="2"/>
        <w:bidi w:val="0"/>
        <w:rPr>
          <w:rFonts w:hint="eastAsia" w:ascii="宋体" w:hAnsi="宋体" w:eastAsia="宋体" w:cs="宋体"/>
          <w:lang w:val="en-US" w:eastAsia="zh-CN"/>
        </w:rPr>
      </w:pPr>
      <w:bookmarkStart w:id="150" w:name="_Toc26988"/>
      <w:bookmarkStart w:id="151" w:name="_Toc2066680491"/>
      <w:r>
        <w:rPr>
          <w:rFonts w:hint="eastAsia" w:ascii="宋体" w:hAnsi="宋体" w:eastAsia="宋体" w:cs="宋体"/>
          <w:lang w:val="en-US" w:eastAsia="zh-CN"/>
        </w:rPr>
        <w:t>附件11  生产负荷证明</w:t>
      </w:r>
      <w:bookmarkEnd w:id="150"/>
      <w:bookmarkEnd w:id="151"/>
    </w:p>
    <w:p w14:paraId="2C1EA246">
      <w:pPr>
        <w:ind w:left="0" w:leftChars="0" w:firstLine="0" w:firstLineChars="0"/>
        <w:rPr>
          <w:rFonts w:hint="eastAsia" w:ascii="宋体" w:hAnsi="宋体" w:eastAsia="宋体" w:cs="宋体"/>
          <w:lang w:val="en-US" w:eastAsia="zh-CN"/>
        </w:rPr>
      </w:pPr>
    </w:p>
    <w:p w14:paraId="49315588">
      <w:pPr>
        <w:tabs>
          <w:tab w:val="left" w:pos="540"/>
        </w:tabs>
        <w:bidi w:val="0"/>
        <w:ind w:left="0" w:leftChars="0" w:firstLine="0" w:firstLineChars="0"/>
        <w:jc w:val="center"/>
        <w:rPr>
          <w:rFonts w:hint="eastAsia" w:cs="Times New Roman"/>
          <w:b/>
          <w:bCs/>
          <w:sz w:val="32"/>
          <w:szCs w:val="32"/>
          <w:lang w:val="zh-CN"/>
        </w:rPr>
      </w:pPr>
      <w:r>
        <w:rPr>
          <w:rFonts w:hint="eastAsia" w:cs="Times New Roman"/>
          <w:b/>
          <w:bCs/>
          <w:sz w:val="32"/>
          <w:szCs w:val="32"/>
          <w:lang w:val="zh-CN"/>
        </w:rPr>
        <w:t>济南天雨百禾植物营养技术有限公司</w:t>
      </w:r>
      <w:r>
        <w:rPr>
          <w:rFonts w:hint="eastAsia" w:cs="Times New Roman"/>
          <w:b/>
          <w:bCs/>
          <w:sz w:val="32"/>
          <w:szCs w:val="32"/>
          <w:lang w:val="en-US" w:eastAsia="zh-CN"/>
        </w:rPr>
        <w:t>《</w:t>
      </w:r>
      <w:r>
        <w:rPr>
          <w:rFonts w:hint="eastAsia" w:cs="Times New Roman"/>
          <w:b/>
          <w:bCs/>
          <w:sz w:val="32"/>
          <w:szCs w:val="32"/>
          <w:lang w:val="zh-CN"/>
        </w:rPr>
        <w:t>济南天雨百禾年产56000吨植物营养与保护制剂加工项目（二期）</w:t>
      </w:r>
      <w:r>
        <w:rPr>
          <w:rFonts w:hint="eastAsia" w:cs="Times New Roman"/>
          <w:b/>
          <w:bCs/>
          <w:sz w:val="32"/>
          <w:szCs w:val="32"/>
          <w:lang w:val="en-US" w:eastAsia="zh-CN"/>
        </w:rPr>
        <w:t>》</w:t>
      </w:r>
    </w:p>
    <w:p w14:paraId="7134D3CE">
      <w:pPr>
        <w:tabs>
          <w:tab w:val="left" w:pos="540"/>
        </w:tabs>
        <w:bidi w:val="0"/>
        <w:ind w:left="0" w:leftChars="0" w:firstLine="0" w:firstLineChars="0"/>
        <w:jc w:val="center"/>
        <w:rPr>
          <w:rFonts w:hint="default" w:ascii="Times New Roman" w:hAnsi="Times New Roman" w:eastAsia="宋体" w:cs="Times New Roman"/>
          <w:b/>
          <w:bCs/>
          <w:sz w:val="32"/>
          <w:szCs w:val="32"/>
          <w:lang w:val="en-US" w:eastAsia="zh-CN"/>
        </w:rPr>
      </w:pPr>
      <w:r>
        <w:rPr>
          <w:rFonts w:hint="eastAsia" w:cs="Times New Roman"/>
          <w:b/>
          <w:bCs/>
          <w:sz w:val="32"/>
          <w:szCs w:val="32"/>
          <w:lang w:val="zh-CN"/>
        </w:rPr>
        <w:t>竣工环境保护验收</w:t>
      </w:r>
      <w:r>
        <w:rPr>
          <w:rFonts w:hint="default" w:ascii="Times New Roman" w:hAnsi="Times New Roman" w:eastAsia="宋体" w:cs="Times New Roman"/>
          <w:b/>
          <w:bCs/>
          <w:sz w:val="32"/>
          <w:szCs w:val="32"/>
          <w:lang w:val="en-US" w:eastAsia="zh-CN"/>
        </w:rPr>
        <w:t>监测期间运行工况证明</w:t>
      </w:r>
    </w:p>
    <w:p w14:paraId="7353059E">
      <w:pPr>
        <w:tabs>
          <w:tab w:val="left" w:pos="540"/>
        </w:tabs>
        <w:bidi w:val="0"/>
        <w:rPr>
          <w:rFonts w:hint="default"/>
        </w:rPr>
      </w:pPr>
    </w:p>
    <w:p w14:paraId="11D3A295">
      <w:pPr>
        <w:tabs>
          <w:tab w:val="left" w:pos="540"/>
        </w:tabs>
        <w:bidi w:val="0"/>
        <w:rPr>
          <w:rFonts w:hint="default" w:eastAsia="宋体"/>
          <w:lang w:val="en-US" w:eastAsia="zh-CN"/>
        </w:rPr>
      </w:pPr>
      <w:r>
        <w:rPr>
          <w:rFonts w:hint="eastAsia"/>
          <w:lang w:val="en-US" w:eastAsia="zh-CN"/>
        </w:rPr>
        <w:t xml:space="preserve">      </w:t>
      </w:r>
    </w:p>
    <w:p w14:paraId="20977884">
      <w:pPr>
        <w:pStyle w:val="30"/>
        <w:keepNext w:val="0"/>
        <w:keepLines w:val="0"/>
        <w:pageBreakBefore w:val="0"/>
        <w:widowControl w:val="0"/>
        <w:kinsoku/>
        <w:wordWrap/>
        <w:overflowPunct/>
        <w:topLinePunct w:val="0"/>
        <w:autoSpaceDE w:val="0"/>
        <w:autoSpaceDN w:val="0"/>
        <w:bidi w:val="0"/>
        <w:spacing w:line="360" w:lineRule="auto"/>
        <w:ind w:left="0" w:leftChars="0" w:firstLine="420" w:firstLineChars="0"/>
        <w:textAlignment w:val="auto"/>
        <w:rPr>
          <w:rFonts w:hint="default" w:ascii="Times New Roman" w:hAnsi="Times New Roman" w:eastAsia="宋体" w:cs="Times New Roman"/>
          <w:sz w:val="28"/>
          <w:szCs w:val="28"/>
          <w:lang w:val="en-US" w:eastAsia="zh-CN"/>
        </w:rPr>
      </w:pPr>
      <w:r>
        <w:rPr>
          <w:rFonts w:hint="default" w:ascii="Times New Roman" w:hAnsi="Times New Roman" w:eastAsia="宋体" w:cs="Times New Roman"/>
          <w:sz w:val="28"/>
          <w:szCs w:val="28"/>
          <w:lang w:val="en-US" w:eastAsia="zh-CN"/>
        </w:rPr>
        <w:t>监测单位于</w:t>
      </w:r>
      <w:r>
        <w:rPr>
          <w:rFonts w:hint="default" w:ascii="Times New Roman" w:hAnsi="Times New Roman" w:eastAsia="宋体" w:cs="Times New Roman"/>
          <w:sz w:val="28"/>
          <w:szCs w:val="28"/>
          <w:shd w:val="clear"/>
          <w:lang w:val="en-US" w:eastAsia="zh-CN"/>
        </w:rPr>
        <w:t>202</w:t>
      </w:r>
      <w:r>
        <w:rPr>
          <w:rFonts w:hint="eastAsia" w:ascii="Times New Roman" w:hAnsi="Times New Roman" w:eastAsia="宋体" w:cs="Times New Roman"/>
          <w:sz w:val="28"/>
          <w:szCs w:val="28"/>
          <w:shd w:val="clear"/>
          <w:lang w:val="en-US" w:eastAsia="zh-CN"/>
        </w:rPr>
        <w:t>6</w:t>
      </w:r>
      <w:r>
        <w:rPr>
          <w:rFonts w:hint="default" w:ascii="Times New Roman" w:hAnsi="Times New Roman" w:eastAsia="宋体" w:cs="Times New Roman"/>
          <w:sz w:val="28"/>
          <w:szCs w:val="28"/>
          <w:shd w:val="clear"/>
          <w:lang w:val="en-US" w:eastAsia="zh-CN"/>
        </w:rPr>
        <w:t>年</w:t>
      </w:r>
      <w:r>
        <w:rPr>
          <w:rFonts w:hint="eastAsia" w:ascii="Times New Roman" w:hAnsi="Times New Roman" w:eastAsia="宋体" w:cs="Times New Roman"/>
          <w:sz w:val="28"/>
          <w:szCs w:val="28"/>
          <w:shd w:val="clear"/>
          <w:lang w:val="en-US" w:eastAsia="zh-CN"/>
        </w:rPr>
        <w:t>8</w:t>
      </w:r>
      <w:r>
        <w:rPr>
          <w:rFonts w:hint="default" w:ascii="Times New Roman" w:hAnsi="Times New Roman" w:eastAsia="宋体" w:cs="Times New Roman"/>
          <w:sz w:val="28"/>
          <w:szCs w:val="28"/>
          <w:shd w:val="clear"/>
          <w:lang w:val="en-US" w:eastAsia="zh-CN"/>
        </w:rPr>
        <w:t>月</w:t>
      </w:r>
      <w:r>
        <w:rPr>
          <w:rFonts w:hint="eastAsia" w:ascii="Times New Roman" w:hAnsi="Times New Roman" w:eastAsia="宋体" w:cs="Times New Roman"/>
          <w:sz w:val="28"/>
          <w:szCs w:val="28"/>
          <w:shd w:val="clear"/>
          <w:lang w:val="en-US" w:eastAsia="zh-CN"/>
        </w:rPr>
        <w:t>10</w:t>
      </w:r>
      <w:r>
        <w:rPr>
          <w:rFonts w:hint="default" w:ascii="Times New Roman" w:hAnsi="Times New Roman" w:eastAsia="宋体" w:cs="Times New Roman"/>
          <w:sz w:val="28"/>
          <w:szCs w:val="28"/>
          <w:shd w:val="clear"/>
          <w:lang w:val="en-US" w:eastAsia="zh-CN"/>
        </w:rPr>
        <w:t>日至202</w:t>
      </w:r>
      <w:r>
        <w:rPr>
          <w:rFonts w:hint="eastAsia" w:ascii="Times New Roman" w:hAnsi="Times New Roman" w:eastAsia="宋体" w:cs="Times New Roman"/>
          <w:sz w:val="28"/>
          <w:szCs w:val="28"/>
          <w:shd w:val="clear"/>
          <w:lang w:val="en-US" w:eastAsia="zh-CN"/>
        </w:rPr>
        <w:t>6</w:t>
      </w:r>
      <w:r>
        <w:rPr>
          <w:rFonts w:hint="default" w:ascii="Times New Roman" w:hAnsi="Times New Roman" w:eastAsia="宋体" w:cs="Times New Roman"/>
          <w:sz w:val="28"/>
          <w:szCs w:val="28"/>
          <w:shd w:val="clear"/>
          <w:lang w:val="en-US" w:eastAsia="zh-CN"/>
        </w:rPr>
        <w:t>年</w:t>
      </w:r>
      <w:r>
        <w:rPr>
          <w:rFonts w:hint="eastAsia" w:ascii="Times New Roman" w:hAnsi="Times New Roman" w:eastAsia="宋体" w:cs="Times New Roman"/>
          <w:sz w:val="28"/>
          <w:szCs w:val="28"/>
          <w:shd w:val="clear"/>
          <w:lang w:val="en-US" w:eastAsia="zh-CN"/>
        </w:rPr>
        <w:t>8</w:t>
      </w:r>
      <w:r>
        <w:rPr>
          <w:rFonts w:hint="default" w:ascii="Times New Roman" w:hAnsi="Times New Roman" w:eastAsia="宋体" w:cs="Times New Roman"/>
          <w:sz w:val="28"/>
          <w:szCs w:val="28"/>
          <w:shd w:val="clear"/>
          <w:lang w:val="en-US" w:eastAsia="zh-CN"/>
        </w:rPr>
        <w:t>月</w:t>
      </w:r>
      <w:r>
        <w:rPr>
          <w:rFonts w:hint="eastAsia" w:ascii="Times New Roman" w:hAnsi="Times New Roman" w:eastAsia="宋体" w:cs="Times New Roman"/>
          <w:sz w:val="28"/>
          <w:szCs w:val="28"/>
          <w:shd w:val="clear"/>
          <w:lang w:val="en-US" w:eastAsia="zh-CN"/>
        </w:rPr>
        <w:t>11</w:t>
      </w:r>
      <w:r>
        <w:rPr>
          <w:rFonts w:hint="default" w:ascii="Times New Roman" w:hAnsi="Times New Roman" w:eastAsia="宋体" w:cs="Times New Roman"/>
          <w:sz w:val="28"/>
          <w:szCs w:val="28"/>
          <w:shd w:val="clear"/>
          <w:lang w:val="en-US" w:eastAsia="zh-CN"/>
        </w:rPr>
        <w:t>日</w:t>
      </w:r>
      <w:r>
        <w:rPr>
          <w:rFonts w:hint="default" w:ascii="Times New Roman" w:hAnsi="Times New Roman" w:eastAsia="宋体" w:cs="Times New Roman"/>
          <w:sz w:val="28"/>
          <w:szCs w:val="28"/>
          <w:lang w:val="en-US" w:eastAsia="zh-CN"/>
        </w:rPr>
        <w:t>对</w:t>
      </w:r>
      <w:r>
        <w:rPr>
          <w:rFonts w:hint="eastAsia" w:ascii="Times New Roman" w:hAnsi="Times New Roman" w:eastAsia="宋体" w:cs="Times New Roman"/>
          <w:sz w:val="28"/>
          <w:szCs w:val="28"/>
          <w:lang w:val="en-US" w:eastAsia="zh-CN"/>
        </w:rPr>
        <w:t>济南天雨百禾植物营养技术有限公司 济南天雨百禾年产56000吨植物营养与保护制剂加工项目（二期）</w:t>
      </w:r>
      <w:r>
        <w:rPr>
          <w:rFonts w:hint="default" w:ascii="Times New Roman" w:hAnsi="Times New Roman" w:eastAsia="宋体" w:cs="Times New Roman"/>
          <w:sz w:val="28"/>
          <w:szCs w:val="28"/>
          <w:lang w:val="en-US" w:eastAsia="zh-CN"/>
        </w:rPr>
        <w:t>进行竣工环境保护验收监测，验收监测期间，各装置正常生产，具体工况见下表：</w:t>
      </w:r>
    </w:p>
    <w:tbl>
      <w:tblPr>
        <w:tblStyle w:val="23"/>
        <w:tblW w:w="51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2"/>
        <w:gridCol w:w="1707"/>
        <w:gridCol w:w="1903"/>
        <w:gridCol w:w="2086"/>
        <w:gridCol w:w="1548"/>
      </w:tblGrid>
      <w:tr w14:paraId="66A55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1" w:type="pct"/>
            <w:shd w:val="clear" w:color="auto" w:fill="auto"/>
            <w:noWrap w:val="0"/>
            <w:vAlign w:val="center"/>
          </w:tcPr>
          <w:p w14:paraId="44D65EC0">
            <w:pPr>
              <w:pStyle w:val="28"/>
              <w:bidi w:val="0"/>
              <w:rPr>
                <w:rFonts w:hint="default"/>
                <w:sz w:val="28"/>
                <w:szCs w:val="28"/>
                <w:highlight w:val="none"/>
                <w:lang w:val="en-US" w:eastAsia="zh-CN"/>
              </w:rPr>
            </w:pPr>
            <w:r>
              <w:rPr>
                <w:rFonts w:hint="eastAsia"/>
                <w:sz w:val="28"/>
                <w:szCs w:val="28"/>
                <w:highlight w:val="none"/>
                <w:lang w:val="en-US" w:eastAsia="zh-CN"/>
              </w:rPr>
              <w:t>产品名称</w:t>
            </w:r>
          </w:p>
        </w:tc>
        <w:tc>
          <w:tcPr>
            <w:tcW w:w="904" w:type="pct"/>
            <w:shd w:val="clear" w:color="auto" w:fill="auto"/>
            <w:noWrap w:val="0"/>
            <w:vAlign w:val="center"/>
          </w:tcPr>
          <w:p w14:paraId="26A935CD">
            <w:pPr>
              <w:pStyle w:val="28"/>
              <w:bidi w:val="0"/>
              <w:rPr>
                <w:rFonts w:hint="default"/>
                <w:sz w:val="28"/>
                <w:szCs w:val="28"/>
                <w:highlight w:val="none"/>
                <w:lang w:val="en-US" w:eastAsia="zh-CN"/>
              </w:rPr>
            </w:pPr>
            <w:r>
              <w:rPr>
                <w:rFonts w:hint="eastAsia"/>
                <w:sz w:val="28"/>
                <w:szCs w:val="28"/>
                <w:highlight w:val="none"/>
                <w:lang w:val="en-US" w:eastAsia="zh-CN"/>
              </w:rPr>
              <w:t>监测日期</w:t>
            </w:r>
          </w:p>
        </w:tc>
        <w:tc>
          <w:tcPr>
            <w:tcW w:w="1008" w:type="pct"/>
            <w:shd w:val="clear" w:color="auto" w:fill="auto"/>
            <w:noWrap w:val="0"/>
            <w:vAlign w:val="center"/>
          </w:tcPr>
          <w:p w14:paraId="05E24E50">
            <w:pPr>
              <w:pStyle w:val="28"/>
              <w:bidi w:val="0"/>
              <w:rPr>
                <w:rFonts w:hint="eastAsia"/>
                <w:sz w:val="28"/>
                <w:szCs w:val="28"/>
                <w:highlight w:val="none"/>
                <w:lang w:val="en-US" w:eastAsia="zh-CN"/>
              </w:rPr>
            </w:pPr>
            <w:r>
              <w:rPr>
                <w:rFonts w:hint="eastAsia"/>
                <w:sz w:val="28"/>
                <w:szCs w:val="28"/>
                <w:highlight w:val="none"/>
                <w:lang w:val="en-US" w:eastAsia="zh-CN"/>
              </w:rPr>
              <w:t>环评设计</w:t>
            </w:r>
          </w:p>
          <w:p w14:paraId="5C56843B">
            <w:pPr>
              <w:pStyle w:val="28"/>
              <w:bidi w:val="0"/>
              <w:rPr>
                <w:rFonts w:hint="default"/>
                <w:sz w:val="28"/>
                <w:szCs w:val="28"/>
                <w:highlight w:val="none"/>
                <w:lang w:val="en-US" w:eastAsia="zh-CN"/>
              </w:rPr>
            </w:pPr>
            <w:r>
              <w:rPr>
                <w:rFonts w:hint="eastAsia"/>
                <w:sz w:val="28"/>
                <w:szCs w:val="28"/>
                <w:highlight w:val="none"/>
                <w:lang w:val="en-US" w:eastAsia="zh-CN"/>
              </w:rPr>
              <w:t>生产量</w:t>
            </w:r>
          </w:p>
        </w:tc>
        <w:tc>
          <w:tcPr>
            <w:tcW w:w="1105" w:type="pct"/>
            <w:shd w:val="clear" w:color="auto" w:fill="auto"/>
            <w:noWrap w:val="0"/>
            <w:vAlign w:val="center"/>
          </w:tcPr>
          <w:p w14:paraId="42DDA445">
            <w:pPr>
              <w:pStyle w:val="28"/>
              <w:bidi w:val="0"/>
              <w:rPr>
                <w:rFonts w:hint="eastAsia"/>
                <w:sz w:val="28"/>
                <w:szCs w:val="28"/>
                <w:highlight w:val="none"/>
                <w:lang w:val="en-US" w:eastAsia="zh-CN"/>
              </w:rPr>
            </w:pPr>
            <w:r>
              <w:rPr>
                <w:rFonts w:hint="eastAsia"/>
                <w:sz w:val="28"/>
                <w:szCs w:val="28"/>
                <w:highlight w:val="none"/>
                <w:lang w:val="en-US" w:eastAsia="zh-CN"/>
              </w:rPr>
              <w:t>监测期间</w:t>
            </w:r>
          </w:p>
          <w:p w14:paraId="5F06EA9D">
            <w:pPr>
              <w:pStyle w:val="28"/>
              <w:bidi w:val="0"/>
              <w:rPr>
                <w:rFonts w:hint="default"/>
                <w:sz w:val="28"/>
                <w:szCs w:val="28"/>
                <w:highlight w:val="none"/>
                <w:lang w:val="en-US" w:eastAsia="zh-CN"/>
              </w:rPr>
            </w:pPr>
            <w:r>
              <w:rPr>
                <w:rFonts w:hint="eastAsia"/>
                <w:sz w:val="28"/>
                <w:szCs w:val="28"/>
                <w:highlight w:val="none"/>
                <w:lang w:val="en-US" w:eastAsia="zh-CN"/>
              </w:rPr>
              <w:t>生产量</w:t>
            </w:r>
          </w:p>
        </w:tc>
        <w:tc>
          <w:tcPr>
            <w:tcW w:w="820" w:type="pct"/>
            <w:shd w:val="clear" w:color="auto" w:fill="auto"/>
            <w:noWrap w:val="0"/>
            <w:vAlign w:val="center"/>
          </w:tcPr>
          <w:p w14:paraId="2C3252B4">
            <w:pPr>
              <w:pStyle w:val="28"/>
              <w:bidi w:val="0"/>
              <w:rPr>
                <w:rFonts w:hint="default"/>
                <w:sz w:val="28"/>
                <w:szCs w:val="28"/>
                <w:highlight w:val="none"/>
                <w:lang w:val="en-US" w:eastAsia="zh-CN"/>
              </w:rPr>
            </w:pPr>
            <w:r>
              <w:rPr>
                <w:rFonts w:hint="eastAsia"/>
                <w:sz w:val="28"/>
                <w:szCs w:val="28"/>
                <w:highlight w:val="none"/>
                <w:lang w:val="en-US" w:eastAsia="zh-CN"/>
              </w:rPr>
              <w:t>生产负荷</w:t>
            </w:r>
          </w:p>
        </w:tc>
      </w:tr>
      <w:tr w14:paraId="0EDA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161" w:type="pct"/>
            <w:vMerge w:val="restart"/>
            <w:shd w:val="clear" w:color="auto" w:fill="auto"/>
            <w:noWrap w:val="0"/>
            <w:vAlign w:val="center"/>
          </w:tcPr>
          <w:p w14:paraId="0CAE9EBF">
            <w:pPr>
              <w:pStyle w:val="28"/>
              <w:bidi w:val="0"/>
              <w:rPr>
                <w:rFonts w:hint="default" w:eastAsia="宋体"/>
                <w:sz w:val="28"/>
                <w:szCs w:val="28"/>
                <w:highlight w:val="none"/>
                <w:lang w:val="en-US" w:eastAsia="zh-CN"/>
              </w:rPr>
            </w:pPr>
            <w:r>
              <w:rPr>
                <w:rFonts w:hint="eastAsia" w:eastAsia="宋体"/>
                <w:sz w:val="28"/>
                <w:szCs w:val="28"/>
                <w:highlight w:val="none"/>
                <w:lang w:val="en-US" w:eastAsia="zh-CN"/>
              </w:rPr>
              <w:t>粉剂、水溶肥料</w:t>
            </w:r>
          </w:p>
        </w:tc>
        <w:tc>
          <w:tcPr>
            <w:tcW w:w="904" w:type="pct"/>
            <w:shd w:val="clear" w:color="auto" w:fill="auto"/>
            <w:noWrap w:val="0"/>
            <w:vAlign w:val="center"/>
          </w:tcPr>
          <w:p w14:paraId="1855943E">
            <w:pPr>
              <w:pStyle w:val="28"/>
              <w:bidi w:val="0"/>
              <w:rPr>
                <w:rFonts w:hint="default" w:eastAsia="宋体"/>
                <w:sz w:val="28"/>
                <w:szCs w:val="28"/>
                <w:highlight w:val="none"/>
                <w:lang w:val="en-US" w:eastAsia="zh-CN"/>
              </w:rPr>
            </w:pPr>
            <w:r>
              <w:rPr>
                <w:rFonts w:hint="eastAsia" w:eastAsia="宋体"/>
                <w:sz w:val="28"/>
                <w:szCs w:val="28"/>
                <w:highlight w:val="none"/>
                <w:lang w:val="en-US" w:eastAsia="zh-CN"/>
              </w:rPr>
              <w:t>8</w:t>
            </w:r>
            <w:r>
              <w:rPr>
                <w:rFonts w:hint="default" w:eastAsia="宋体"/>
                <w:sz w:val="28"/>
                <w:szCs w:val="28"/>
                <w:highlight w:val="none"/>
                <w:lang w:val="en-US" w:eastAsia="zh-CN"/>
              </w:rPr>
              <w:t>月</w:t>
            </w:r>
            <w:r>
              <w:rPr>
                <w:rFonts w:hint="eastAsia" w:eastAsia="宋体"/>
                <w:sz w:val="28"/>
                <w:szCs w:val="28"/>
                <w:highlight w:val="none"/>
                <w:lang w:val="en-US" w:eastAsia="zh-CN"/>
              </w:rPr>
              <w:t>10日</w:t>
            </w:r>
          </w:p>
        </w:tc>
        <w:tc>
          <w:tcPr>
            <w:tcW w:w="1008" w:type="pct"/>
            <w:vMerge w:val="restart"/>
            <w:shd w:val="clear" w:color="auto" w:fill="auto"/>
            <w:noWrap w:val="0"/>
            <w:vAlign w:val="center"/>
          </w:tcPr>
          <w:p w14:paraId="5257D524">
            <w:pPr>
              <w:pStyle w:val="28"/>
              <w:bidi w:val="0"/>
              <w:rPr>
                <w:rFonts w:hint="eastAsia"/>
                <w:sz w:val="28"/>
                <w:szCs w:val="28"/>
                <w:highlight w:val="none"/>
                <w:lang w:val="en-US" w:eastAsia="zh-CN"/>
              </w:rPr>
            </w:pPr>
            <w:r>
              <w:rPr>
                <w:rFonts w:hint="eastAsia"/>
                <w:sz w:val="28"/>
                <w:szCs w:val="28"/>
                <w:highlight w:val="none"/>
                <w:lang w:val="en-US" w:eastAsia="zh-CN"/>
              </w:rPr>
              <w:t>3300 t/a</w:t>
            </w:r>
          </w:p>
          <w:p w14:paraId="1A7AFDEC">
            <w:pPr>
              <w:pStyle w:val="28"/>
              <w:bidi w:val="0"/>
              <w:rPr>
                <w:rFonts w:hint="default"/>
                <w:sz w:val="28"/>
                <w:szCs w:val="28"/>
                <w:highlight w:val="none"/>
                <w:lang w:val="en-US" w:eastAsia="zh-CN"/>
              </w:rPr>
            </w:pPr>
            <w:r>
              <w:rPr>
                <w:rFonts w:hint="eastAsia"/>
                <w:sz w:val="28"/>
                <w:szCs w:val="28"/>
                <w:highlight w:val="none"/>
                <w:lang w:val="en-US" w:eastAsia="zh-CN"/>
              </w:rPr>
              <w:t>（16.5 t/d）</w:t>
            </w:r>
          </w:p>
        </w:tc>
        <w:tc>
          <w:tcPr>
            <w:tcW w:w="1105" w:type="pct"/>
            <w:shd w:val="clear" w:color="auto" w:fill="auto"/>
            <w:noWrap w:val="0"/>
            <w:vAlign w:val="center"/>
          </w:tcPr>
          <w:p w14:paraId="0ED819B0">
            <w:pPr>
              <w:keepNext w:val="0"/>
              <w:keepLines w:val="0"/>
              <w:pageBreakBefore w:val="0"/>
              <w:widowControl w:val="0"/>
              <w:tabs>
                <w:tab w:val="left" w:pos="540"/>
              </w:tabs>
              <w:kinsoku/>
              <w:wordWrap/>
              <w:overflowPunct/>
              <w:topLinePunct w:val="0"/>
              <w:autoSpaceDE w:val="0"/>
              <w:autoSpaceDN w:val="0"/>
              <w:bidi w:val="0"/>
              <w:adjustRightInd/>
              <w:snapToGrid/>
              <w:ind w:left="0" w:leftChars="0" w:firstLine="0" w:firstLineChars="0"/>
              <w:jc w:val="center"/>
              <w:textAlignment w:val="auto"/>
              <w:rPr>
                <w:rFonts w:hint="default"/>
                <w:sz w:val="28"/>
                <w:szCs w:val="28"/>
                <w:highlight w:val="none"/>
                <w:lang w:val="en-US" w:eastAsia="zh-CN"/>
              </w:rPr>
            </w:pPr>
            <w:r>
              <w:rPr>
                <w:rFonts w:hint="eastAsia"/>
                <w:sz w:val="28"/>
                <w:szCs w:val="28"/>
                <w:highlight w:val="none"/>
                <w:lang w:val="en-US" w:eastAsia="zh-CN"/>
              </w:rPr>
              <w:t>15.02 t/d</w:t>
            </w:r>
          </w:p>
        </w:tc>
        <w:tc>
          <w:tcPr>
            <w:tcW w:w="820" w:type="pct"/>
            <w:shd w:val="clear" w:color="auto" w:fill="auto"/>
            <w:noWrap w:val="0"/>
            <w:vAlign w:val="center"/>
          </w:tcPr>
          <w:p w14:paraId="03710A54">
            <w:pPr>
              <w:keepNext w:val="0"/>
              <w:keepLines w:val="0"/>
              <w:pageBreakBefore w:val="0"/>
              <w:widowControl w:val="0"/>
              <w:tabs>
                <w:tab w:val="left" w:pos="540"/>
              </w:tabs>
              <w:kinsoku/>
              <w:wordWrap/>
              <w:overflowPunct/>
              <w:topLinePunct w:val="0"/>
              <w:autoSpaceDE w:val="0"/>
              <w:autoSpaceDN w:val="0"/>
              <w:bidi w:val="0"/>
              <w:adjustRightInd/>
              <w:snapToGrid/>
              <w:ind w:firstLine="0" w:firstLineChars="0"/>
              <w:jc w:val="center"/>
              <w:textAlignment w:val="auto"/>
              <w:rPr>
                <w:rFonts w:hint="default"/>
                <w:sz w:val="28"/>
                <w:szCs w:val="28"/>
                <w:highlight w:val="none"/>
                <w:lang w:val="en-US" w:eastAsia="zh-CN"/>
              </w:rPr>
            </w:pPr>
            <w:r>
              <w:rPr>
                <w:rFonts w:hint="eastAsia" w:cs="Times New Roman"/>
                <w:sz w:val="28"/>
                <w:szCs w:val="28"/>
                <w:highlight w:val="none"/>
                <w:vertAlign w:val="baseline"/>
                <w:lang w:val="en-US" w:eastAsia="zh-CN"/>
              </w:rPr>
              <w:t>91.04%</w:t>
            </w:r>
          </w:p>
        </w:tc>
      </w:tr>
      <w:tr w14:paraId="1AFCF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161" w:type="pct"/>
            <w:vMerge w:val="continue"/>
            <w:shd w:val="clear" w:color="auto" w:fill="auto"/>
            <w:noWrap w:val="0"/>
            <w:vAlign w:val="center"/>
          </w:tcPr>
          <w:p w14:paraId="1E20ABE7">
            <w:pPr>
              <w:pStyle w:val="28"/>
              <w:bidi w:val="0"/>
              <w:rPr>
                <w:rFonts w:hint="eastAsia" w:eastAsia="宋体"/>
                <w:sz w:val="28"/>
                <w:szCs w:val="28"/>
                <w:highlight w:val="none"/>
                <w:lang w:val="en-US" w:eastAsia="zh-CN"/>
              </w:rPr>
            </w:pPr>
          </w:p>
        </w:tc>
        <w:tc>
          <w:tcPr>
            <w:tcW w:w="904" w:type="pct"/>
            <w:shd w:val="clear" w:color="auto" w:fill="auto"/>
            <w:noWrap w:val="0"/>
            <w:vAlign w:val="center"/>
          </w:tcPr>
          <w:p w14:paraId="73BB15AB">
            <w:pPr>
              <w:pStyle w:val="28"/>
              <w:bidi w:val="0"/>
              <w:rPr>
                <w:rFonts w:hint="default" w:eastAsia="宋体"/>
                <w:sz w:val="28"/>
                <w:szCs w:val="28"/>
                <w:highlight w:val="none"/>
                <w:lang w:val="en-US" w:eastAsia="zh-CN"/>
              </w:rPr>
            </w:pPr>
            <w:r>
              <w:rPr>
                <w:rFonts w:hint="eastAsia" w:eastAsia="宋体"/>
                <w:sz w:val="28"/>
                <w:szCs w:val="28"/>
                <w:highlight w:val="none"/>
                <w:lang w:val="en-US" w:eastAsia="zh-CN"/>
              </w:rPr>
              <w:t>8</w:t>
            </w:r>
            <w:r>
              <w:rPr>
                <w:rFonts w:hint="default" w:eastAsia="宋体"/>
                <w:sz w:val="28"/>
                <w:szCs w:val="28"/>
                <w:highlight w:val="none"/>
                <w:lang w:val="en-US" w:eastAsia="zh-CN"/>
              </w:rPr>
              <w:t>月</w:t>
            </w:r>
            <w:r>
              <w:rPr>
                <w:rFonts w:hint="eastAsia" w:eastAsia="宋体"/>
                <w:sz w:val="28"/>
                <w:szCs w:val="28"/>
                <w:highlight w:val="none"/>
                <w:lang w:val="en-US" w:eastAsia="zh-CN"/>
              </w:rPr>
              <w:t>11日</w:t>
            </w:r>
          </w:p>
        </w:tc>
        <w:tc>
          <w:tcPr>
            <w:tcW w:w="1008" w:type="pct"/>
            <w:vMerge w:val="continue"/>
            <w:shd w:val="clear" w:color="auto" w:fill="auto"/>
            <w:noWrap w:val="0"/>
            <w:vAlign w:val="center"/>
          </w:tcPr>
          <w:p w14:paraId="1FE1F76C">
            <w:pPr>
              <w:pStyle w:val="28"/>
              <w:bidi w:val="0"/>
              <w:rPr>
                <w:rFonts w:hint="eastAsia"/>
                <w:sz w:val="28"/>
                <w:szCs w:val="28"/>
                <w:highlight w:val="none"/>
                <w:lang w:val="en-US" w:eastAsia="zh-CN"/>
              </w:rPr>
            </w:pPr>
          </w:p>
        </w:tc>
        <w:tc>
          <w:tcPr>
            <w:tcW w:w="1105" w:type="pct"/>
            <w:shd w:val="clear" w:color="auto" w:fill="auto"/>
            <w:noWrap w:val="0"/>
            <w:vAlign w:val="center"/>
          </w:tcPr>
          <w:p w14:paraId="45F3328E">
            <w:pPr>
              <w:keepNext w:val="0"/>
              <w:keepLines w:val="0"/>
              <w:pageBreakBefore w:val="0"/>
              <w:widowControl w:val="0"/>
              <w:tabs>
                <w:tab w:val="left" w:pos="540"/>
              </w:tabs>
              <w:kinsoku/>
              <w:wordWrap/>
              <w:overflowPunct/>
              <w:topLinePunct w:val="0"/>
              <w:autoSpaceDE w:val="0"/>
              <w:autoSpaceDN w:val="0"/>
              <w:bidi w:val="0"/>
              <w:adjustRightInd/>
              <w:snapToGrid/>
              <w:ind w:left="0" w:leftChars="0" w:firstLine="0" w:firstLineChars="0"/>
              <w:jc w:val="center"/>
              <w:textAlignment w:val="auto"/>
              <w:rPr>
                <w:rFonts w:hint="default"/>
                <w:sz w:val="28"/>
                <w:szCs w:val="28"/>
                <w:highlight w:val="none"/>
                <w:lang w:val="en-US" w:eastAsia="zh-CN"/>
              </w:rPr>
            </w:pPr>
            <w:r>
              <w:rPr>
                <w:rFonts w:hint="eastAsia"/>
                <w:sz w:val="28"/>
                <w:szCs w:val="28"/>
                <w:highlight w:val="none"/>
                <w:lang w:val="en-US" w:eastAsia="zh-CN"/>
              </w:rPr>
              <w:t>15.05 t/d</w:t>
            </w:r>
          </w:p>
        </w:tc>
        <w:tc>
          <w:tcPr>
            <w:tcW w:w="820" w:type="pct"/>
            <w:shd w:val="clear" w:color="auto" w:fill="auto"/>
            <w:noWrap w:val="0"/>
            <w:vAlign w:val="center"/>
          </w:tcPr>
          <w:p w14:paraId="58849EA8">
            <w:pPr>
              <w:keepNext w:val="0"/>
              <w:keepLines w:val="0"/>
              <w:pageBreakBefore w:val="0"/>
              <w:widowControl w:val="0"/>
              <w:tabs>
                <w:tab w:val="left" w:pos="540"/>
              </w:tabs>
              <w:kinsoku/>
              <w:wordWrap/>
              <w:overflowPunct/>
              <w:topLinePunct w:val="0"/>
              <w:autoSpaceDE w:val="0"/>
              <w:autoSpaceDN w:val="0"/>
              <w:bidi w:val="0"/>
              <w:adjustRightInd/>
              <w:snapToGrid/>
              <w:ind w:firstLine="0" w:firstLineChars="0"/>
              <w:jc w:val="center"/>
              <w:textAlignment w:val="auto"/>
              <w:rPr>
                <w:rFonts w:hint="default"/>
                <w:sz w:val="28"/>
                <w:szCs w:val="28"/>
                <w:highlight w:val="none"/>
                <w:lang w:val="en-US" w:eastAsia="zh-CN"/>
              </w:rPr>
            </w:pPr>
            <w:r>
              <w:rPr>
                <w:rFonts w:hint="eastAsia" w:cs="Times New Roman"/>
                <w:sz w:val="28"/>
                <w:szCs w:val="28"/>
                <w:highlight w:val="none"/>
                <w:vertAlign w:val="baseline"/>
                <w:lang w:val="en-US" w:eastAsia="zh-CN"/>
              </w:rPr>
              <w:t>91.24%</w:t>
            </w:r>
          </w:p>
        </w:tc>
      </w:tr>
    </w:tbl>
    <w:p w14:paraId="14408DD7">
      <w:pPr>
        <w:pStyle w:val="21"/>
        <w:tabs>
          <w:tab w:val="left" w:pos="540"/>
          <w:tab w:val="clear" w:pos="1271"/>
        </w:tabs>
        <w:rPr>
          <w:rFonts w:hint="default"/>
          <w:lang w:val="en-US" w:eastAsia="zh-CN"/>
        </w:rPr>
      </w:pPr>
    </w:p>
    <w:p w14:paraId="3CFF6B14">
      <w:pPr>
        <w:pStyle w:val="30"/>
        <w:rPr>
          <w:rFonts w:hint="default"/>
        </w:rPr>
      </w:pPr>
    </w:p>
    <w:p w14:paraId="40383D60">
      <w:pPr>
        <w:pStyle w:val="21"/>
        <w:tabs>
          <w:tab w:val="left" w:pos="540"/>
          <w:tab w:val="clear" w:pos="1271"/>
        </w:tabs>
        <w:rPr>
          <w:rFonts w:hint="default"/>
        </w:rPr>
      </w:pPr>
    </w:p>
    <w:p w14:paraId="219BC84E">
      <w:pPr>
        <w:pStyle w:val="30"/>
        <w:keepNext w:val="0"/>
        <w:keepLines w:val="0"/>
        <w:pageBreakBefore w:val="0"/>
        <w:widowControl w:val="0"/>
        <w:kinsoku/>
        <w:wordWrap/>
        <w:overflowPunct/>
        <w:topLinePunct w:val="0"/>
        <w:autoSpaceDE w:val="0"/>
        <w:autoSpaceDN w:val="0"/>
        <w:bidi w:val="0"/>
        <w:spacing w:line="360" w:lineRule="auto"/>
        <w:ind w:left="0" w:leftChars="0" w:firstLine="0" w:firstLineChars="0"/>
        <w:jc w:val="right"/>
        <w:textAlignment w:val="auto"/>
        <w:rPr>
          <w:rFonts w:hint="default" w:ascii="Times New Roman" w:hAnsi="Times New Roman" w:eastAsia="宋体" w:cs="Times New Roman"/>
          <w:sz w:val="28"/>
          <w:szCs w:val="28"/>
          <w:lang w:val="en-US" w:eastAsia="zh-CN"/>
        </w:rPr>
      </w:pPr>
      <w:r>
        <w:rPr>
          <w:rFonts w:hint="eastAsia" w:ascii="Times New Roman" w:hAnsi="Times New Roman" w:eastAsia="宋体" w:cs="Times New Roman"/>
          <w:sz w:val="28"/>
          <w:szCs w:val="28"/>
          <w:lang w:val="en-US" w:eastAsia="zh-CN"/>
        </w:rPr>
        <w:t>济南天雨百禾植物营养技术有限公司</w:t>
      </w:r>
    </w:p>
    <w:p w14:paraId="5EF35770">
      <w:pPr>
        <w:tabs>
          <w:tab w:val="left" w:pos="540"/>
        </w:tabs>
        <w:jc w:val="right"/>
      </w:pPr>
      <w:r>
        <w:rPr>
          <w:rFonts w:hint="default" w:ascii="Times New Roman" w:hAnsi="Times New Roman" w:eastAsia="宋体" w:cs="Times New Roman"/>
          <w:sz w:val="28"/>
          <w:szCs w:val="28"/>
          <w:lang w:val="en-US" w:eastAsia="zh-CN"/>
        </w:rPr>
        <w:t xml:space="preserve">                             </w:t>
      </w:r>
      <w:r>
        <w:rPr>
          <w:rFonts w:hint="eastAsia" w:ascii="Times New Roman" w:hAnsi="Times New Roman" w:eastAsia="宋体" w:cs="Times New Roman"/>
          <w:sz w:val="28"/>
          <w:szCs w:val="28"/>
          <w:lang w:val="en-US" w:eastAsia="zh-CN"/>
        </w:rPr>
        <w:t>202</w:t>
      </w:r>
      <w:r>
        <w:rPr>
          <w:rFonts w:hint="eastAsia" w:cs="Times New Roman"/>
          <w:sz w:val="28"/>
          <w:szCs w:val="28"/>
          <w:lang w:val="en-US" w:eastAsia="zh-CN"/>
        </w:rPr>
        <w:t>6</w:t>
      </w:r>
      <w:r>
        <w:rPr>
          <w:rFonts w:hint="eastAsia" w:ascii="Times New Roman" w:hAnsi="Times New Roman" w:cs="Times New Roman"/>
          <w:sz w:val="28"/>
          <w:szCs w:val="28"/>
          <w:lang w:val="en-US" w:eastAsia="zh-CN"/>
        </w:rPr>
        <w:t xml:space="preserve"> </w:t>
      </w:r>
      <w:r>
        <w:rPr>
          <w:rFonts w:hint="default" w:ascii="Times New Roman" w:hAnsi="Times New Roman" w:eastAsia="宋体" w:cs="Times New Roman"/>
          <w:sz w:val="28"/>
          <w:szCs w:val="28"/>
          <w:lang w:val="en-US" w:eastAsia="zh-CN"/>
        </w:rPr>
        <w:t>年</w:t>
      </w:r>
      <w:r>
        <w:rPr>
          <w:rFonts w:hint="eastAsia" w:ascii="Times New Roman" w:hAnsi="Times New Roman" w:cs="Times New Roman"/>
          <w:sz w:val="28"/>
          <w:szCs w:val="28"/>
          <w:lang w:val="en-US" w:eastAsia="zh-CN"/>
        </w:rPr>
        <w:t xml:space="preserve"> </w:t>
      </w:r>
      <w:r>
        <w:rPr>
          <w:rFonts w:hint="eastAsia" w:cs="Times New Roman"/>
          <w:sz w:val="28"/>
          <w:szCs w:val="28"/>
          <w:lang w:val="en-US" w:eastAsia="zh-CN"/>
        </w:rPr>
        <w:t>8</w:t>
      </w:r>
      <w:r>
        <w:rPr>
          <w:rFonts w:hint="eastAsia" w:ascii="Times New Roman" w:hAnsi="Times New Roman" w:cs="Times New Roman"/>
          <w:sz w:val="28"/>
          <w:szCs w:val="28"/>
          <w:lang w:val="en-US" w:eastAsia="zh-CN"/>
        </w:rPr>
        <w:t xml:space="preserve"> </w:t>
      </w:r>
      <w:r>
        <w:rPr>
          <w:rFonts w:hint="default" w:ascii="Times New Roman" w:hAnsi="Times New Roman" w:eastAsia="宋体" w:cs="Times New Roman"/>
          <w:sz w:val="28"/>
          <w:szCs w:val="28"/>
          <w:lang w:val="en-US" w:eastAsia="zh-CN"/>
        </w:rPr>
        <w:t>月</w:t>
      </w:r>
      <w:r>
        <w:rPr>
          <w:rFonts w:hint="eastAsia" w:ascii="Times New Roman" w:hAnsi="Times New Roman" w:cs="Times New Roman"/>
          <w:sz w:val="28"/>
          <w:szCs w:val="28"/>
          <w:lang w:val="en-US" w:eastAsia="zh-CN"/>
        </w:rPr>
        <w:t xml:space="preserve"> </w:t>
      </w:r>
      <w:r>
        <w:rPr>
          <w:rFonts w:hint="eastAsia" w:cs="Times New Roman"/>
          <w:sz w:val="28"/>
          <w:szCs w:val="28"/>
          <w:lang w:val="en-US" w:eastAsia="zh-CN"/>
        </w:rPr>
        <w:t>15</w:t>
      </w:r>
      <w:r>
        <w:rPr>
          <w:rFonts w:hint="eastAsia" w:ascii="Times New Roman" w:hAnsi="Times New Roman" w:cs="Times New Roman"/>
          <w:sz w:val="28"/>
          <w:szCs w:val="28"/>
          <w:lang w:val="en-US" w:eastAsia="zh-CN"/>
        </w:rPr>
        <w:t xml:space="preserve"> </w:t>
      </w:r>
      <w:r>
        <w:rPr>
          <w:rFonts w:hint="default" w:ascii="Times New Roman" w:hAnsi="Times New Roman" w:eastAsia="宋体" w:cs="Times New Roman"/>
          <w:sz w:val="28"/>
          <w:szCs w:val="28"/>
          <w:lang w:val="en-US" w:eastAsia="zh-CN"/>
        </w:rPr>
        <w:t>日</w:t>
      </w:r>
    </w:p>
    <w:p w14:paraId="44DBB523">
      <w:pPr>
        <w:bidi w:val="0"/>
        <w:rPr>
          <w:rFonts w:hint="eastAsia" w:ascii="宋体" w:hAnsi="宋体" w:eastAsia="宋体" w:cs="宋体"/>
        </w:rPr>
      </w:pPr>
    </w:p>
    <w:p w14:paraId="7CEEF40E">
      <w:pPr>
        <w:ind w:left="0" w:leftChars="0" w:firstLine="0" w:firstLineChars="0"/>
        <w:rPr>
          <w:rFonts w:hint="eastAsia" w:ascii="宋体" w:hAnsi="宋体" w:eastAsia="宋体" w:cs="宋体"/>
          <w:lang w:val="en-US" w:eastAsia="zh-CN"/>
        </w:rPr>
        <w:sectPr>
          <w:pgSz w:w="11910" w:h="16840"/>
          <w:pgMar w:top="1366" w:right="1440" w:bottom="1366" w:left="1440" w:header="720" w:footer="720" w:gutter="0"/>
          <w:pgBorders>
            <w:top w:val="none" w:sz="0" w:space="0"/>
            <w:left w:val="none" w:sz="0" w:space="0"/>
            <w:bottom w:val="none" w:sz="0" w:space="0"/>
            <w:right w:val="none" w:sz="0" w:space="0"/>
          </w:pgBorders>
          <w:pgNumType w:fmt="decimal"/>
          <w:cols w:space="720" w:num="1"/>
        </w:sectPr>
      </w:pPr>
    </w:p>
    <w:p w14:paraId="006CC12D">
      <w:pPr>
        <w:pStyle w:val="2"/>
        <w:bidi w:val="0"/>
        <w:rPr>
          <w:rFonts w:hint="eastAsia" w:ascii="宋体" w:hAnsi="宋体" w:eastAsia="宋体" w:cs="宋体"/>
          <w:lang w:val="en-US" w:eastAsia="zh-CN"/>
        </w:rPr>
      </w:pPr>
      <w:bookmarkStart w:id="152" w:name="_Toc28615"/>
      <w:bookmarkStart w:id="153" w:name="_Toc22422"/>
      <w:bookmarkStart w:id="154" w:name="_Toc4161"/>
      <w:bookmarkStart w:id="155" w:name="_Toc1298505659"/>
      <w:r>
        <w:rPr>
          <w:rFonts w:hint="eastAsia" w:ascii="宋体" w:hAnsi="宋体" w:eastAsia="宋体" w:cs="宋体"/>
          <w:lang w:val="en-US" w:eastAsia="zh-CN"/>
        </w:rPr>
        <w:t>附件12  验收专家意见</w:t>
      </w:r>
      <w:bookmarkEnd w:id="152"/>
      <w:bookmarkEnd w:id="153"/>
      <w:bookmarkEnd w:id="154"/>
      <w:bookmarkEnd w:id="155"/>
    </w:p>
    <w:p w14:paraId="2A9B8A6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inorEastAsia" w:hAnsiTheme="minorEastAsia" w:eastAsiaTheme="minorEastAsia" w:cstheme="minorEastAsia"/>
          <w:b/>
          <w:sz w:val="32"/>
          <w:szCs w:val="32"/>
          <w:lang w:val="en-US" w:eastAsia="zh-CN" w:bidi="ar"/>
        </w:rPr>
      </w:pPr>
      <w:r>
        <w:rPr>
          <w:rFonts w:hint="eastAsia" w:asciiTheme="minorEastAsia" w:hAnsiTheme="minorEastAsia" w:eastAsiaTheme="minorEastAsia" w:cstheme="minorEastAsia"/>
          <w:b/>
          <w:sz w:val="32"/>
          <w:szCs w:val="32"/>
          <w:lang w:val="en-US" w:eastAsia="zh-CN" w:bidi="ar"/>
        </w:rPr>
        <w:t>济南天雨百禾植物营养技术有限公司</w:t>
      </w:r>
    </w:p>
    <w:p w14:paraId="4B06483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inorEastAsia" w:hAnsiTheme="minorEastAsia" w:eastAsiaTheme="minorEastAsia" w:cstheme="minorEastAsia"/>
          <w:b/>
          <w:sz w:val="32"/>
          <w:szCs w:val="32"/>
          <w:lang w:val="zh-CN" w:bidi="ar"/>
        </w:rPr>
      </w:pPr>
      <w:r>
        <w:rPr>
          <w:rFonts w:hint="eastAsia" w:asciiTheme="minorEastAsia" w:hAnsiTheme="minorEastAsia" w:eastAsiaTheme="minorEastAsia" w:cstheme="minorEastAsia"/>
          <w:b/>
          <w:sz w:val="32"/>
          <w:szCs w:val="32"/>
          <w:lang w:val="en-US" w:eastAsia="zh-CN" w:bidi="ar"/>
        </w:rPr>
        <w:t>济南天雨百禾年产 56000 吨植物营养与保护制剂加工项目（二期）竣工环境保护验收审核会验收组</w:t>
      </w:r>
      <w:r>
        <w:rPr>
          <w:rFonts w:hint="eastAsia" w:asciiTheme="minorEastAsia" w:hAnsiTheme="minorEastAsia" w:eastAsiaTheme="minorEastAsia" w:cstheme="minorEastAsia"/>
          <w:b/>
          <w:sz w:val="32"/>
          <w:szCs w:val="32"/>
          <w:lang w:val="zh-CN" w:bidi="ar"/>
        </w:rPr>
        <w:t>意见</w:t>
      </w:r>
    </w:p>
    <w:p w14:paraId="2F23777F">
      <w:pPr>
        <w:pStyle w:val="30"/>
        <w:rPr>
          <w:rFonts w:hint="eastAsia" w:asciiTheme="minorEastAsia" w:hAnsiTheme="minorEastAsia" w:eastAsiaTheme="minorEastAsia" w:cstheme="minorEastAsia"/>
          <w:lang w:val="zh-CN"/>
        </w:rPr>
      </w:pPr>
    </w:p>
    <w:p w14:paraId="2A8D26BD">
      <w:pPr>
        <w:keepNext w:val="0"/>
        <w:keepLines w:val="0"/>
        <w:pageBreakBefore w:val="0"/>
        <w:kinsoku/>
        <w:overflowPunct/>
        <w:topLinePunct w:val="0"/>
        <w:bidi w:val="0"/>
        <w:spacing w:line="360" w:lineRule="auto"/>
        <w:ind w:firstLine="480" w:firstLineChars="200"/>
        <w:rPr>
          <w:rFonts w:hint="eastAsia"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202</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lang w:val="zh-CN"/>
        </w:rPr>
        <w:t>年</w:t>
      </w: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lang w:val="zh-CN"/>
        </w:rPr>
        <w:t>月</w:t>
      </w: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lang w:val="zh-CN"/>
        </w:rPr>
        <w:t>日，济南天雨百禾植物营养技术有限公司根据相关规定，组织召开了《济南天雨百禾植物营养技术有限公司济南天雨百禾年产 56000 吨植物营养与保护制剂加工项目（二期）》竣工环境保护验收审核会议；会议成立验收组，由建设单位、</w:t>
      </w:r>
      <w:r>
        <w:rPr>
          <w:rFonts w:hint="eastAsia" w:asciiTheme="minorEastAsia" w:hAnsiTheme="minorEastAsia" w:eastAsiaTheme="minorEastAsia" w:cstheme="minorEastAsia"/>
          <w:sz w:val="24"/>
          <w:szCs w:val="24"/>
          <w:lang w:val="en-US" w:eastAsia="zh-CN"/>
        </w:rPr>
        <w:t>验收报告编制单位</w:t>
      </w:r>
      <w:r>
        <w:rPr>
          <w:rFonts w:hint="eastAsia" w:asciiTheme="minorEastAsia" w:hAnsiTheme="minorEastAsia" w:eastAsiaTheme="minorEastAsia" w:cstheme="minorEastAsia"/>
          <w:sz w:val="24"/>
          <w:szCs w:val="24"/>
          <w:lang w:val="zh-CN"/>
        </w:rPr>
        <w:t>-济南天雨百禾植物营养技术有限公司、验收监测单位-</w:t>
      </w:r>
      <w:r>
        <w:rPr>
          <w:rFonts w:hint="eastAsia" w:asciiTheme="minorEastAsia" w:hAnsiTheme="minorEastAsia" w:eastAsiaTheme="minorEastAsia" w:cstheme="minorEastAsia"/>
          <w:sz w:val="24"/>
          <w:szCs w:val="24"/>
          <w:lang w:val="en-US" w:eastAsia="zh-CN"/>
        </w:rPr>
        <w:t>山东元正检测技术有限公司</w:t>
      </w:r>
      <w:r>
        <w:rPr>
          <w:rFonts w:hint="eastAsia" w:asciiTheme="minorEastAsia" w:hAnsiTheme="minorEastAsia" w:eastAsiaTheme="minorEastAsia" w:cstheme="minorEastAsia"/>
          <w:sz w:val="24"/>
          <w:szCs w:val="24"/>
          <w:lang w:val="zh-CN"/>
        </w:rPr>
        <w:t>及</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lang w:val="zh-CN"/>
        </w:rPr>
        <w:t>名技术专家组成（验收组人员名单</w:t>
      </w:r>
      <w:r>
        <w:rPr>
          <w:rFonts w:hint="eastAsia" w:asciiTheme="minorEastAsia" w:hAnsiTheme="minorEastAsia" w:eastAsiaTheme="minorEastAsia" w:cstheme="minorEastAsia"/>
          <w:sz w:val="24"/>
          <w:szCs w:val="24"/>
          <w:lang w:val="en-US" w:eastAsia="zh-CN"/>
        </w:rPr>
        <w:t>附后</w:t>
      </w:r>
      <w:r>
        <w:rPr>
          <w:rFonts w:hint="eastAsia" w:asciiTheme="minorEastAsia" w:hAnsiTheme="minorEastAsia" w:eastAsiaTheme="minorEastAsia" w:cstheme="minorEastAsia"/>
          <w:sz w:val="24"/>
          <w:szCs w:val="24"/>
          <w:lang w:val="zh-CN"/>
        </w:rPr>
        <w:t>）。</w:t>
      </w:r>
    </w:p>
    <w:p w14:paraId="3E8F8F23">
      <w:pPr>
        <w:keepNext w:val="0"/>
        <w:keepLines w:val="0"/>
        <w:pageBreakBefore w:val="0"/>
        <w:kinsoku/>
        <w:overflowPunct/>
        <w:topLinePunct w:val="0"/>
        <w:bidi w:val="0"/>
        <w:spacing w:line="360" w:lineRule="auto"/>
        <w:ind w:firstLine="480" w:firstLineChars="200"/>
        <w:rPr>
          <w:rFonts w:hint="eastAsia" w:asciiTheme="minorEastAsia" w:hAnsiTheme="minorEastAsia" w:eastAsiaTheme="minorEastAsia" w:cstheme="minorEastAsia"/>
          <w:sz w:val="24"/>
          <w:szCs w:val="24"/>
          <w:lang w:val="zh-CN"/>
        </w:rPr>
      </w:pPr>
      <w:r>
        <w:rPr>
          <w:rFonts w:hint="eastAsia" w:asciiTheme="minorEastAsia" w:hAnsiTheme="minorEastAsia" w:eastAsiaTheme="minorEastAsia" w:cstheme="minorEastAsia"/>
          <w:sz w:val="24"/>
          <w:szCs w:val="24"/>
          <w:lang w:val="zh-CN"/>
        </w:rPr>
        <w:t>验收组踏勘了项目现场，听取了建设单位关于项目环保执行情况的介绍、验收监测报告编制单位关于项目竣工环境保护验收监测报告的汇报，听取了项目环保设施的建设、运行情况以及其他环境管理的工作落实情况，查阅了相关资料，对照《建设项目竣工环境保护验收暂行办法》，依照国家有关法律、法规、建设项目竣工环境保护验收技术规范及本项目环境影响报告书和审批部门审批意见等要求，经认真讨论和查阅资料，形成验收意见如下：</w:t>
      </w:r>
    </w:p>
    <w:p w14:paraId="36D53084">
      <w:pPr>
        <w:keepNext w:val="0"/>
        <w:keepLines w:val="0"/>
        <w:pageBreakBefore w:val="0"/>
        <w:numPr>
          <w:ilvl w:val="0"/>
          <w:numId w:val="0"/>
        </w:numPr>
        <w:kinsoku/>
        <w:overflowPunct/>
        <w:topLinePunct w:val="0"/>
        <w:bidi w:val="0"/>
        <w:adjustRightInd w:val="0"/>
        <w:spacing w:line="360" w:lineRule="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2"/>
          <w:sz w:val="24"/>
          <w:szCs w:val="24"/>
          <w:lang w:val="en-US" w:eastAsia="zh-CN" w:bidi="ar-SA"/>
        </w:rPr>
        <w:t>一、</w:t>
      </w:r>
      <w:r>
        <w:rPr>
          <w:rFonts w:hint="eastAsia" w:asciiTheme="minorEastAsia" w:hAnsiTheme="minorEastAsia" w:eastAsiaTheme="minorEastAsia" w:cstheme="minorEastAsia"/>
          <w:b/>
          <w:bCs/>
          <w:sz w:val="24"/>
          <w:szCs w:val="24"/>
        </w:rPr>
        <w:t>工程建设基本情况</w:t>
      </w:r>
    </w:p>
    <w:p w14:paraId="610808A8">
      <w:pPr>
        <w:keepNext w:val="0"/>
        <w:keepLines w:val="0"/>
        <w:pageBreakBefore w:val="0"/>
        <w:numPr>
          <w:ilvl w:val="0"/>
          <w:numId w:val="4"/>
        </w:numPr>
        <w:kinsoku/>
        <w:overflowPunct/>
        <w:topLinePunct w:val="0"/>
        <w:bidi w:val="0"/>
        <w:adjustRightIn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建设地点、规模、主要建设内容</w:t>
      </w:r>
    </w:p>
    <w:p w14:paraId="073614F1">
      <w:pPr>
        <w:keepNext w:val="0"/>
        <w:keepLines w:val="0"/>
        <w:pageBreakBefore w:val="0"/>
        <w:kinsoku/>
        <w:overflowPunct/>
        <w:topLinePunct w:val="0"/>
        <w:bidi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bidi="ar"/>
        </w:rPr>
        <w:t>项目位于</w:t>
      </w:r>
      <w:r>
        <w:rPr>
          <w:rFonts w:hint="eastAsia" w:asciiTheme="minorEastAsia" w:hAnsiTheme="minorEastAsia" w:eastAsiaTheme="minorEastAsia" w:cstheme="minorEastAsia"/>
          <w:sz w:val="24"/>
          <w:szCs w:val="24"/>
          <w:lang w:eastAsia="zh-CN" w:bidi="ar"/>
        </w:rPr>
        <w:t>济南市商河县韩庙镇济南市植保科技工业园</w:t>
      </w:r>
      <w:r>
        <w:rPr>
          <w:rFonts w:hint="eastAsia" w:asciiTheme="minorEastAsia" w:hAnsiTheme="minorEastAsia" w:eastAsiaTheme="minorEastAsia" w:cstheme="minorEastAsia"/>
          <w:sz w:val="24"/>
          <w:szCs w:val="24"/>
          <w:lang w:bidi="ar"/>
        </w:rPr>
        <w:t>，</w:t>
      </w:r>
      <w:r>
        <w:rPr>
          <w:rFonts w:hint="eastAsia" w:asciiTheme="minorEastAsia" w:hAnsiTheme="minorEastAsia" w:eastAsiaTheme="minorEastAsia" w:cstheme="minorEastAsia"/>
          <w:sz w:val="24"/>
          <w:szCs w:val="24"/>
          <w:lang w:eastAsia="zh-CN" w:bidi="ar"/>
        </w:rPr>
        <w:t>济南天雨百禾植物营养技术有限公司</w:t>
      </w:r>
      <w:r>
        <w:rPr>
          <w:rFonts w:hint="eastAsia" w:asciiTheme="minorEastAsia" w:hAnsiTheme="minorEastAsia" w:eastAsiaTheme="minorEastAsia" w:cstheme="minorEastAsia"/>
          <w:sz w:val="24"/>
          <w:szCs w:val="24"/>
          <w:lang w:bidi="ar"/>
        </w:rPr>
        <w:t>现有厂区内，经纬度：</w:t>
      </w:r>
      <w:r>
        <w:rPr>
          <w:rFonts w:hint="eastAsia" w:asciiTheme="minorEastAsia" w:hAnsiTheme="minorEastAsia" w:eastAsiaTheme="minorEastAsia" w:cstheme="minorEastAsia"/>
          <w:sz w:val="24"/>
          <w:szCs w:val="24"/>
        </w:rPr>
        <w:t>N：37度28分19.2秒，E：117度12分3.6秒</w:t>
      </w:r>
      <w:r>
        <w:rPr>
          <w:rFonts w:hint="eastAsia" w:asciiTheme="minorEastAsia" w:hAnsiTheme="minorEastAsia" w:eastAsiaTheme="minorEastAsia" w:cstheme="minorEastAsia"/>
          <w:sz w:val="24"/>
          <w:szCs w:val="24"/>
          <w:lang w:bidi="ar"/>
        </w:rPr>
        <w:t>。</w:t>
      </w:r>
      <w:r>
        <w:rPr>
          <w:rFonts w:hint="eastAsia" w:asciiTheme="minorEastAsia" w:hAnsiTheme="minorEastAsia" w:eastAsiaTheme="minorEastAsia" w:cstheme="minorEastAsia"/>
          <w:sz w:val="24"/>
          <w:szCs w:val="24"/>
          <w:lang w:val="en-US" w:eastAsia="zh-CN" w:bidi="ar"/>
        </w:rPr>
        <w:t>主要建设内容为：</w:t>
      </w:r>
      <w:r>
        <w:rPr>
          <w:rFonts w:hint="eastAsia" w:ascii="宋体" w:hAnsi="宋体" w:eastAsia="宋体" w:cs="宋体"/>
          <w:lang w:val="en-US" w:eastAsia="zh-CN"/>
        </w:rPr>
        <w:t>车间三全部生产设施及环保设施，车间二部分生产设备及环保设施，化验室</w:t>
      </w:r>
      <w:r>
        <w:rPr>
          <w:rFonts w:hint="eastAsia" w:asciiTheme="minorEastAsia" w:hAnsiTheme="minorEastAsia" w:eastAsiaTheme="minorEastAsia" w:cstheme="minorEastAsia"/>
          <w:sz w:val="24"/>
          <w:szCs w:val="24"/>
          <w:lang w:val="en-US" w:eastAsia="zh-CN" w:bidi="ar"/>
        </w:rPr>
        <w:t>。二期项目总生产规模为3300t/a，共6种产品。</w:t>
      </w:r>
      <w:r>
        <w:rPr>
          <w:rFonts w:hint="eastAsia" w:ascii="宋体" w:hAnsi="宋体" w:eastAsia="宋体" w:cs="宋体"/>
          <w:sz w:val="24"/>
          <w:szCs w:val="24"/>
          <w:lang w:val="en-US" w:eastAsia="zh-CN" w:bidi="ar"/>
        </w:rPr>
        <w:t>项目厂区定员72人，全年生产时间 200 天，生产岗位实行白班一班制，每班 8 小时，年工作 1600 小时</w:t>
      </w:r>
      <w:r>
        <w:rPr>
          <w:rFonts w:hint="eastAsia" w:asciiTheme="minorEastAsia" w:hAnsiTheme="minorEastAsia" w:eastAsiaTheme="minorEastAsia" w:cstheme="minorEastAsia"/>
          <w:sz w:val="24"/>
          <w:szCs w:val="24"/>
          <w:lang w:bidi="ar"/>
        </w:rPr>
        <w:t>。</w:t>
      </w:r>
    </w:p>
    <w:p w14:paraId="667625F2">
      <w:pPr>
        <w:keepNext w:val="0"/>
        <w:keepLines w:val="0"/>
        <w:pageBreakBefore w:val="0"/>
        <w:numPr>
          <w:ilvl w:val="0"/>
          <w:numId w:val="4"/>
        </w:numPr>
        <w:kinsoku/>
        <w:overflowPunct/>
        <w:topLinePunct w:val="0"/>
        <w:bidi w:val="0"/>
        <w:adjustRightIn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建设过程及环保审批情况</w:t>
      </w:r>
    </w:p>
    <w:p w14:paraId="7CE16372">
      <w:pPr>
        <w:pStyle w:val="21"/>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济南天雨百禾植物营养技术有限公司于</w:t>
      </w:r>
      <w:r>
        <w:rPr>
          <w:rFonts w:hint="eastAsia" w:ascii="宋体" w:hAnsi="宋体" w:eastAsia="宋体" w:cs="宋体"/>
          <w:lang w:val="en-US" w:eastAsia="zh-CN"/>
        </w:rPr>
        <w:t>2022年7月</w:t>
      </w:r>
      <w:r>
        <w:rPr>
          <w:rFonts w:hint="eastAsia" w:asciiTheme="minorEastAsia" w:hAnsiTheme="minorEastAsia" w:eastAsiaTheme="minorEastAsia" w:cstheme="minorEastAsia"/>
          <w:lang w:val="en-US" w:eastAsia="zh-CN"/>
        </w:rPr>
        <w:t>向济南市商河县行政审批服务局进行了“济南天雨百禾年产 56000 吨植物营养与保护制剂加工项目”的备案，并于同年</w:t>
      </w:r>
      <w:r>
        <w:rPr>
          <w:rFonts w:hint="eastAsia" w:ascii="宋体" w:hAnsi="宋体" w:eastAsia="宋体" w:cs="宋体"/>
          <w:lang w:val="en-US" w:eastAsia="zh-CN"/>
        </w:rPr>
        <w:t>7月2日</w:t>
      </w:r>
      <w:r>
        <w:rPr>
          <w:rFonts w:hint="eastAsia" w:asciiTheme="minorEastAsia" w:hAnsiTheme="minorEastAsia" w:eastAsiaTheme="minorEastAsia" w:cstheme="minorEastAsia"/>
          <w:lang w:val="en-US" w:eastAsia="zh-CN"/>
        </w:rPr>
        <w:t>，获得了备案证明，项目代码：</w:t>
      </w:r>
      <w:r>
        <w:rPr>
          <w:rFonts w:hint="eastAsia" w:ascii="宋体" w:hAnsi="宋体" w:eastAsia="宋体" w:cs="宋体"/>
          <w:lang w:val="en-US" w:eastAsia="zh-CN"/>
        </w:rPr>
        <w:t>2207-370126-07-02-912327</w:t>
      </w:r>
      <w:r>
        <w:rPr>
          <w:rFonts w:hint="eastAsia" w:asciiTheme="minorEastAsia" w:hAnsiTheme="minorEastAsia" w:eastAsiaTheme="minorEastAsia" w:cstheme="minorEastAsia"/>
          <w:lang w:val="en-US" w:eastAsia="zh-CN"/>
        </w:rPr>
        <w:t>。</w:t>
      </w:r>
    </w:p>
    <w:p w14:paraId="1B96CC29">
      <w:pPr>
        <w:pStyle w:val="21"/>
        <w:rPr>
          <w:rFonts w:hint="eastAsia" w:asciiTheme="minorEastAsia" w:hAnsiTheme="minorEastAsia" w:eastAsiaTheme="minorEastAsia" w:cstheme="minorEastAsia"/>
          <w:lang w:val="en-US" w:eastAsia="zh-CN"/>
        </w:rPr>
      </w:pPr>
      <w:r>
        <w:rPr>
          <w:rFonts w:hint="eastAsia" w:ascii="宋体" w:hAnsi="宋体" w:eastAsia="宋体" w:cs="宋体"/>
          <w:lang w:val="en-US" w:eastAsia="zh-CN"/>
        </w:rPr>
        <w:t>2023年11月，济南天雨百禾植物营养技术有限公司委托山东普旭富中节能环保科技有限公司进行《济南天雨百禾年产56000吨植物营养与保护制剂加工项目环境影响报告表》的编制工作。济南市生态环境局商河分局于2024年3月26日给予了批复，批复文号为：济商环报告表[2024]008号</w:t>
      </w:r>
      <w:r>
        <w:rPr>
          <w:rFonts w:hint="eastAsia" w:asciiTheme="minorEastAsia" w:hAnsiTheme="minorEastAsia" w:eastAsiaTheme="minorEastAsia" w:cstheme="minorEastAsia"/>
          <w:lang w:val="en-US" w:eastAsia="zh-CN"/>
        </w:rPr>
        <w:t>。</w:t>
      </w:r>
    </w:p>
    <w:p w14:paraId="15F0B30D">
      <w:pPr>
        <w:pStyle w:val="21"/>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由于市场等原因，企业实行分期建设、分期验收。一期项目于2024年4月开工建设，2024年8月建设完成，项目运营调试前进行了排污许可证的申请，2024年11月19日申请通过，许可证编号:91370126582217911U001P。2024年9月投入运营调试，调试期间运行状况良好，具备竣工环境保护验收条件；一期建设项目于2025年5月通过自主验收。</w:t>
      </w:r>
    </w:p>
    <w:p w14:paraId="77A37FF8">
      <w:pPr>
        <w:pStyle w:val="21"/>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二期项目于2025年12月开始建设，2026年7月建设完成，项目运营调试前对排污许可证进行了重新申请，2026年8月6日申请通过，许可证编号:91370126582217911U001P。</w:t>
      </w:r>
      <w:r>
        <w:rPr>
          <w:rFonts w:hint="eastAsia" w:ascii="宋体" w:hAnsi="宋体" w:eastAsia="宋体" w:cs="宋体"/>
          <w:lang w:val="en-US" w:eastAsia="zh-CN"/>
        </w:rPr>
        <w:t>二期项目于2026年8月7日投入运营调试，运营期间运行状况良好，具备竣工环境保护验收条件</w:t>
      </w:r>
      <w:r>
        <w:rPr>
          <w:rFonts w:hint="eastAsia" w:asciiTheme="minorEastAsia" w:hAnsiTheme="minorEastAsia" w:eastAsiaTheme="minorEastAsia" w:cstheme="minorEastAsia"/>
          <w:lang w:val="en-US" w:eastAsia="zh-CN"/>
        </w:rPr>
        <w:t>。</w:t>
      </w:r>
    </w:p>
    <w:p w14:paraId="01BF4782">
      <w:pPr>
        <w:keepNext w:val="0"/>
        <w:keepLines w:val="0"/>
        <w:pageBreakBefore w:val="0"/>
        <w:numPr>
          <w:ilvl w:val="0"/>
          <w:numId w:val="4"/>
        </w:numPr>
        <w:kinsoku/>
        <w:overflowPunct/>
        <w:topLinePunct w:val="0"/>
        <w:bidi w:val="0"/>
        <w:adjustRightIn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投资情况</w:t>
      </w:r>
    </w:p>
    <w:p w14:paraId="5FD0028C">
      <w:pPr>
        <w:keepNext w:val="0"/>
        <w:keepLines w:val="0"/>
        <w:pageBreakBefore w:val="0"/>
        <w:kinsoku/>
        <w:overflowPunct/>
        <w:topLinePunct w:val="0"/>
        <w:bidi w:val="0"/>
        <w:spacing w:line="360" w:lineRule="auto"/>
        <w:ind w:firstLine="470" w:firstLineChars="196"/>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本次验收</w:t>
      </w:r>
      <w:r>
        <w:rPr>
          <w:rFonts w:hint="eastAsia" w:asciiTheme="minorEastAsia" w:hAnsiTheme="minorEastAsia" w:eastAsiaTheme="minorEastAsia" w:cstheme="minorEastAsia"/>
          <w:sz w:val="24"/>
        </w:rPr>
        <w:t>项目实际总投资为</w:t>
      </w:r>
      <w:r>
        <w:rPr>
          <w:rFonts w:hint="eastAsia" w:asciiTheme="minorEastAsia" w:hAnsiTheme="minorEastAsia" w:eastAsiaTheme="minorEastAsia" w:cstheme="minorEastAsia"/>
          <w:sz w:val="24"/>
          <w:lang w:val="en-US" w:eastAsia="zh-CN"/>
        </w:rPr>
        <w:t>1000</w:t>
      </w:r>
      <w:r>
        <w:rPr>
          <w:rFonts w:hint="eastAsia" w:asciiTheme="minorEastAsia" w:hAnsiTheme="minorEastAsia" w:eastAsiaTheme="minorEastAsia" w:cstheme="minorEastAsia"/>
          <w:sz w:val="24"/>
        </w:rPr>
        <w:t>万元，实际环保投资为</w:t>
      </w:r>
      <w:r>
        <w:rPr>
          <w:rFonts w:hint="eastAsia" w:asciiTheme="minorEastAsia" w:hAnsiTheme="minorEastAsia" w:eastAsiaTheme="minorEastAsia" w:cstheme="minorEastAsia"/>
          <w:sz w:val="24"/>
          <w:lang w:val="en-US" w:eastAsia="zh-CN"/>
        </w:rPr>
        <w:t>30</w:t>
      </w:r>
      <w:r>
        <w:rPr>
          <w:rFonts w:hint="eastAsia" w:asciiTheme="minorEastAsia" w:hAnsiTheme="minorEastAsia" w:eastAsiaTheme="minorEastAsia" w:cstheme="minorEastAsia"/>
          <w:sz w:val="24"/>
        </w:rPr>
        <w:t>万，占总投资的</w:t>
      </w:r>
      <w:r>
        <w:rPr>
          <w:rFonts w:hint="eastAsia" w:asciiTheme="minorEastAsia" w:hAnsiTheme="minorEastAsia" w:eastAsiaTheme="minorEastAsia" w:cstheme="minorEastAsia"/>
          <w:sz w:val="24"/>
          <w:lang w:val="en-US" w:eastAsia="zh-CN"/>
        </w:rPr>
        <w:t>3</w:t>
      </w:r>
      <w:r>
        <w:rPr>
          <w:rFonts w:hint="eastAsia" w:asciiTheme="minorEastAsia" w:hAnsiTheme="minorEastAsia" w:eastAsiaTheme="minorEastAsia" w:cstheme="minorEastAsia"/>
          <w:sz w:val="24"/>
        </w:rPr>
        <w:t>%。</w:t>
      </w:r>
    </w:p>
    <w:p w14:paraId="636B1751">
      <w:pPr>
        <w:keepNext w:val="0"/>
        <w:keepLines w:val="0"/>
        <w:pageBreakBefore w:val="0"/>
        <w:numPr>
          <w:ilvl w:val="0"/>
          <w:numId w:val="4"/>
        </w:numPr>
        <w:kinsoku/>
        <w:overflowPunct/>
        <w:topLinePunct w:val="0"/>
        <w:bidi w:val="0"/>
        <w:adjustRightIn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验收范围</w:t>
      </w:r>
    </w:p>
    <w:p w14:paraId="352FD57C">
      <w:pPr>
        <w:pStyle w:val="21"/>
        <w:keepNext w:val="0"/>
        <w:keepLines w:val="0"/>
        <w:pageBreakBefore w:val="0"/>
        <w:kinsoku/>
        <w:overflowPunct/>
        <w:topLinePunct w:val="0"/>
        <w:bidi w:val="0"/>
        <w:spacing w:line="360" w:lineRule="auto"/>
        <w:ind w:firstLine="480"/>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1、主体工程和辅助公用工程内容；</w:t>
      </w:r>
    </w:p>
    <w:p w14:paraId="5CAFB3A2">
      <w:pPr>
        <w:pStyle w:val="21"/>
        <w:keepNext w:val="0"/>
        <w:keepLines w:val="0"/>
        <w:pageBreakBefore w:val="0"/>
        <w:kinsoku/>
        <w:overflowPunct/>
        <w:topLinePunct w:val="0"/>
        <w:bidi w:val="0"/>
        <w:spacing w:line="360" w:lineRule="auto"/>
        <w:ind w:firstLine="480"/>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2、废水：</w:t>
      </w:r>
      <w:r>
        <w:rPr>
          <w:rFonts w:hint="eastAsia" w:asciiTheme="minorEastAsia" w:hAnsiTheme="minorEastAsia" w:eastAsiaTheme="minorEastAsia" w:cstheme="minorEastAsia"/>
          <w:szCs w:val="24"/>
          <w:lang w:val="en-US" w:eastAsia="zh-CN"/>
        </w:rPr>
        <w:t>生产废水及生活污水的</w:t>
      </w:r>
      <w:r>
        <w:rPr>
          <w:rFonts w:hint="eastAsia" w:asciiTheme="minorEastAsia" w:hAnsiTheme="minorEastAsia" w:eastAsiaTheme="minorEastAsia" w:cstheme="minorEastAsia"/>
          <w:szCs w:val="24"/>
        </w:rPr>
        <w:t>处理及排放情况；</w:t>
      </w:r>
    </w:p>
    <w:p w14:paraId="48734BAD">
      <w:pPr>
        <w:pStyle w:val="21"/>
        <w:keepNext w:val="0"/>
        <w:keepLines w:val="0"/>
        <w:pageBreakBefore w:val="0"/>
        <w:kinsoku/>
        <w:overflowPunct/>
        <w:topLinePunct w:val="0"/>
        <w:bidi w:val="0"/>
        <w:spacing w:line="360" w:lineRule="auto"/>
        <w:ind w:firstLine="480"/>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3、废气：环保设施及污染物排放达标情况；</w:t>
      </w:r>
    </w:p>
    <w:p w14:paraId="524181A7">
      <w:pPr>
        <w:pStyle w:val="21"/>
        <w:keepNext w:val="0"/>
        <w:keepLines w:val="0"/>
        <w:pageBreakBefore w:val="0"/>
        <w:kinsoku/>
        <w:overflowPunct/>
        <w:topLinePunct w:val="0"/>
        <w:bidi w:val="0"/>
        <w:spacing w:line="360" w:lineRule="auto"/>
        <w:ind w:firstLine="480"/>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4、噪声：治理措施及厂界达标情况；</w:t>
      </w:r>
    </w:p>
    <w:p w14:paraId="02E210D0">
      <w:pPr>
        <w:pStyle w:val="21"/>
        <w:keepNext w:val="0"/>
        <w:keepLines w:val="0"/>
        <w:pageBreakBefore w:val="0"/>
        <w:kinsoku/>
        <w:overflowPunct/>
        <w:topLinePunct w:val="0"/>
        <w:bidi w:val="0"/>
        <w:spacing w:line="360" w:lineRule="auto"/>
        <w:ind w:firstLine="480"/>
        <w:rPr>
          <w:rFonts w:hint="eastAsia" w:asciiTheme="minorEastAsia" w:hAnsiTheme="minorEastAsia" w:eastAsiaTheme="minorEastAsia" w:cstheme="minorEastAsia"/>
          <w:szCs w:val="24"/>
          <w:lang w:eastAsia="zh-CN"/>
        </w:rPr>
      </w:pPr>
      <w:r>
        <w:rPr>
          <w:rFonts w:hint="eastAsia" w:asciiTheme="minorEastAsia" w:hAnsiTheme="minorEastAsia" w:eastAsiaTheme="minorEastAsia" w:cstheme="minorEastAsia"/>
          <w:szCs w:val="24"/>
        </w:rPr>
        <w:t>5、固废：处理处置措施</w:t>
      </w:r>
      <w:r>
        <w:rPr>
          <w:rFonts w:hint="eastAsia" w:asciiTheme="minorEastAsia" w:hAnsiTheme="minorEastAsia" w:eastAsiaTheme="minorEastAsia" w:cstheme="minorEastAsia"/>
          <w:szCs w:val="24"/>
          <w:lang w:eastAsia="zh-CN"/>
        </w:rPr>
        <w:t>；</w:t>
      </w:r>
    </w:p>
    <w:p w14:paraId="0E313A02">
      <w:pPr>
        <w:keepNext w:val="0"/>
        <w:keepLines w:val="0"/>
        <w:pageBreakBefore w:val="0"/>
        <w:numPr>
          <w:ilvl w:val="0"/>
          <w:numId w:val="0"/>
        </w:numPr>
        <w:kinsoku/>
        <w:overflowPunct/>
        <w:topLinePunct w:val="0"/>
        <w:bidi w:val="0"/>
        <w:adjustRightInd w:val="0"/>
        <w:spacing w:line="360" w:lineRule="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2"/>
          <w:sz w:val="24"/>
          <w:szCs w:val="24"/>
          <w:lang w:val="en-US" w:eastAsia="zh-CN" w:bidi="ar-SA"/>
        </w:rPr>
        <w:t>二、</w:t>
      </w:r>
      <w:r>
        <w:rPr>
          <w:rFonts w:hint="eastAsia" w:asciiTheme="minorEastAsia" w:hAnsiTheme="minorEastAsia" w:eastAsiaTheme="minorEastAsia" w:cstheme="minorEastAsia"/>
          <w:b/>
          <w:bCs/>
          <w:sz w:val="24"/>
          <w:szCs w:val="24"/>
        </w:rPr>
        <w:t>工程变动情况</w:t>
      </w:r>
    </w:p>
    <w:p w14:paraId="1B0718B1">
      <w:pPr>
        <w:keepNext w:val="0"/>
        <w:keepLines w:val="0"/>
        <w:pageBreakBefore w:val="0"/>
        <w:kinsoku/>
        <w:overflowPunct/>
        <w:topLinePunct w:val="0"/>
        <w:bidi w:val="0"/>
        <w:spacing w:line="360" w:lineRule="auto"/>
        <w:ind w:firstLine="480" w:firstLineChars="200"/>
        <w:rPr>
          <w:rFonts w:hint="eastAsia" w:asciiTheme="minorEastAsia" w:hAnsiTheme="minorEastAsia" w:eastAsiaTheme="minorEastAsia" w:cstheme="minorEastAsia"/>
          <w:kern w:val="28"/>
          <w:sz w:val="24"/>
        </w:rPr>
      </w:pPr>
      <w:bookmarkStart w:id="156" w:name="_Toc19805_WPSOffice_Level3"/>
      <w:r>
        <w:rPr>
          <w:rFonts w:hint="eastAsia" w:asciiTheme="minorEastAsia" w:hAnsiTheme="minorEastAsia" w:eastAsiaTheme="minorEastAsia" w:cstheme="minorEastAsia"/>
          <w:kern w:val="28"/>
          <w:sz w:val="24"/>
          <w:lang w:val="en-US" w:eastAsia="zh-CN"/>
        </w:rPr>
        <w:t>项目变动情况说明</w:t>
      </w:r>
      <w:r>
        <w:rPr>
          <w:rFonts w:hint="eastAsia" w:asciiTheme="minorEastAsia" w:hAnsiTheme="minorEastAsia" w:eastAsiaTheme="minorEastAsia" w:cstheme="minorEastAsia"/>
          <w:kern w:val="28"/>
          <w:sz w:val="24"/>
        </w:rPr>
        <w:t>。</w:t>
      </w:r>
    </w:p>
    <w:p w14:paraId="5B824896">
      <w:pPr>
        <w:pStyle w:val="21"/>
        <w:bidi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kern w:val="2"/>
          <w:sz w:val="24"/>
          <w:szCs w:val="24"/>
          <w:highlight w:val="none"/>
          <w:lang w:val="en-US" w:eastAsia="zh-CN" w:bidi="ar-SA"/>
        </w:rPr>
        <w:t>项目实际建设情况与环评建设内容相对比，</w:t>
      </w:r>
      <w:r>
        <w:rPr>
          <w:rFonts w:hint="eastAsia" w:asciiTheme="minorEastAsia" w:hAnsiTheme="minorEastAsia" w:eastAsiaTheme="minorEastAsia" w:cstheme="minorEastAsia"/>
          <w:sz w:val="24"/>
          <w:szCs w:val="24"/>
          <w:highlight w:val="none"/>
        </w:rPr>
        <w:t>未发生重大变更</w:t>
      </w:r>
      <w:r>
        <w:rPr>
          <w:rFonts w:hint="eastAsia" w:asciiTheme="minorEastAsia" w:hAnsiTheme="minorEastAsia" w:eastAsiaTheme="minorEastAsia" w:cstheme="minorEastAsia"/>
          <w:sz w:val="24"/>
          <w:szCs w:val="24"/>
          <w:highlight w:val="none"/>
          <w:lang w:eastAsia="zh-CN"/>
        </w:rPr>
        <w:t>。</w:t>
      </w:r>
      <w:bookmarkEnd w:id="156"/>
    </w:p>
    <w:p w14:paraId="3AE04A9B">
      <w:pPr>
        <w:keepNext w:val="0"/>
        <w:keepLines w:val="0"/>
        <w:pageBreakBefore w:val="0"/>
        <w:numPr>
          <w:ilvl w:val="0"/>
          <w:numId w:val="0"/>
        </w:numPr>
        <w:kinsoku/>
        <w:overflowPunct/>
        <w:topLinePunct w:val="0"/>
        <w:bidi w:val="0"/>
        <w:spacing w:line="360" w:lineRule="auto"/>
        <w:ind w:left="0" w:leftChars="0" w:firstLine="0" w:firstLineChars="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2"/>
          <w:sz w:val="24"/>
          <w:szCs w:val="24"/>
          <w:lang w:val="en-US" w:eastAsia="zh-CN" w:bidi="ar-SA"/>
        </w:rPr>
        <w:t>三、</w:t>
      </w:r>
      <w:r>
        <w:rPr>
          <w:rFonts w:hint="eastAsia" w:asciiTheme="minorEastAsia" w:hAnsiTheme="minorEastAsia" w:eastAsiaTheme="minorEastAsia" w:cstheme="minorEastAsia"/>
          <w:b/>
          <w:bCs/>
          <w:sz w:val="24"/>
          <w:szCs w:val="24"/>
        </w:rPr>
        <w:t>环境保护设施建设情况</w:t>
      </w:r>
    </w:p>
    <w:p w14:paraId="282ABA72">
      <w:pPr>
        <w:pStyle w:val="21"/>
        <w:bidi w:val="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验收监测期间，项目生产工况稳定，平均生产负荷91.14%，监测结果能作为该项目竣工环境保护验收依据。</w:t>
      </w:r>
    </w:p>
    <w:p w14:paraId="2C025DFD">
      <w:pPr>
        <w:keepNext w:val="0"/>
        <w:keepLines w:val="0"/>
        <w:pageBreakBefore w:val="0"/>
        <w:kinsoku/>
        <w:overflowPunct/>
        <w:topLinePunct w:val="0"/>
        <w:bidi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（一）废水</w:t>
      </w:r>
    </w:p>
    <w:p w14:paraId="59BAB9C9">
      <w:pPr>
        <w:keepNext w:val="0"/>
        <w:keepLines w:val="0"/>
        <w:pageBreakBefore w:val="0"/>
        <w:kinsoku/>
        <w:overflowPunct/>
        <w:topLinePunct w:val="0"/>
        <w:bidi w:val="0"/>
        <w:adjustRightInd w:val="0"/>
        <w:spacing w:line="360" w:lineRule="auto"/>
        <w:ind w:firstLine="48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项目废水主要为地面清洁废水、水膜除尘废水、实验室清洗废水、浓盐水及生活污水。废水的主要污染因子为：pH、SS、CODCr、BOD5、氨氮、TP、TN、石油类、色度、全盐量等。</w:t>
      </w:r>
    </w:p>
    <w:p w14:paraId="558815CD">
      <w:pPr>
        <w:keepNext w:val="0"/>
        <w:keepLines w:val="0"/>
        <w:pageBreakBefore w:val="0"/>
        <w:kinsoku/>
        <w:overflowPunct/>
        <w:topLinePunct w:val="0"/>
        <w:bidi w:val="0"/>
        <w:adjustRightInd w:val="0"/>
        <w:spacing w:line="360" w:lineRule="auto"/>
        <w:ind w:firstLine="48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项目运营期间循环冷却水、化料池用水循环使用，仅补充损耗，不外排。工艺用水直接进入产品或损耗。设备清洗废水经专用容器收集后，回用于下批次同产品生产用水。</w:t>
      </w:r>
    </w:p>
    <w:p w14:paraId="200ABCDA">
      <w:pPr>
        <w:keepNext w:val="0"/>
        <w:keepLines w:val="0"/>
        <w:pageBreakBefore w:val="0"/>
        <w:kinsoku/>
        <w:overflowPunct/>
        <w:topLinePunct w:val="0"/>
        <w:bidi w:val="0"/>
        <w:adjustRightInd w:val="0"/>
        <w:spacing w:line="360" w:lineRule="auto"/>
        <w:ind w:firstLine="480" w:firstLineChars="200"/>
        <w:rPr>
          <w:rFonts w:hint="eastAsia" w:asciiTheme="minorEastAsia" w:hAnsiTheme="minorEastAsia" w:eastAsiaTheme="minorEastAsia" w:cstheme="minorEastAsia"/>
          <w:sz w:val="24"/>
          <w:szCs w:val="24"/>
          <w:lang w:bidi="ar"/>
        </w:rPr>
      </w:pPr>
      <w:r>
        <w:rPr>
          <w:rFonts w:hint="eastAsia" w:asciiTheme="minorEastAsia" w:hAnsiTheme="minorEastAsia" w:eastAsiaTheme="minorEastAsia" w:cstheme="minorEastAsia"/>
          <w:lang w:val="en-US" w:eastAsia="zh-CN"/>
        </w:rPr>
        <w:t>实验器皿二次后清洗废水、地面清洁废水、水膜除尘废水、浓盐水及经经化粪池处理后的生活污水一同进入厂区污水站处理，满足《污水综合排放标准》(GB 8978-1996)三级标准及园区污水处理厂进水水质要求后，通过园区污水管网排入济南市植保科技工业园园区污水处理站（山东焱农生物科技有限公司污水站），经处理后排入改碱河，最终汇入德惠新河</w:t>
      </w:r>
      <w:r>
        <w:rPr>
          <w:rFonts w:hint="eastAsia" w:asciiTheme="minorEastAsia" w:hAnsiTheme="minorEastAsia" w:eastAsiaTheme="minorEastAsia" w:cstheme="minorEastAsia"/>
          <w:sz w:val="24"/>
          <w:szCs w:val="24"/>
          <w:lang w:bidi="ar"/>
        </w:rPr>
        <w:t>。</w:t>
      </w:r>
    </w:p>
    <w:p w14:paraId="3875A0D4">
      <w:pPr>
        <w:keepNext w:val="0"/>
        <w:keepLines w:val="0"/>
        <w:pageBreakBefore w:val="0"/>
        <w:kinsoku/>
        <w:overflowPunct/>
        <w:topLinePunct w:val="0"/>
        <w:bidi w:val="0"/>
        <w:adjustRightInd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（二）废气</w:t>
      </w:r>
    </w:p>
    <w:p w14:paraId="770AD3C0">
      <w:pPr>
        <w:pStyle w:val="1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1.有组织废气：①二号车间圆盘造粒废气：废气主要为投料混合、圆盘造粒、气流粉碎等生产过程中产生，污染因子为颗粒物。</w:t>
      </w:r>
    </w:p>
    <w:p w14:paraId="39B35CF3">
      <w:pPr>
        <w:pStyle w:val="1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②三号车间废气：废气主要为固体物料投料混合，物料釜、沉降槽、计量罐放空及灌装过程中产生，污染因子为颗粒物、二甲苯、VOCs。</w:t>
      </w:r>
    </w:p>
    <w:p w14:paraId="50890508">
      <w:pPr>
        <w:pStyle w:val="17"/>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③化验室废气：废气主要为实验室检测过程中，挥发性试剂（甲醇、乙腈、正己烷、丙酮、三氯甲烷）取用、配制过程中产生，污染因子主要为 VOCs ；</w:t>
      </w:r>
    </w:p>
    <w:p w14:paraId="1F99ECDB">
      <w:pPr>
        <w:pStyle w:val="21"/>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2.无组织废气：</w:t>
      </w:r>
      <w:r>
        <w:rPr>
          <w:rFonts w:hint="eastAsia" w:ascii="宋体" w:hAnsi="宋体" w:eastAsia="宋体" w:cs="宋体"/>
          <w:color w:val="000000" w:themeColor="text1"/>
          <w:lang w:val="en-US" w:eastAsia="zh-CN"/>
        </w:rPr>
        <w:t>主要为逸散粉尘废气、跑冒滴漏VOCs废气、物料暂存废气及生产过程中未被收集的废气，污染因子主要为颗粒物、VOCs、二甲苯、臭气浓度、氨气、硫化氢，通过加强车间通风换气后无组织排放</w:t>
      </w:r>
      <w:r>
        <w:rPr>
          <w:rFonts w:hint="eastAsia" w:asciiTheme="minorEastAsia" w:hAnsiTheme="minorEastAsia" w:eastAsiaTheme="minorEastAsia" w:cstheme="minorEastAsia"/>
          <w:lang w:val="en-US" w:eastAsia="zh-CN"/>
        </w:rPr>
        <w:t>。</w:t>
      </w:r>
    </w:p>
    <w:p w14:paraId="3F5472A6">
      <w:pPr>
        <w:keepNext w:val="0"/>
        <w:keepLines w:val="0"/>
        <w:pageBreakBefore w:val="0"/>
        <w:kinsoku/>
        <w:overflowPunct/>
        <w:topLinePunct w:val="0"/>
        <w:bidi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（三）噪声</w:t>
      </w:r>
    </w:p>
    <w:p w14:paraId="75732CFE">
      <w:pPr>
        <w:keepNext w:val="0"/>
        <w:keepLines w:val="0"/>
        <w:pageBreakBefore w:val="0"/>
        <w:kinsoku/>
        <w:overflowPunct/>
        <w:topLinePunct w:val="0"/>
        <w:bidi w:val="0"/>
        <w:spacing w:line="360" w:lineRule="auto"/>
        <w:ind w:firstLine="480" w:firstLineChars="200"/>
        <w:rPr>
          <w:rFonts w:hint="eastAsia" w:asciiTheme="minorEastAsia" w:hAnsiTheme="minorEastAsia" w:eastAsiaTheme="minorEastAsia" w:cstheme="minorEastAsia"/>
          <w:sz w:val="24"/>
          <w:szCs w:val="22"/>
        </w:rPr>
      </w:pPr>
      <w:r>
        <w:rPr>
          <w:rFonts w:hint="eastAsia" w:ascii="宋体" w:hAnsi="宋体" w:eastAsia="宋体" w:cs="宋体"/>
          <w:b w:val="0"/>
          <w:bCs w:val="0"/>
          <w:lang w:val="en-US" w:eastAsia="zh-CN"/>
        </w:rPr>
        <w:t>验收项目</w:t>
      </w:r>
      <w:r>
        <w:rPr>
          <w:rFonts w:hint="eastAsia" w:ascii="宋体" w:hAnsi="宋体" w:eastAsia="宋体" w:cs="宋体"/>
          <w:b w:val="0"/>
          <w:bCs w:val="0"/>
          <w:color w:val="000000" w:themeColor="text1"/>
        </w:rPr>
        <w:t>营运期间噪声源主要源于</w:t>
      </w:r>
      <w:r>
        <w:rPr>
          <w:rFonts w:hint="eastAsia" w:ascii="宋体" w:hAnsi="宋体" w:eastAsia="宋体" w:cs="宋体"/>
          <w:b w:val="0"/>
          <w:bCs w:val="0"/>
          <w:color w:val="000000" w:themeColor="text1"/>
          <w:lang w:val="en-US" w:eastAsia="zh-CN"/>
        </w:rPr>
        <w:t>生产设备运转噪声</w:t>
      </w:r>
      <w:r>
        <w:rPr>
          <w:rFonts w:hint="eastAsia" w:asciiTheme="minorEastAsia" w:hAnsiTheme="minorEastAsia" w:eastAsiaTheme="minorEastAsia" w:cstheme="minorEastAsia"/>
          <w:color w:val="000000" w:themeColor="text1"/>
          <w:lang w:val="en-US" w:eastAsia="zh-CN"/>
        </w:rPr>
        <w:t>，其声压级为 60～80dB(A) 。通过对设备进行厂房建筑隔声、设置减振基础等降噪措施处理后达标排放</w:t>
      </w:r>
      <w:r>
        <w:rPr>
          <w:rFonts w:hint="eastAsia" w:asciiTheme="minorEastAsia" w:hAnsiTheme="minorEastAsia" w:eastAsiaTheme="minorEastAsia" w:cstheme="minorEastAsia"/>
          <w:sz w:val="24"/>
          <w:lang w:bidi="ar"/>
        </w:rPr>
        <w:t>。</w:t>
      </w:r>
    </w:p>
    <w:p w14:paraId="13AE8BD8">
      <w:pPr>
        <w:keepNext w:val="0"/>
        <w:keepLines w:val="0"/>
        <w:pageBreakBefore w:val="0"/>
        <w:kinsoku/>
        <w:overflowPunct/>
        <w:topLinePunct w:val="0"/>
        <w:bidi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（四）固废</w:t>
      </w:r>
    </w:p>
    <w:p w14:paraId="4473EE73">
      <w:pPr>
        <w:pStyle w:val="20"/>
        <w:keepNext w:val="0"/>
        <w:keepLines w:val="0"/>
        <w:pageBreakBefore w:val="0"/>
        <w:widowControl w:val="0"/>
        <w:shd w:val="clear" w:color="auto" w:fill="auto"/>
        <w:tabs>
          <w:tab w:val="left" w:pos="540"/>
        </w:tabs>
        <w:kinsoku/>
        <w:wordWrap/>
        <w:overflowPunct/>
        <w:topLinePunct w:val="0"/>
        <w:autoSpaceDE/>
        <w:autoSpaceDN/>
        <w:bidi w:val="0"/>
        <w:adjustRightInd w:val="0"/>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本项目产生的固废分为生活垃圾、一般固废及危险废物。</w:t>
      </w:r>
    </w:p>
    <w:p w14:paraId="0922815C">
      <w:pPr>
        <w:pStyle w:val="20"/>
        <w:keepNext w:val="0"/>
        <w:keepLines w:val="0"/>
        <w:pageBreakBefore w:val="0"/>
        <w:widowControl w:val="0"/>
        <w:shd w:val="clear" w:color="auto" w:fill="auto"/>
        <w:tabs>
          <w:tab w:val="left" w:pos="540"/>
        </w:tabs>
        <w:kinsoku/>
        <w:wordWrap/>
        <w:overflowPunct/>
        <w:topLinePunct w:val="0"/>
        <w:autoSpaceDE/>
        <w:autoSpaceDN/>
        <w:bidi w:val="0"/>
        <w:adjustRightInd w:val="0"/>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生活垃圾经收集后，在厂区各处垃圾桶暂存。</w:t>
      </w:r>
    </w:p>
    <w:p w14:paraId="721EEF31">
      <w:pPr>
        <w:pStyle w:val="20"/>
        <w:keepNext w:val="0"/>
        <w:keepLines w:val="0"/>
        <w:pageBreakBefore w:val="0"/>
        <w:widowControl w:val="0"/>
        <w:shd w:val="clear" w:color="auto" w:fill="auto"/>
        <w:tabs>
          <w:tab w:val="left" w:pos="540"/>
        </w:tabs>
        <w:kinsoku/>
        <w:wordWrap/>
        <w:overflowPunct/>
        <w:topLinePunct w:val="0"/>
        <w:autoSpaceDE/>
        <w:autoSpaceDN/>
        <w:bidi w:val="0"/>
        <w:adjustRightInd w:val="0"/>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①生活垃圾经收集后，由环卫部门定期清运；</w:t>
      </w:r>
    </w:p>
    <w:p w14:paraId="6799809A">
      <w:pPr>
        <w:pStyle w:val="20"/>
        <w:keepNext w:val="0"/>
        <w:keepLines w:val="0"/>
        <w:pageBreakBefore w:val="0"/>
        <w:widowControl w:val="0"/>
        <w:shd w:val="clear" w:color="auto" w:fill="auto"/>
        <w:tabs>
          <w:tab w:val="left" w:pos="540"/>
        </w:tabs>
        <w:kinsoku/>
        <w:wordWrap/>
        <w:overflowPunct/>
        <w:topLinePunct w:val="0"/>
        <w:autoSpaceDE/>
        <w:autoSpaceDN/>
        <w:bidi w:val="0"/>
        <w:adjustRightInd w:val="0"/>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②一般固废：未沾染药物的废包装材料经收集后外售；废反渗透膜由厂家回收；</w:t>
      </w:r>
    </w:p>
    <w:p w14:paraId="13060D30">
      <w:pPr>
        <w:pStyle w:val="20"/>
        <w:keepNext w:val="0"/>
        <w:keepLines w:val="0"/>
        <w:pageBreakBefore w:val="0"/>
        <w:widowControl w:val="0"/>
        <w:shd w:val="clear" w:color="auto" w:fill="auto"/>
        <w:tabs>
          <w:tab w:val="left" w:pos="540"/>
        </w:tabs>
        <w:kinsoku/>
        <w:wordWrap/>
        <w:overflowPunct/>
        <w:topLinePunct w:val="0"/>
        <w:autoSpaceDE/>
        <w:autoSpaceDN/>
        <w:bidi w:val="0"/>
        <w:adjustRightInd w:val="0"/>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③危险废物：除尘系统收集的粉尘直接回用；沉渣、废油、沾染有毒有害物质的废包装物、污水站污泥、实验室废物、废活性炭、废润滑油包装桶、水膜除尘器废渣暂存危废间，委托持危废经营许可证的单位处置。</w:t>
      </w:r>
    </w:p>
    <w:p w14:paraId="1A0900A4">
      <w:pPr>
        <w:keepNext w:val="0"/>
        <w:keepLines w:val="0"/>
        <w:pageBreakBefore w:val="0"/>
        <w:numPr>
          <w:ilvl w:val="0"/>
          <w:numId w:val="0"/>
        </w:numPr>
        <w:kinsoku/>
        <w:overflowPunct/>
        <w:topLinePunct w:val="0"/>
        <w:bidi w:val="0"/>
        <w:spacing w:line="360" w:lineRule="auto"/>
        <w:ind w:left="0" w:leftChars="0" w:firstLine="0" w:firstLineChars="0"/>
        <w:rPr>
          <w:rFonts w:hint="eastAsia" w:asciiTheme="minorEastAsia" w:hAnsiTheme="minorEastAsia" w:eastAsiaTheme="minorEastAsia" w:cstheme="minorEastAsia"/>
          <w:b/>
          <w:bCs/>
          <w:kern w:val="2"/>
          <w:sz w:val="24"/>
          <w:szCs w:val="24"/>
          <w:lang w:val="en-US" w:eastAsia="zh-CN" w:bidi="ar-SA"/>
        </w:rPr>
      </w:pPr>
      <w:r>
        <w:rPr>
          <w:rFonts w:hint="eastAsia" w:asciiTheme="minorEastAsia" w:hAnsiTheme="minorEastAsia" w:eastAsiaTheme="minorEastAsia" w:cstheme="minorEastAsia"/>
          <w:b/>
          <w:bCs/>
          <w:kern w:val="2"/>
          <w:sz w:val="24"/>
          <w:szCs w:val="24"/>
          <w:lang w:val="en-US" w:eastAsia="zh-CN" w:bidi="ar-SA"/>
        </w:rPr>
        <w:t>四、环境保护设施调试效果和项目建设对环境的影响</w:t>
      </w:r>
    </w:p>
    <w:p w14:paraId="32FFE7BF">
      <w:pPr>
        <w:pStyle w:val="21"/>
        <w:bidi w:val="0"/>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验收监测期间，项目生产工况稳定，平均生产负荷91.14%，监测结果能作为该项目竣工环境保护验收依据。</w:t>
      </w:r>
    </w:p>
    <w:p w14:paraId="2FA2BC86">
      <w:pPr>
        <w:keepNext w:val="0"/>
        <w:keepLines w:val="0"/>
        <w:pageBreakBefore w:val="0"/>
        <w:kinsoku/>
        <w:overflowPunct/>
        <w:topLinePunct w:val="0"/>
        <w:bidi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（一）环保设施处理效率</w:t>
      </w:r>
    </w:p>
    <w:p w14:paraId="76E94827">
      <w:pPr>
        <w:pStyle w:val="21"/>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废水治理设施</w:t>
      </w:r>
    </w:p>
    <w:p w14:paraId="1685CA1E">
      <w:pPr>
        <w:pStyle w:val="21"/>
        <w:bidi w:val="0"/>
        <w:rPr>
          <w:rFonts w:hint="eastAsia" w:asciiTheme="minorEastAsia" w:hAnsiTheme="minorEastAsia" w:eastAsiaTheme="minorEastAsia" w:cstheme="minorEastAsia"/>
          <w:lang w:val="en-US" w:eastAsia="zh-CN"/>
        </w:rPr>
      </w:pPr>
      <w:r>
        <w:rPr>
          <w:rFonts w:hint="eastAsia"/>
          <w:lang w:val="en-US" w:eastAsia="zh-CN"/>
        </w:rPr>
        <w:t>验收监测期间，废水经过污水处理站处理后，pH值范围为7.2~7.3。其他污染因子的治理效率分别为：悬浮物：17.11%、化学需氧量：25.71%</w:t>
      </w:r>
      <w:r>
        <w:rPr>
          <w:rFonts w:hint="eastAsia"/>
          <w:lang w:val="en-US" w:eastAsia="zh-CN"/>
        </w:rPr>
        <w:tab/>
      </w:r>
      <w:r>
        <w:rPr>
          <w:rFonts w:hint="eastAsia"/>
          <w:lang w:val="en-US" w:eastAsia="zh-CN"/>
        </w:rPr>
        <w:t>、</w:t>
      </w:r>
      <w:r>
        <w:rPr>
          <w:rFonts w:hint="eastAsia"/>
          <w:lang w:val="en-US" w:eastAsia="zh-CN"/>
        </w:rPr>
        <w:tab/>
      </w:r>
      <w:r>
        <w:rPr>
          <w:rFonts w:hint="eastAsia"/>
          <w:lang w:val="en-US" w:eastAsia="zh-CN"/>
        </w:rPr>
        <w:t>氨氮：72.6%、</w:t>
      </w:r>
      <w:r>
        <w:rPr>
          <w:rFonts w:hint="eastAsia"/>
          <w:lang w:val="en-US" w:eastAsia="zh-CN"/>
        </w:rPr>
        <w:tab/>
      </w:r>
      <w:r>
        <w:rPr>
          <w:rFonts w:hint="eastAsia"/>
          <w:lang w:val="en-US" w:eastAsia="zh-CN"/>
        </w:rPr>
        <w:t>总氮</w:t>
      </w:r>
      <w:r>
        <w:rPr>
          <w:rFonts w:hint="eastAsia"/>
          <w:lang w:val="en-US" w:eastAsia="zh-CN"/>
        </w:rPr>
        <w:tab/>
      </w:r>
      <w:r>
        <w:rPr>
          <w:rFonts w:hint="eastAsia"/>
          <w:lang w:val="en-US" w:eastAsia="zh-CN"/>
        </w:rPr>
        <w:tab/>
      </w:r>
      <w:r>
        <w:rPr>
          <w:rFonts w:hint="eastAsia"/>
          <w:lang w:val="en-US" w:eastAsia="zh-CN"/>
        </w:rPr>
        <w:t>：77.12%、五日生化需氧量</w:t>
      </w:r>
      <w:r>
        <w:rPr>
          <w:rFonts w:hint="eastAsia"/>
          <w:lang w:val="en-US" w:eastAsia="zh-CN"/>
        </w:rPr>
        <w:tab/>
      </w:r>
      <w:r>
        <w:rPr>
          <w:rFonts w:hint="eastAsia"/>
          <w:lang w:val="en-US" w:eastAsia="zh-CN"/>
        </w:rPr>
        <w:t>：25.88</w:t>
      </w:r>
      <w:r>
        <w:rPr>
          <w:rFonts w:hint="eastAsia"/>
          <w:lang w:val="en-US" w:eastAsia="zh-CN"/>
        </w:rPr>
        <w:tab/>
      </w:r>
      <w:r>
        <w:rPr>
          <w:rFonts w:hint="eastAsia"/>
          <w:lang w:val="en-US" w:eastAsia="zh-CN"/>
        </w:rPr>
        <w:t>%、总磷</w:t>
      </w:r>
      <w:r>
        <w:rPr>
          <w:rFonts w:hint="eastAsia"/>
          <w:lang w:val="en-US" w:eastAsia="zh-CN"/>
        </w:rPr>
        <w:tab/>
      </w:r>
      <w:r>
        <w:rPr>
          <w:rFonts w:hint="eastAsia"/>
          <w:lang w:val="en-US" w:eastAsia="zh-CN"/>
        </w:rPr>
        <w:t>：66.89%、石油类</w:t>
      </w:r>
      <w:r>
        <w:rPr>
          <w:rFonts w:hint="eastAsia"/>
          <w:lang w:val="en-US" w:eastAsia="zh-CN"/>
        </w:rPr>
        <w:tab/>
      </w:r>
      <w:r>
        <w:rPr>
          <w:rFonts w:hint="eastAsia"/>
          <w:lang w:val="en-US" w:eastAsia="zh-CN"/>
        </w:rPr>
        <w:t>：28.25</w:t>
      </w:r>
      <w:r>
        <w:rPr>
          <w:rFonts w:hint="eastAsia"/>
          <w:lang w:val="en-US" w:eastAsia="zh-CN"/>
        </w:rPr>
        <w:tab/>
      </w:r>
      <w:r>
        <w:rPr>
          <w:rFonts w:hint="eastAsia"/>
          <w:lang w:val="en-US" w:eastAsia="zh-CN"/>
        </w:rPr>
        <w:t>%、</w:t>
      </w:r>
      <w:r>
        <w:rPr>
          <w:rFonts w:hint="eastAsia"/>
          <w:lang w:val="en-US" w:eastAsia="zh-CN"/>
        </w:rPr>
        <w:tab/>
      </w:r>
      <w:r>
        <w:rPr>
          <w:rFonts w:hint="eastAsia"/>
          <w:lang w:val="en-US" w:eastAsia="zh-CN"/>
        </w:rPr>
        <w:t>全盐量：23.57%</w:t>
      </w:r>
      <w:r>
        <w:rPr>
          <w:rFonts w:hint="eastAsia" w:asciiTheme="minorEastAsia" w:hAnsiTheme="minorEastAsia" w:eastAsiaTheme="minorEastAsia" w:cstheme="minorEastAsia"/>
          <w:lang w:val="en-US" w:eastAsia="zh-CN"/>
        </w:rPr>
        <w:t>。</w:t>
      </w:r>
    </w:p>
    <w:p w14:paraId="7BFB350E">
      <w:pPr>
        <w:pStyle w:val="21"/>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废气治理设施</w:t>
      </w:r>
    </w:p>
    <w:p w14:paraId="032CE77A">
      <w:pPr>
        <w:pStyle w:val="21"/>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①2#车间有组织废气经过“布袋除尘器”（TA017）设施治理后，污染因子的治理效率分别为：颗粒物：63.56%。</w:t>
      </w:r>
    </w:p>
    <w:p w14:paraId="6DE1E8EE">
      <w:pPr>
        <w:pStyle w:val="21"/>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②3#车间有组织废气经过“布袋除尘器+二级活性炭吸附装置”（TA014）设施治理后，污染因子的治理效率分别为：颗粒物：53.28%,因VOCs及二甲苯未检出，故无法计算治理效率。</w:t>
      </w:r>
    </w:p>
    <w:p w14:paraId="689A88B5">
      <w:pPr>
        <w:pStyle w:val="21"/>
        <w:bidi w:val="0"/>
        <w:rPr>
          <w:rFonts w:hint="eastAsia" w:asciiTheme="minorEastAsia" w:hAnsiTheme="minorEastAsia" w:eastAsiaTheme="minorEastAsia" w:cstheme="minorEastAsia"/>
          <w:lang w:val="en-US"/>
        </w:rPr>
      </w:pPr>
      <w:r>
        <w:rPr>
          <w:rFonts w:hint="eastAsia" w:asciiTheme="minorEastAsia" w:hAnsiTheme="minorEastAsia" w:eastAsiaTheme="minorEastAsia" w:cstheme="minorEastAsia"/>
          <w:lang w:val="en-US" w:eastAsia="zh-CN"/>
        </w:rPr>
        <w:t>③质检过程有组织废气经过“二级活性炭吸附装置”（TA016）设施治理后，污染因子的治理效率分别为：因VOCs未检出，故无法计算治理效率。</w:t>
      </w:r>
    </w:p>
    <w:p w14:paraId="0D89E79F">
      <w:pPr>
        <w:keepNext w:val="0"/>
        <w:keepLines w:val="0"/>
        <w:pageBreakBefore w:val="0"/>
        <w:kinsoku/>
        <w:overflowPunct/>
        <w:topLinePunct w:val="0"/>
        <w:bidi w:val="0"/>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（二） 污染物排放情况</w:t>
      </w:r>
    </w:p>
    <w:p w14:paraId="0336340B">
      <w:pPr>
        <w:keepNext w:val="0"/>
        <w:keepLines w:val="0"/>
        <w:pageBreakBefore w:val="0"/>
        <w:kinsoku/>
        <w:overflowPunct/>
        <w:topLinePunct w:val="0"/>
        <w:bidi w:val="0"/>
        <w:spacing w:line="360" w:lineRule="auto"/>
        <w:ind w:firstLine="480" w:firstLineChars="200"/>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1</w:t>
      </w:r>
      <w:r>
        <w:rPr>
          <w:rFonts w:hint="eastAsia" w:asciiTheme="minorEastAsia" w:hAnsiTheme="minorEastAsia" w:eastAsiaTheme="minorEastAsia" w:cstheme="minorEastAsia"/>
          <w:kern w:val="0"/>
          <w:sz w:val="24"/>
          <w:lang w:val="en-US" w:eastAsia="zh-CN"/>
        </w:rPr>
        <w:t>.</w:t>
      </w:r>
      <w:r>
        <w:rPr>
          <w:rFonts w:hint="eastAsia" w:asciiTheme="minorEastAsia" w:hAnsiTheme="minorEastAsia" w:eastAsiaTheme="minorEastAsia" w:cstheme="minorEastAsia"/>
          <w:kern w:val="0"/>
          <w:sz w:val="24"/>
        </w:rPr>
        <w:t>废水</w:t>
      </w:r>
    </w:p>
    <w:p w14:paraId="39BB1A59">
      <w:pPr>
        <w:widowControl/>
        <w:shd w:val="clear" w:color="auto" w:fill="auto"/>
        <w:tabs>
          <w:tab w:val="left" w:pos="540"/>
        </w:tabs>
        <w:spacing w:line="360" w:lineRule="auto"/>
        <w:ind w:firstLine="480" w:firstLineChars="20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项目验收监测期间，企业废水排放总口的外排废水pH值范围为7.2~7.3。其他污染因子的最大排放浓度分别为：悬浮物：9mg/L、化学需氧量：41mg/L、氨氮：7.65mg/L、总氮：10.5mg/L、五日生化需氧量：9.8mg/L、总磷：0.195mg/L、石油类：2.11mg/L、色度50倍、全盐量：1163mg/L。</w:t>
      </w:r>
    </w:p>
    <w:p w14:paraId="1444A63D">
      <w:pPr>
        <w:widowControl/>
        <w:shd w:val="clear" w:color="auto" w:fill="auto"/>
        <w:tabs>
          <w:tab w:val="left" w:pos="540"/>
        </w:tabs>
        <w:spacing w:line="360" w:lineRule="auto"/>
        <w:ind w:firstLine="480" w:firstLineChars="200"/>
        <w:jc w:val="both"/>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rPr>
        <w:t>根据检测数据，验收监测期间，企业废水满足《污水综合排放标准》(GB 8978-1996)三级标准及园区污水处理厂进水水质要求，对周边环境影响较小</w:t>
      </w:r>
      <w:r>
        <w:rPr>
          <w:rFonts w:hint="eastAsia" w:asciiTheme="minorEastAsia" w:hAnsiTheme="minorEastAsia" w:eastAsiaTheme="minorEastAsia" w:cstheme="minorEastAsia"/>
          <w:color w:val="000000"/>
          <w:kern w:val="0"/>
          <w:sz w:val="24"/>
          <w:szCs w:val="24"/>
          <w:lang w:val="en-US" w:eastAsia="zh-CN" w:bidi="ar"/>
        </w:rPr>
        <w:t>。</w:t>
      </w:r>
    </w:p>
    <w:p w14:paraId="49B88696">
      <w:pPr>
        <w:keepNext w:val="0"/>
        <w:keepLines w:val="0"/>
        <w:pageBreakBefore w:val="0"/>
        <w:kinsoku/>
        <w:overflowPunct/>
        <w:topLinePunct w:val="0"/>
        <w:bidi w:val="0"/>
        <w:spacing w:line="360" w:lineRule="auto"/>
        <w:ind w:firstLine="480" w:firstLineChars="200"/>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2</w:t>
      </w:r>
      <w:r>
        <w:rPr>
          <w:rFonts w:hint="eastAsia" w:asciiTheme="minorEastAsia" w:hAnsiTheme="minorEastAsia" w:eastAsiaTheme="minorEastAsia" w:cstheme="minorEastAsia"/>
          <w:kern w:val="0"/>
          <w:sz w:val="24"/>
          <w:lang w:val="en-US" w:eastAsia="zh-CN"/>
        </w:rPr>
        <w:t>.</w:t>
      </w:r>
      <w:r>
        <w:rPr>
          <w:rFonts w:hint="eastAsia" w:asciiTheme="minorEastAsia" w:hAnsiTheme="minorEastAsia" w:eastAsiaTheme="minorEastAsia" w:cstheme="minorEastAsia"/>
          <w:kern w:val="0"/>
          <w:sz w:val="24"/>
        </w:rPr>
        <w:t>废气</w:t>
      </w:r>
    </w:p>
    <w:p w14:paraId="6EB8F4CC">
      <w:pPr>
        <w:bidi w:val="0"/>
        <w:rPr>
          <w:rFonts w:hint="eastAsia" w:ascii="宋体" w:hAnsi="宋体" w:eastAsia="宋体" w:cs="宋体"/>
          <w:lang w:val="en-US" w:eastAsia="zh-CN"/>
        </w:rPr>
      </w:pPr>
      <w:r>
        <w:rPr>
          <w:rFonts w:hint="eastAsia" w:asciiTheme="minorEastAsia" w:hAnsiTheme="minorEastAsia" w:eastAsiaTheme="minorEastAsia" w:cstheme="minorEastAsia"/>
          <w:kern w:val="2"/>
          <w:sz w:val="24"/>
          <w:lang w:val="en-US" w:eastAsia="zh-CN" w:bidi="ar-SA"/>
        </w:rPr>
        <w:t>(1)有组织排放：</w:t>
      </w:r>
      <w:r>
        <w:rPr>
          <w:rFonts w:hint="eastAsia" w:asciiTheme="minorEastAsia" w:hAnsiTheme="minorEastAsia" w:eastAsiaTheme="minorEastAsia" w:cstheme="minorEastAsia"/>
          <w:lang w:val="en-US" w:eastAsia="zh-CN"/>
        </w:rPr>
        <w:t>验收监测期间，</w:t>
      </w:r>
      <w:r>
        <w:rPr>
          <w:rFonts w:hint="eastAsia" w:ascii="宋体" w:hAnsi="宋体" w:eastAsia="宋体" w:cs="宋体"/>
          <w:lang w:val="en-US" w:eastAsia="zh-CN"/>
        </w:rPr>
        <w:t>DA009排放口颗粒物排放浓度：3.8mg/m³，按照生产负荷折算后排放浓度为：4.17mg/m³（生产负荷91.14%）；颗粒物排放速率：0.026kg/h。</w:t>
      </w:r>
    </w:p>
    <w:p w14:paraId="4270EA85">
      <w:pPr>
        <w:bidi w:val="0"/>
        <w:rPr>
          <w:rFonts w:hint="eastAsia" w:ascii="宋体" w:hAnsi="宋体" w:eastAsia="宋体" w:cs="宋体"/>
          <w:lang w:val="en-US" w:eastAsia="zh-CN"/>
        </w:rPr>
      </w:pPr>
      <w:r>
        <w:rPr>
          <w:rFonts w:hint="eastAsia" w:ascii="宋体" w:hAnsi="宋体" w:eastAsia="宋体" w:cs="宋体"/>
          <w:lang w:val="en-US" w:eastAsia="zh-CN"/>
        </w:rPr>
        <w:t>DA007排放口颗粒物排放浓度：3.8mg/m³，按照生产负荷折算后排放浓度为：4.17mg/m³（生产负荷91.14%）；颗粒物排放速率：0.015 kg/h。</w:t>
      </w:r>
    </w:p>
    <w:p w14:paraId="025053F1">
      <w:pPr>
        <w:bidi w:val="0"/>
        <w:rPr>
          <w:rFonts w:hint="eastAsia" w:asciiTheme="minorEastAsia" w:hAnsiTheme="minorEastAsia" w:eastAsiaTheme="minorEastAsia" w:cstheme="minorEastAsia"/>
          <w:lang w:val="en-US" w:eastAsia="zh-CN"/>
        </w:rPr>
      </w:pPr>
      <w:r>
        <w:rPr>
          <w:rFonts w:hint="eastAsia" w:ascii="宋体" w:hAnsi="宋体" w:eastAsia="宋体" w:cs="宋体"/>
          <w:lang w:val="en-US" w:eastAsia="zh-CN"/>
        </w:rPr>
        <w:t>二甲苯未检出、VOC未检出</w:t>
      </w:r>
      <w:r>
        <w:rPr>
          <w:rFonts w:hint="eastAsia" w:asciiTheme="minorEastAsia" w:hAnsiTheme="minorEastAsia" w:eastAsiaTheme="minorEastAsia" w:cstheme="minorEastAsia"/>
          <w:lang w:val="en-US" w:eastAsia="zh-CN"/>
        </w:rPr>
        <w:t>。</w:t>
      </w:r>
    </w:p>
    <w:p w14:paraId="2321E797">
      <w:pPr>
        <w:jc w:val="both"/>
        <w:rPr>
          <w:rFonts w:hint="eastAsia" w:ascii="宋体" w:hAnsi="宋体" w:eastAsia="宋体" w:cs="宋体"/>
          <w:lang w:val="en-US" w:eastAsia="zh-CN"/>
        </w:rPr>
      </w:pPr>
      <w:r>
        <w:rPr>
          <w:rFonts w:hint="eastAsia" w:asciiTheme="minorEastAsia" w:hAnsiTheme="minorEastAsia" w:eastAsiaTheme="minorEastAsia" w:cstheme="minorEastAsia"/>
          <w:color w:val="000000" w:themeColor="text1"/>
          <w:lang w:val="en-US" w:eastAsia="zh-CN"/>
        </w:rPr>
        <w:t>综上所述，</w:t>
      </w:r>
      <w:r>
        <w:rPr>
          <w:rFonts w:hint="eastAsia" w:ascii="宋体" w:hAnsi="宋体" w:eastAsia="宋体" w:cs="宋体"/>
          <w:lang w:val="en-US" w:eastAsia="zh-CN"/>
        </w:rPr>
        <w:t>颗粒物排放浓度满足《区域性大气污染物综合排放标准》( DB37/2376-2019)  表1中重点控制区排放限值要求，排放速率满足《大气污染物综合排放标准》 (GB16297-1996)表2排放限制要求。(颗粒物排放浓度限值10 mg/m³，排放速率限值3.5 kh/h)。</w:t>
      </w:r>
    </w:p>
    <w:p w14:paraId="7207ECD5">
      <w:pPr>
        <w:jc w:val="both"/>
        <w:rPr>
          <w:rFonts w:hint="eastAsia" w:ascii="宋体" w:hAnsi="宋体" w:eastAsia="宋体" w:cs="宋体"/>
          <w:lang w:val="en-US" w:eastAsia="zh-CN"/>
        </w:rPr>
      </w:pPr>
      <w:r>
        <w:rPr>
          <w:rFonts w:hint="eastAsia" w:ascii="宋体" w:hAnsi="宋体" w:eastAsia="宋体" w:cs="宋体"/>
          <w:lang w:val="en-US" w:eastAsia="zh-CN"/>
        </w:rPr>
        <w:t>二甲苯排放浓度和排放速率满足《挥发性有机物排放标准 第6部分：有机化工行业》(DB37/2801.6-2018)表1Ⅱ时段排放限值要求；(其中二甲苯排放浓度限值8 mg/m³，排放速率限值0.3 kh/h)。</w:t>
      </w:r>
    </w:p>
    <w:p w14:paraId="2F75EE0D">
      <w:pPr>
        <w:jc w:val="both"/>
        <w:rPr>
          <w:rFonts w:hint="eastAsia" w:asciiTheme="minorEastAsia" w:hAnsiTheme="minorEastAsia" w:eastAsiaTheme="minorEastAsia" w:cstheme="minorEastAsia"/>
          <w:kern w:val="2"/>
          <w:sz w:val="24"/>
          <w:lang w:val="en-US" w:eastAsia="zh-CN" w:bidi="ar-SA"/>
        </w:rPr>
      </w:pPr>
      <w:r>
        <w:rPr>
          <w:rFonts w:hint="eastAsia" w:ascii="宋体" w:hAnsi="宋体" w:eastAsia="宋体" w:cs="宋体"/>
          <w:lang w:val="en-US" w:eastAsia="zh-CN"/>
        </w:rPr>
        <w:t>VOCs排放浓度和排放速率满足《挥发性有机物排放标准 第6部分：有机化工行业》(DB37/2801.6-2018)表1Ⅱ时段排放限值要求；(其中VOCs排放浓度限值60 mg/m³，排放速率限值3.0 kh/h)。化验室VOCs排放浓度和排放速率满足《挥发性有机物排放标准 第7部分：其他行业》(DB37/2801.7-2019)表1Ⅱ时段排放限值要求；(其中VOCs排放浓度限值60 mg/m³，排放速率限值3.0 kh/h)</w:t>
      </w:r>
      <w:r>
        <w:rPr>
          <w:rFonts w:hint="eastAsia" w:asciiTheme="minorEastAsia" w:hAnsiTheme="minorEastAsia" w:eastAsiaTheme="minorEastAsia" w:cstheme="minorEastAsia"/>
          <w:kern w:val="2"/>
          <w:sz w:val="24"/>
          <w:lang w:val="en-US" w:eastAsia="zh-CN" w:bidi="ar-SA"/>
        </w:rPr>
        <w:t>。</w:t>
      </w:r>
    </w:p>
    <w:p w14:paraId="49533435">
      <w:pPr>
        <w:bidi w:val="0"/>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kern w:val="2"/>
          <w:sz w:val="24"/>
          <w:szCs w:val="24"/>
          <w:vertAlign w:val="baseline"/>
          <w:lang w:val="en-US" w:eastAsia="zh-CN" w:bidi="ar-SA"/>
        </w:rPr>
        <w:t>(2)无组织排放：</w:t>
      </w:r>
      <w:r>
        <w:rPr>
          <w:rFonts w:hint="eastAsia" w:ascii="宋体" w:hAnsi="宋体" w:eastAsia="宋体" w:cs="宋体"/>
        </w:rPr>
        <w:t>厂界VOCs最大浓度1.06mg/m³、颗粒物最大浓度0.24mg/m³、臭气浓度最大浓度＜10、硫化氢未检出、氨未检出、二甲苯未检出</w:t>
      </w:r>
      <w:r>
        <w:rPr>
          <w:rFonts w:hint="eastAsia" w:ascii="宋体" w:hAnsi="宋体" w:eastAsia="宋体" w:cs="宋体"/>
        </w:rPr>
        <w:tab/>
      </w:r>
      <w:r>
        <w:rPr>
          <w:rFonts w:hint="eastAsia" w:ascii="宋体" w:hAnsi="宋体" w:eastAsia="宋体" w:cs="宋体"/>
        </w:rPr>
        <w:t>，厂区内生产装置区外VOCs最大浓度1.07mg/m³</w:t>
      </w:r>
      <w:r>
        <w:rPr>
          <w:rFonts w:hint="eastAsia" w:asciiTheme="minorEastAsia" w:hAnsiTheme="minorEastAsia" w:eastAsiaTheme="minorEastAsia" w:cstheme="minorEastAsia"/>
          <w:lang w:eastAsia="zh-CN"/>
        </w:rPr>
        <w:t>。</w:t>
      </w:r>
    </w:p>
    <w:p w14:paraId="68DACD96">
      <w:pPr>
        <w:keepNext w:val="0"/>
        <w:keepLines w:val="0"/>
        <w:pageBreakBefore w:val="0"/>
        <w:widowControl w:val="0"/>
        <w:shd w:val="clear" w:color="auto" w:fill="auto"/>
        <w:kinsoku/>
        <w:overflowPunct/>
        <w:topLinePunct w:val="0"/>
        <w:autoSpaceDE/>
        <w:autoSpaceDN/>
        <w:bidi w:val="0"/>
        <w:adjustRightInd/>
        <w:snapToGrid/>
        <w:spacing w:after="0" w:line="360" w:lineRule="auto"/>
        <w:ind w:left="0" w:leftChars="0" w:firstLine="480" w:firstLineChars="200"/>
        <w:jc w:val="both"/>
        <w:textAlignment w:val="auto"/>
        <w:rPr>
          <w:rFonts w:hint="eastAsia" w:ascii="宋体" w:hAnsi="宋体" w:eastAsia="宋体" w:cs="宋体"/>
          <w:lang w:val="en-US" w:eastAsia="zh-CN"/>
        </w:rPr>
      </w:pPr>
      <w:r>
        <w:rPr>
          <w:rFonts w:hint="eastAsia" w:asciiTheme="minorEastAsia" w:hAnsiTheme="minorEastAsia" w:eastAsiaTheme="minorEastAsia" w:cstheme="minorEastAsia"/>
          <w:color w:val="000000" w:themeColor="text1"/>
          <w:lang w:val="en-US" w:eastAsia="zh-CN"/>
        </w:rPr>
        <w:t>综上所述，</w:t>
      </w:r>
      <w:r>
        <w:rPr>
          <w:rFonts w:hint="eastAsia" w:ascii="宋体" w:hAnsi="宋体" w:eastAsia="宋体" w:cs="宋体"/>
          <w:lang w:val="en-US" w:eastAsia="zh-CN"/>
        </w:rPr>
        <w:t>VOCs厂界处监控点浓度满足《挥发性有机物排放标准 第6部分：有机化工行业》(DB37/2801.6-2018)表 2 中的标准要求（VOCs≤2.0 mg/m³）。</w:t>
      </w:r>
    </w:p>
    <w:p w14:paraId="51F889BB">
      <w:pPr>
        <w:keepNext w:val="0"/>
        <w:keepLines w:val="0"/>
        <w:pageBreakBefore w:val="0"/>
        <w:widowControl w:val="0"/>
        <w:shd w:val="clear" w:color="auto" w:fill="auto"/>
        <w:kinsoku/>
        <w:overflowPunct/>
        <w:topLinePunct w:val="0"/>
        <w:autoSpaceDE/>
        <w:autoSpaceDN/>
        <w:bidi w:val="0"/>
        <w:adjustRightInd/>
        <w:snapToGrid/>
        <w:spacing w:after="0" w:line="360" w:lineRule="auto"/>
        <w:ind w:left="0" w:leftChars="0" w:firstLine="480" w:firstLineChars="200"/>
        <w:jc w:val="both"/>
        <w:textAlignment w:val="auto"/>
        <w:rPr>
          <w:rFonts w:hint="eastAsia" w:ascii="宋体" w:hAnsi="宋体" w:eastAsia="宋体" w:cs="宋体"/>
          <w:lang w:val="en-US" w:eastAsia="zh-CN"/>
        </w:rPr>
      </w:pPr>
      <w:r>
        <w:rPr>
          <w:rFonts w:hint="eastAsia" w:ascii="宋体" w:hAnsi="宋体" w:eastAsia="宋体" w:cs="宋体"/>
          <w:lang w:val="en-US" w:eastAsia="zh-CN"/>
        </w:rPr>
        <w:t>厂区内、厂房外监控点 1h 平均浓度值满足《挥发性有机物无组织排放控制标准》(GB37822-2019)附录 A 表 A1 厂区内VOCs 无组织特别排放限值要求（厂房外监控点VOCs(1h平均浓度值)≤6 mg/m³）。</w:t>
      </w:r>
    </w:p>
    <w:p w14:paraId="2C331071">
      <w:pPr>
        <w:keepNext w:val="0"/>
        <w:keepLines w:val="0"/>
        <w:pageBreakBefore w:val="0"/>
        <w:widowControl w:val="0"/>
        <w:shd w:val="clear" w:color="auto" w:fill="auto"/>
        <w:kinsoku/>
        <w:overflowPunct/>
        <w:topLinePunct w:val="0"/>
        <w:autoSpaceDE/>
        <w:autoSpaceDN/>
        <w:bidi w:val="0"/>
        <w:adjustRightInd/>
        <w:snapToGrid/>
        <w:spacing w:after="0" w:line="360" w:lineRule="auto"/>
        <w:ind w:left="0" w:leftChars="0" w:firstLine="480" w:firstLineChars="200"/>
        <w:jc w:val="both"/>
        <w:textAlignment w:val="auto"/>
        <w:rPr>
          <w:rFonts w:hint="eastAsia" w:asciiTheme="minorEastAsia" w:hAnsiTheme="minorEastAsia" w:eastAsiaTheme="minorEastAsia" w:cstheme="minorEastAsia"/>
          <w:kern w:val="0"/>
          <w:sz w:val="24"/>
          <w:szCs w:val="21"/>
          <w:highlight w:val="none"/>
          <w:lang w:val="en-US" w:eastAsia="zh-CN" w:bidi="ar-SA"/>
        </w:rPr>
      </w:pPr>
      <w:r>
        <w:rPr>
          <w:rFonts w:hint="eastAsia" w:ascii="宋体" w:hAnsi="宋体" w:eastAsia="宋体" w:cs="宋体"/>
          <w:lang w:val="en-US" w:eastAsia="zh-CN"/>
        </w:rPr>
        <w:t xml:space="preserve">厂界臭气浓度、氨气、硫化氢满足《恶臭污染物排放标准》 </w:t>
      </w:r>
      <w:r>
        <w:rPr>
          <w:rFonts w:hint="eastAsia" w:ascii="宋体" w:hAnsi="宋体" w:eastAsia="宋体" w:cs="宋体"/>
          <w:lang w:val="en-US" w:eastAsia="zh-CN"/>
        </w:rPr>
        <w:tab/>
      </w:r>
      <w:r>
        <w:rPr>
          <w:rFonts w:hint="eastAsia" w:ascii="宋体" w:hAnsi="宋体" w:eastAsia="宋体" w:cs="宋体"/>
          <w:lang w:val="en-US" w:eastAsia="zh-CN"/>
        </w:rPr>
        <w:t>(GB14554-93) 表1“新扩改建”二级标准限制要求</w:t>
      </w:r>
      <w:r>
        <w:rPr>
          <w:rFonts w:hint="eastAsia" w:asciiTheme="minorEastAsia" w:hAnsiTheme="minorEastAsia" w:eastAsiaTheme="minorEastAsia" w:cstheme="minorEastAsia"/>
          <w:kern w:val="2"/>
          <w:sz w:val="24"/>
          <w:highlight w:val="none"/>
          <w:shd w:val="clear" w:color="auto" w:fill="auto"/>
          <w:lang w:val="en-US" w:eastAsia="zh-CN" w:bidi="ar-SA"/>
        </w:rPr>
        <w:t>。</w:t>
      </w:r>
    </w:p>
    <w:p w14:paraId="233C8F79">
      <w:pPr>
        <w:keepNext w:val="0"/>
        <w:keepLines w:val="0"/>
        <w:pageBreakBefore w:val="0"/>
        <w:numPr>
          <w:ilvl w:val="0"/>
          <w:numId w:val="5"/>
        </w:numPr>
        <w:kinsoku/>
        <w:overflowPunct/>
        <w:topLinePunct w:val="0"/>
        <w:bidi w:val="0"/>
        <w:spacing w:line="360" w:lineRule="auto"/>
        <w:ind w:firstLine="480" w:firstLineChars="200"/>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噪声</w:t>
      </w:r>
    </w:p>
    <w:p w14:paraId="5CF9C417">
      <w:pPr>
        <w:bidi w:val="0"/>
        <w:rPr>
          <w:rFonts w:hint="eastAsia" w:asciiTheme="minorEastAsia" w:hAnsiTheme="minorEastAsia" w:eastAsiaTheme="minorEastAsia" w:cstheme="minorEastAsia"/>
          <w:kern w:val="2"/>
          <w:sz w:val="24"/>
          <w:szCs w:val="24"/>
          <w:vertAlign w:val="baseline"/>
          <w:lang w:val="en-US" w:eastAsia="zh-CN" w:bidi="ar-SA"/>
        </w:rPr>
      </w:pPr>
      <w:r>
        <w:rPr>
          <w:rFonts w:hint="eastAsia" w:asciiTheme="minorEastAsia" w:hAnsiTheme="minorEastAsia" w:eastAsiaTheme="minorEastAsia" w:cstheme="minorEastAsia"/>
          <w:kern w:val="2"/>
          <w:sz w:val="24"/>
          <w:szCs w:val="24"/>
          <w:vertAlign w:val="baseline"/>
          <w:lang w:val="en-US" w:eastAsia="zh-CN" w:bidi="ar-SA"/>
        </w:rPr>
        <w:t>本项目噪声源主要源于气流粉碎机、旋风分离器、双锥混合机、高压引风机、砂磨机等机械设备运转时产生的。验收期间，噪声昼间监测最高值为 57.2 dB(A)。因此厂界噪声值满足《工业企业厂界环境噪声排放标准》(GB12348-2008)中 3 类标准要求。</w:t>
      </w:r>
    </w:p>
    <w:p w14:paraId="22AFF234">
      <w:pPr>
        <w:keepNext w:val="0"/>
        <w:keepLines w:val="0"/>
        <w:pageBreakBefore w:val="0"/>
        <w:kinsoku/>
        <w:overflowPunct/>
        <w:topLinePunct w:val="0"/>
        <w:bidi w:val="0"/>
        <w:spacing w:line="360" w:lineRule="auto"/>
        <w:ind w:firstLine="480" w:firstLineChars="200"/>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4. 固体废物</w:t>
      </w:r>
    </w:p>
    <w:p w14:paraId="60A26F0F">
      <w:pPr>
        <w:pStyle w:val="20"/>
        <w:keepNext w:val="0"/>
        <w:keepLines w:val="0"/>
        <w:pageBreakBefore w:val="0"/>
        <w:widowControl w:val="0"/>
        <w:shd w:val="clear" w:color="auto" w:fill="auto"/>
        <w:tabs>
          <w:tab w:val="left" w:pos="540"/>
        </w:tabs>
        <w:kinsoku/>
        <w:wordWrap/>
        <w:overflowPunct/>
        <w:topLinePunct w:val="0"/>
        <w:autoSpaceDE/>
        <w:autoSpaceDN/>
        <w:bidi w:val="0"/>
        <w:adjustRightInd w:val="0"/>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本项目产生的固废分为生活垃圾、一般固废及危险废物。</w:t>
      </w:r>
    </w:p>
    <w:p w14:paraId="67288A20">
      <w:pPr>
        <w:pStyle w:val="20"/>
        <w:keepNext w:val="0"/>
        <w:keepLines w:val="0"/>
        <w:pageBreakBefore w:val="0"/>
        <w:widowControl w:val="0"/>
        <w:shd w:val="clear" w:color="auto" w:fill="auto"/>
        <w:tabs>
          <w:tab w:val="left" w:pos="540"/>
        </w:tabs>
        <w:kinsoku/>
        <w:wordWrap/>
        <w:overflowPunct/>
        <w:topLinePunct w:val="0"/>
        <w:autoSpaceDE/>
        <w:autoSpaceDN/>
        <w:bidi w:val="0"/>
        <w:adjustRightInd w:val="0"/>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生活垃圾经收集后，在厂区各处垃圾桶暂存。</w:t>
      </w:r>
    </w:p>
    <w:p w14:paraId="416CE1A0">
      <w:pPr>
        <w:pStyle w:val="20"/>
        <w:keepNext w:val="0"/>
        <w:keepLines w:val="0"/>
        <w:pageBreakBefore w:val="0"/>
        <w:widowControl w:val="0"/>
        <w:shd w:val="clear" w:color="auto" w:fill="auto"/>
        <w:tabs>
          <w:tab w:val="left" w:pos="540"/>
        </w:tabs>
        <w:kinsoku/>
        <w:wordWrap/>
        <w:overflowPunct/>
        <w:topLinePunct w:val="0"/>
        <w:autoSpaceDE/>
        <w:autoSpaceDN/>
        <w:bidi w:val="0"/>
        <w:adjustRightInd w:val="0"/>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一般固废：项目建有一般固废暂存区 1 处，占地面积20m²，主要暂存</w:t>
      </w:r>
      <w:r>
        <w:rPr>
          <w:rFonts w:hint="eastAsia" w:ascii="宋体" w:hAnsi="宋体" w:eastAsia="宋体" w:cs="宋体"/>
          <w:color w:val="000000" w:themeColor="text1"/>
          <w:lang w:val="en-US" w:eastAsia="zh-CN"/>
        </w:rPr>
        <w:t>废反渗透膜、未沾染药物的废包装材料</w:t>
      </w:r>
      <w:r>
        <w:rPr>
          <w:rFonts w:hint="eastAsia" w:asciiTheme="minorEastAsia" w:hAnsiTheme="minorEastAsia" w:eastAsiaTheme="minorEastAsia" w:cstheme="minorEastAsia"/>
          <w:lang w:val="en-US" w:eastAsia="zh-CN"/>
        </w:rPr>
        <w:t>。</w:t>
      </w:r>
      <w:r>
        <w:rPr>
          <w:rFonts w:hint="eastAsia" w:ascii="宋体" w:hAnsi="宋体" w:eastAsia="宋体" w:cs="宋体"/>
          <w:color w:val="000000" w:themeColor="text1"/>
          <w:lang w:val="en-US" w:eastAsia="zh-CN"/>
        </w:rPr>
        <w:t>废反渗透膜、未沾染药物的废包装材料</w:t>
      </w:r>
      <w:r>
        <w:rPr>
          <w:rFonts w:hint="eastAsia" w:asciiTheme="minorEastAsia" w:hAnsiTheme="minorEastAsia" w:eastAsiaTheme="minorEastAsia" w:cstheme="minorEastAsia"/>
          <w:lang w:val="en-US" w:eastAsia="zh-CN"/>
        </w:rPr>
        <w:t>暂存于一般固废暂存间，外售综合利用处理。</w:t>
      </w:r>
    </w:p>
    <w:p w14:paraId="3B9A5E99">
      <w:pPr>
        <w:pStyle w:val="20"/>
        <w:keepNext w:val="0"/>
        <w:keepLines w:val="0"/>
        <w:pageBreakBefore w:val="0"/>
        <w:widowControl w:val="0"/>
        <w:shd w:val="clear" w:color="auto" w:fill="auto"/>
        <w:tabs>
          <w:tab w:val="left" w:pos="540"/>
        </w:tabs>
        <w:kinsoku/>
        <w:wordWrap/>
        <w:overflowPunct/>
        <w:topLinePunct w:val="0"/>
        <w:autoSpaceDE/>
        <w:autoSpaceDN/>
        <w:bidi w:val="0"/>
        <w:adjustRightInd w:val="0"/>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危险废物：项目建有危险废物暂存间 1 处，占地面积20m²，主要暂存</w:t>
      </w:r>
      <w:r>
        <w:rPr>
          <w:rFonts w:hint="eastAsia" w:ascii="宋体" w:hAnsi="宋体" w:eastAsia="宋体" w:cs="宋体"/>
          <w:b w:val="0"/>
          <w:bCs w:val="0"/>
          <w:color w:val="000000" w:themeColor="text1"/>
          <w:lang w:val="en-US" w:eastAsia="zh-CN"/>
        </w:rPr>
        <w:t>沉渣、废油、沾染有毒有害物质的废包装物、污水站污泥、实验室废物、废活性炭、废润滑油包装桶、水膜除尘器废渣等</w:t>
      </w:r>
      <w:r>
        <w:rPr>
          <w:rFonts w:hint="eastAsia" w:asciiTheme="minorEastAsia" w:hAnsiTheme="minorEastAsia" w:eastAsiaTheme="minorEastAsia" w:cstheme="minorEastAsia"/>
          <w:lang w:val="en-US" w:eastAsia="zh-CN"/>
        </w:rPr>
        <w:t>；委托持危废经营许可证的单位处置。</w:t>
      </w:r>
    </w:p>
    <w:p w14:paraId="06B08CD1">
      <w:pPr>
        <w:pStyle w:val="20"/>
        <w:keepNext w:val="0"/>
        <w:keepLines w:val="0"/>
        <w:pageBreakBefore w:val="0"/>
        <w:widowControl w:val="0"/>
        <w:shd w:val="clear" w:color="auto" w:fill="auto"/>
        <w:tabs>
          <w:tab w:val="left" w:pos="540"/>
        </w:tabs>
        <w:kinsoku/>
        <w:wordWrap/>
        <w:overflowPunct/>
        <w:topLinePunct w:val="0"/>
        <w:autoSpaceDE/>
        <w:autoSpaceDN/>
        <w:bidi w:val="0"/>
        <w:adjustRightInd w:val="0"/>
        <w:snapToGrid/>
        <w:spacing w:before="0" w:beforeAutospacing="0" w:after="0" w:afterAutospacing="0" w:line="360" w:lineRule="auto"/>
        <w:ind w:firstLine="480" w:firstLineChars="200"/>
        <w:textAlignment w:val="auto"/>
        <w:rPr>
          <w:rFonts w:hint="eastAsia" w:asciiTheme="minorEastAsia" w:hAnsiTheme="minorEastAsia" w:eastAsiaTheme="minorEastAsia" w:cstheme="minorEastAsia"/>
          <w:kern w:val="2"/>
          <w:sz w:val="24"/>
          <w:szCs w:val="24"/>
          <w:lang w:val="en-US" w:eastAsia="zh-CN" w:bidi="ar"/>
        </w:rPr>
      </w:pPr>
      <w:r>
        <w:rPr>
          <w:rFonts w:hint="eastAsia" w:asciiTheme="minorEastAsia" w:hAnsiTheme="minorEastAsia" w:eastAsiaTheme="minorEastAsia" w:cstheme="minorEastAsia"/>
          <w:lang w:val="en-US" w:eastAsia="zh-CN"/>
        </w:rPr>
        <w:t>建设项目的固体废物管理严格按照要求进行，其中生活垃圾按照《中华人民共和国生态环境法典》第六分编 固体废物污染防治的规定执行。一般固体废物按照《一般工业固体废物贮存和填埋污染控制标准》(GB18599-2020)及《中华人民共和国生态环境法典》第六分编 固体废物污染防治(2020年修订)的规定执行。危险废物贮存按照满足《危险废物贮存污染控制标准》(GB 18597-2023)、《危险废物识别标志设置技术规范》(HJ 1276-2022)、《危险废物管理计划和管理台账制定技术导则》(HJ 1259-2022)及《危险废物储运单元编码要求》(GB/T 38920-2020)等的规定执行</w:t>
      </w:r>
      <w:r>
        <w:rPr>
          <w:rFonts w:hint="eastAsia" w:asciiTheme="minorEastAsia" w:hAnsiTheme="minorEastAsia" w:eastAsiaTheme="minorEastAsia" w:cstheme="minorEastAsia"/>
          <w:kern w:val="2"/>
          <w:sz w:val="24"/>
          <w:szCs w:val="24"/>
          <w:lang w:val="en-US" w:eastAsia="zh-CN" w:bidi="ar"/>
        </w:rPr>
        <w:t>。</w:t>
      </w:r>
    </w:p>
    <w:p w14:paraId="0486FF51">
      <w:pPr>
        <w:keepNext w:val="0"/>
        <w:keepLines w:val="0"/>
        <w:pageBreakBefore w:val="0"/>
        <w:widowControl/>
        <w:kinsoku/>
        <w:wordWrap/>
        <w:overflowPunct/>
        <w:topLinePunct w:val="0"/>
        <w:autoSpaceDE/>
        <w:autoSpaceDN/>
        <w:bidi w:val="0"/>
        <w:adjustRightInd w:val="0"/>
        <w:snapToGrid/>
        <w:spacing w:line="360" w:lineRule="auto"/>
        <w:ind w:firstLine="480" w:firstLineChars="200"/>
        <w:jc w:val="both"/>
        <w:textAlignment w:val="auto"/>
        <w:rPr>
          <w:rFonts w:hint="eastAsia" w:asciiTheme="minorEastAsia" w:hAnsiTheme="minorEastAsia" w:eastAsiaTheme="minorEastAsia" w:cstheme="minorEastAsia"/>
          <w:color w:val="000000"/>
          <w:kern w:val="2"/>
          <w:sz w:val="24"/>
          <w:szCs w:val="22"/>
          <w:lang w:val="en-US" w:eastAsia="zh-CN" w:bidi="ar-SA"/>
        </w:rPr>
      </w:pPr>
      <w:r>
        <w:rPr>
          <w:rFonts w:hint="eastAsia" w:asciiTheme="minorEastAsia" w:hAnsiTheme="minorEastAsia" w:eastAsiaTheme="minorEastAsia" w:cstheme="minorEastAsia"/>
          <w:kern w:val="2"/>
          <w:sz w:val="24"/>
          <w:szCs w:val="24"/>
          <w:lang w:val="en-US" w:eastAsia="zh-CN" w:bidi="ar"/>
        </w:rPr>
        <w:t>综上所述，验收项目的固体废物得到了合理处置，对周围环境影响较小</w:t>
      </w:r>
    </w:p>
    <w:p w14:paraId="480AF3D3">
      <w:pPr>
        <w:pStyle w:val="32"/>
        <w:keepNext w:val="0"/>
        <w:keepLines w:val="0"/>
        <w:pageBreakBefore w:val="0"/>
        <w:numPr>
          <w:ilvl w:val="0"/>
          <w:numId w:val="5"/>
        </w:numPr>
        <w:kinsoku/>
        <w:overflowPunct/>
        <w:topLinePunct w:val="0"/>
        <w:bidi w:val="0"/>
        <w:spacing w:line="360" w:lineRule="auto"/>
        <w:ind w:left="0" w:leftChars="0" w:right="0" w:rightChars="0" w:firstLine="480" w:firstLineChars="20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总量核算</w:t>
      </w:r>
    </w:p>
    <w:p w14:paraId="2BC48C53">
      <w:pPr>
        <w:pStyle w:val="21"/>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480" w:firstLineChars="200"/>
        <w:jc w:val="both"/>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根据企业实际情况，车间按照年生产200 天，每天生产8小时，生产过程按照1600小时核算污染物排放总量</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废气年排放</w:t>
      </w:r>
      <w:r>
        <w:rPr>
          <w:rFonts w:hint="eastAsia" w:asciiTheme="minorEastAsia" w:hAnsiTheme="minorEastAsia" w:eastAsiaTheme="minorEastAsia" w:cstheme="minorEastAsia"/>
        </w:rPr>
        <w:t>具体计算见</w:t>
      </w:r>
      <w:r>
        <w:rPr>
          <w:rFonts w:hint="eastAsia" w:asciiTheme="minorEastAsia" w:hAnsiTheme="minorEastAsia" w:eastAsiaTheme="minorEastAsia" w:cstheme="minorEastAsia"/>
          <w:b/>
          <w:bCs/>
        </w:rPr>
        <w:t xml:space="preserve">表 </w:t>
      </w:r>
      <w:r>
        <w:rPr>
          <w:rFonts w:hint="eastAsia" w:asciiTheme="minorEastAsia" w:hAnsiTheme="minorEastAsia" w:eastAsiaTheme="minorEastAsia" w:cstheme="minorEastAsia"/>
          <w:b/>
          <w:bCs/>
          <w:lang w:val="en-US" w:eastAsia="zh-CN"/>
        </w:rPr>
        <w:t>4</w:t>
      </w:r>
      <w:r>
        <w:rPr>
          <w:rFonts w:hint="eastAsia" w:asciiTheme="minorEastAsia" w:hAnsiTheme="minorEastAsia" w:eastAsiaTheme="minorEastAsia" w:cstheme="minorEastAsia"/>
          <w:b/>
          <w:bCs/>
        </w:rPr>
        <w:t>-</w:t>
      </w:r>
      <w:r>
        <w:rPr>
          <w:rFonts w:hint="eastAsia" w:asciiTheme="minorEastAsia" w:hAnsiTheme="minorEastAsia" w:eastAsiaTheme="minorEastAsia" w:cstheme="minorEastAsia"/>
          <w:b/>
          <w:bCs/>
          <w:lang w:val="en-US" w:eastAsia="zh-CN"/>
        </w:rPr>
        <w:t>1</w:t>
      </w:r>
      <w:r>
        <w:rPr>
          <w:rFonts w:hint="eastAsia" w:asciiTheme="minorEastAsia" w:hAnsiTheme="minorEastAsia" w:eastAsiaTheme="minorEastAsia" w:cstheme="minorEastAsia"/>
        </w:rPr>
        <w:t>。</w:t>
      </w:r>
    </w:p>
    <w:p w14:paraId="297F2992">
      <w:pPr>
        <w:pStyle w:val="21"/>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0"/>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rPr>
        <w:t>表</w:t>
      </w:r>
      <w:r>
        <w:rPr>
          <w:rFonts w:hint="eastAsia" w:asciiTheme="minorEastAsia" w:hAnsiTheme="minorEastAsia" w:eastAsiaTheme="minorEastAsia" w:cstheme="minorEastAsia"/>
          <w:b/>
          <w:bCs/>
          <w:lang w:val="en-US" w:eastAsia="zh-CN"/>
        </w:rPr>
        <w:t>4</w:t>
      </w:r>
      <w:r>
        <w:rPr>
          <w:rFonts w:hint="eastAsia" w:asciiTheme="minorEastAsia" w:hAnsiTheme="minorEastAsia" w:eastAsiaTheme="minorEastAsia" w:cstheme="minorEastAsia"/>
          <w:b/>
          <w:bCs/>
        </w:rPr>
        <w:t>-</w:t>
      </w:r>
      <w:r>
        <w:rPr>
          <w:rFonts w:hint="eastAsia" w:asciiTheme="minorEastAsia" w:hAnsiTheme="minorEastAsia" w:eastAsiaTheme="minorEastAsia" w:cstheme="minorEastAsia"/>
          <w:b/>
          <w:bCs/>
          <w:lang w:val="en-US" w:eastAsia="zh-CN"/>
        </w:rPr>
        <w:t>1</w:t>
      </w:r>
      <w:r>
        <w:rPr>
          <w:rFonts w:hint="eastAsia" w:asciiTheme="minorEastAsia" w:hAnsiTheme="minorEastAsia" w:eastAsiaTheme="minorEastAsia" w:cstheme="minorEastAsia"/>
          <w:b/>
          <w:bCs/>
        </w:rPr>
        <w:t xml:space="preserve"> 废</w:t>
      </w:r>
      <w:r>
        <w:rPr>
          <w:rFonts w:hint="eastAsia" w:asciiTheme="minorEastAsia" w:hAnsiTheme="minorEastAsia" w:eastAsiaTheme="minorEastAsia" w:cstheme="minorEastAsia"/>
          <w:b/>
          <w:bCs/>
          <w:lang w:val="en-US" w:eastAsia="zh-CN"/>
        </w:rPr>
        <w:t>气</w:t>
      </w:r>
      <w:r>
        <w:rPr>
          <w:rFonts w:hint="eastAsia" w:asciiTheme="minorEastAsia" w:hAnsiTheme="minorEastAsia" w:eastAsiaTheme="minorEastAsia" w:cstheme="minorEastAsia"/>
          <w:b/>
          <w:bCs/>
        </w:rPr>
        <w:t>总量核算表</w:t>
      </w:r>
      <w:r>
        <w:rPr>
          <w:rFonts w:hint="eastAsia" w:asciiTheme="minorEastAsia" w:hAnsiTheme="minorEastAsia" w:eastAsiaTheme="minorEastAsia" w:cstheme="minorEastAsia"/>
          <w:b/>
          <w:bCs/>
          <w:lang w:eastAsia="zh-CN"/>
        </w:rPr>
        <w:t>（</w:t>
      </w:r>
      <w:r>
        <w:rPr>
          <w:rFonts w:hint="eastAsia" w:asciiTheme="minorEastAsia" w:hAnsiTheme="minorEastAsia" w:eastAsiaTheme="minorEastAsia" w:cstheme="minorEastAsia"/>
          <w:b/>
          <w:bCs/>
          <w:lang w:val="en-US" w:eastAsia="zh-CN"/>
        </w:rPr>
        <w:t>生产负荷91.14%</w:t>
      </w:r>
      <w:r>
        <w:rPr>
          <w:rFonts w:hint="eastAsia" w:asciiTheme="minorEastAsia" w:hAnsiTheme="minorEastAsia" w:eastAsiaTheme="minorEastAsia" w:cstheme="minorEastAsia"/>
          <w:b/>
          <w:bCs/>
          <w:lang w:eastAsia="zh-CN"/>
        </w:rPr>
        <w:t>）</w:t>
      </w:r>
    </w:p>
    <w:tbl>
      <w:tblPr>
        <w:tblStyle w:val="22"/>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29"/>
        <w:gridCol w:w="1034"/>
        <w:gridCol w:w="1047"/>
        <w:gridCol w:w="1404"/>
        <w:gridCol w:w="983"/>
        <w:gridCol w:w="1028"/>
        <w:gridCol w:w="1036"/>
        <w:gridCol w:w="1290"/>
        <w:gridCol w:w="1141"/>
      </w:tblGrid>
      <w:tr w14:paraId="63E3C5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76" w:type="pct"/>
            <w:tcBorders>
              <w:tl2br w:val="nil"/>
              <w:tr2bl w:val="nil"/>
            </w:tcBorders>
            <w:vAlign w:val="center"/>
          </w:tcPr>
          <w:p w14:paraId="7FA17838">
            <w:pPr>
              <w:pStyle w:val="28"/>
              <w:bidi w:val="0"/>
              <w:rPr>
                <w:rFonts w:hint="eastAsia" w:ascii="宋体" w:hAnsi="宋体" w:eastAsia="宋体" w:cs="宋体"/>
                <w:lang w:val="en-US" w:eastAsia="zh-CN"/>
              </w:rPr>
            </w:pPr>
            <w:r>
              <w:rPr>
                <w:rFonts w:hint="eastAsia" w:ascii="宋体" w:hAnsi="宋体" w:eastAsia="宋体" w:cs="宋体"/>
                <w:lang w:val="en-US" w:eastAsia="zh-CN"/>
              </w:rPr>
              <w:t>种类</w:t>
            </w:r>
          </w:p>
        </w:tc>
        <w:tc>
          <w:tcPr>
            <w:tcW w:w="533" w:type="pct"/>
            <w:tcBorders>
              <w:tl2br w:val="nil"/>
              <w:tr2bl w:val="nil"/>
            </w:tcBorders>
            <w:vAlign w:val="center"/>
          </w:tcPr>
          <w:p w14:paraId="524F99C7">
            <w:pPr>
              <w:pStyle w:val="28"/>
              <w:bidi w:val="0"/>
              <w:rPr>
                <w:rFonts w:hint="eastAsia" w:ascii="宋体" w:hAnsi="宋体" w:eastAsia="宋体" w:cs="宋体"/>
                <w:lang w:val="en-US" w:eastAsia="zh-CN"/>
              </w:rPr>
            </w:pPr>
            <w:r>
              <w:rPr>
                <w:rFonts w:hint="eastAsia" w:ascii="宋体" w:hAnsi="宋体" w:eastAsia="宋体" w:cs="宋体"/>
                <w:lang w:val="en-US" w:eastAsia="zh-CN"/>
              </w:rPr>
              <w:t>排气筒</w:t>
            </w:r>
          </w:p>
        </w:tc>
        <w:tc>
          <w:tcPr>
            <w:tcW w:w="540" w:type="pct"/>
            <w:tcBorders>
              <w:tl2br w:val="nil"/>
              <w:tr2bl w:val="nil"/>
            </w:tcBorders>
            <w:vAlign w:val="center"/>
          </w:tcPr>
          <w:p w14:paraId="55994032">
            <w:pPr>
              <w:pStyle w:val="28"/>
              <w:bidi w:val="0"/>
              <w:rPr>
                <w:rFonts w:hint="eastAsia" w:ascii="宋体" w:hAnsi="宋体" w:eastAsia="宋体" w:cs="宋体"/>
                <w:lang w:val="en-US" w:eastAsia="zh-CN"/>
              </w:rPr>
            </w:pPr>
            <w:r>
              <w:rPr>
                <w:rFonts w:hint="eastAsia" w:ascii="宋体" w:hAnsi="宋体" w:eastAsia="宋体" w:cs="宋体"/>
                <w:lang w:val="en-US" w:eastAsia="zh-CN"/>
              </w:rPr>
              <w:t>污染物</w:t>
            </w:r>
          </w:p>
        </w:tc>
        <w:tc>
          <w:tcPr>
            <w:tcW w:w="724" w:type="pct"/>
            <w:tcBorders>
              <w:tl2br w:val="nil"/>
              <w:tr2bl w:val="nil"/>
            </w:tcBorders>
            <w:vAlign w:val="center"/>
          </w:tcPr>
          <w:p w14:paraId="32E53367">
            <w:pPr>
              <w:pStyle w:val="28"/>
              <w:bidi w:val="0"/>
              <w:rPr>
                <w:rFonts w:hint="eastAsia" w:ascii="宋体" w:hAnsi="宋体" w:eastAsia="宋体" w:cs="宋体"/>
              </w:rPr>
            </w:pPr>
            <w:r>
              <w:rPr>
                <w:rFonts w:hint="eastAsia" w:ascii="宋体" w:hAnsi="宋体" w:eastAsia="宋体" w:cs="宋体"/>
              </w:rPr>
              <w:t>监测期间</w:t>
            </w:r>
          </w:p>
          <w:p w14:paraId="744F2FA6">
            <w:pPr>
              <w:pStyle w:val="28"/>
              <w:bidi w:val="0"/>
              <w:rPr>
                <w:rFonts w:hint="eastAsia" w:ascii="宋体" w:hAnsi="宋体" w:eastAsia="宋体" w:cs="宋体"/>
                <w:lang w:val="en-US" w:eastAsia="zh-CN"/>
              </w:rPr>
            </w:pPr>
            <w:r>
              <w:rPr>
                <w:rFonts w:hint="eastAsia" w:ascii="宋体" w:hAnsi="宋体" w:eastAsia="宋体" w:cs="宋体"/>
              </w:rPr>
              <w:t>速率</w:t>
            </w:r>
            <w:r>
              <w:rPr>
                <w:rFonts w:hint="eastAsia" w:ascii="宋体" w:hAnsi="宋体" w:eastAsia="宋体" w:cs="宋体"/>
                <w:lang w:val="en-US" w:eastAsia="zh-CN"/>
              </w:rPr>
              <w:t>max</w:t>
            </w:r>
          </w:p>
          <w:p w14:paraId="08D4BE78">
            <w:pPr>
              <w:pStyle w:val="28"/>
              <w:bidi w:val="0"/>
              <w:rPr>
                <w:rFonts w:hint="eastAsia" w:ascii="宋体" w:hAnsi="宋体" w:eastAsia="宋体" w:cs="宋体"/>
                <w:lang w:eastAsia="zh-CN"/>
              </w:rPr>
            </w:pPr>
            <w:r>
              <w:rPr>
                <w:rFonts w:hint="eastAsia" w:ascii="宋体" w:hAnsi="宋体" w:eastAsia="宋体" w:cs="宋体"/>
                <w:lang w:val="en-US" w:eastAsia="zh-CN"/>
              </w:rPr>
              <w:t>(</w:t>
            </w:r>
            <w:r>
              <w:rPr>
                <w:rFonts w:hint="eastAsia" w:ascii="宋体" w:hAnsi="宋体" w:eastAsia="宋体" w:cs="宋体"/>
              </w:rPr>
              <w:t>kg/h</w:t>
            </w:r>
            <w:r>
              <w:rPr>
                <w:rFonts w:hint="eastAsia" w:ascii="宋体" w:hAnsi="宋体" w:eastAsia="宋体" w:cs="宋体"/>
                <w:lang w:val="en-US" w:eastAsia="zh-CN"/>
              </w:rPr>
              <w:t>)</w:t>
            </w:r>
          </w:p>
        </w:tc>
        <w:tc>
          <w:tcPr>
            <w:tcW w:w="507" w:type="pct"/>
            <w:tcBorders>
              <w:tl2br w:val="nil"/>
              <w:tr2bl w:val="nil"/>
            </w:tcBorders>
            <w:vAlign w:val="center"/>
          </w:tcPr>
          <w:p w14:paraId="541092E9">
            <w:pPr>
              <w:pStyle w:val="28"/>
              <w:bidi w:val="0"/>
              <w:rPr>
                <w:rFonts w:hint="eastAsia" w:ascii="宋体" w:hAnsi="宋体" w:eastAsia="宋体" w:cs="宋体"/>
                <w:lang w:val="en-US" w:eastAsia="zh-CN"/>
              </w:rPr>
            </w:pPr>
            <w:r>
              <w:rPr>
                <w:rFonts w:hint="eastAsia" w:ascii="宋体" w:hAnsi="宋体" w:eastAsia="宋体" w:cs="宋体"/>
                <w:lang w:val="en-US" w:eastAsia="zh-CN"/>
              </w:rPr>
              <w:t>年排放</w:t>
            </w:r>
          </w:p>
          <w:p w14:paraId="1F1F7F57">
            <w:pPr>
              <w:pStyle w:val="28"/>
              <w:bidi w:val="0"/>
              <w:rPr>
                <w:rFonts w:hint="eastAsia" w:ascii="宋体" w:hAnsi="宋体" w:eastAsia="宋体" w:cs="宋体"/>
              </w:rPr>
            </w:pPr>
            <w:r>
              <w:rPr>
                <w:rFonts w:hint="eastAsia" w:ascii="宋体" w:hAnsi="宋体" w:eastAsia="宋体" w:cs="宋体"/>
              </w:rPr>
              <w:t>时间h</w:t>
            </w:r>
          </w:p>
        </w:tc>
        <w:tc>
          <w:tcPr>
            <w:tcW w:w="530" w:type="pct"/>
            <w:tcBorders>
              <w:tl2br w:val="nil"/>
              <w:tr2bl w:val="nil"/>
            </w:tcBorders>
            <w:vAlign w:val="center"/>
          </w:tcPr>
          <w:p w14:paraId="51AD0662">
            <w:pPr>
              <w:pStyle w:val="28"/>
              <w:bidi w:val="0"/>
              <w:rPr>
                <w:rFonts w:hint="eastAsia" w:ascii="宋体" w:hAnsi="宋体" w:eastAsia="宋体" w:cs="宋体"/>
              </w:rPr>
            </w:pPr>
            <w:r>
              <w:rPr>
                <w:rFonts w:hint="eastAsia" w:ascii="宋体" w:hAnsi="宋体" w:eastAsia="宋体" w:cs="宋体"/>
              </w:rPr>
              <w:t>核算总</w:t>
            </w:r>
          </w:p>
          <w:p w14:paraId="486E1787">
            <w:pPr>
              <w:pStyle w:val="28"/>
              <w:bidi w:val="0"/>
              <w:rPr>
                <w:rFonts w:hint="eastAsia" w:ascii="宋体" w:hAnsi="宋体" w:eastAsia="宋体" w:cs="宋体"/>
                <w:lang w:eastAsia="zh-CN"/>
              </w:rPr>
            </w:pPr>
            <w:r>
              <w:rPr>
                <w:rFonts w:hint="eastAsia" w:ascii="宋体" w:hAnsi="宋体" w:eastAsia="宋体" w:cs="宋体"/>
              </w:rPr>
              <w:t>量</w:t>
            </w:r>
            <w:r>
              <w:rPr>
                <w:rFonts w:hint="eastAsia" w:ascii="宋体" w:hAnsi="宋体" w:eastAsia="宋体" w:cs="宋体"/>
                <w:lang w:val="en-US" w:eastAsia="zh-CN"/>
              </w:rPr>
              <w:t>(</w:t>
            </w:r>
            <w:r>
              <w:rPr>
                <w:rFonts w:hint="eastAsia" w:ascii="宋体" w:hAnsi="宋体" w:eastAsia="宋体" w:cs="宋体"/>
              </w:rPr>
              <w:t>t/a</w:t>
            </w:r>
            <w:r>
              <w:rPr>
                <w:rFonts w:hint="eastAsia" w:ascii="宋体" w:hAnsi="宋体" w:eastAsia="宋体" w:cs="宋体"/>
                <w:lang w:val="en-US" w:eastAsia="zh-CN"/>
              </w:rPr>
              <w:t>)</w:t>
            </w:r>
          </w:p>
        </w:tc>
        <w:tc>
          <w:tcPr>
            <w:tcW w:w="534" w:type="pct"/>
            <w:tcBorders>
              <w:tl2br w:val="nil"/>
              <w:tr2bl w:val="nil"/>
            </w:tcBorders>
            <w:vAlign w:val="center"/>
          </w:tcPr>
          <w:p w14:paraId="075ADE0F">
            <w:pPr>
              <w:pStyle w:val="28"/>
              <w:bidi w:val="0"/>
              <w:rPr>
                <w:rFonts w:hint="eastAsia" w:ascii="宋体" w:hAnsi="宋体" w:eastAsia="宋体" w:cs="宋体"/>
                <w:lang w:val="en-US" w:eastAsia="zh-CN"/>
              </w:rPr>
            </w:pPr>
            <w:r>
              <w:rPr>
                <w:rFonts w:hint="eastAsia" w:ascii="宋体" w:hAnsi="宋体" w:eastAsia="宋体" w:cs="宋体"/>
                <w:lang w:val="en-US" w:eastAsia="zh-CN"/>
              </w:rPr>
              <w:t>折算满</w:t>
            </w:r>
          </w:p>
          <w:p w14:paraId="64559640">
            <w:pPr>
              <w:pStyle w:val="28"/>
              <w:bidi w:val="0"/>
              <w:rPr>
                <w:rFonts w:hint="eastAsia" w:ascii="宋体" w:hAnsi="宋体" w:eastAsia="宋体" w:cs="宋体"/>
                <w:lang w:val="en-US" w:eastAsia="zh-CN"/>
              </w:rPr>
            </w:pPr>
            <w:r>
              <w:rPr>
                <w:rFonts w:hint="eastAsia" w:ascii="宋体" w:hAnsi="宋体" w:eastAsia="宋体" w:cs="宋体"/>
                <w:lang w:val="en-US" w:eastAsia="zh-CN"/>
              </w:rPr>
              <w:t>负荷(</w:t>
            </w:r>
            <w:r>
              <w:rPr>
                <w:rFonts w:hint="eastAsia" w:ascii="宋体" w:hAnsi="宋体" w:eastAsia="宋体" w:cs="宋体"/>
              </w:rPr>
              <w:t>t/a</w:t>
            </w:r>
            <w:r>
              <w:rPr>
                <w:rFonts w:hint="eastAsia" w:ascii="宋体" w:hAnsi="宋体" w:eastAsia="宋体" w:cs="宋体"/>
                <w:lang w:val="en-US" w:eastAsia="zh-CN"/>
              </w:rPr>
              <w:t>)</w:t>
            </w:r>
          </w:p>
        </w:tc>
        <w:tc>
          <w:tcPr>
            <w:tcW w:w="665" w:type="pct"/>
            <w:tcBorders>
              <w:tl2br w:val="nil"/>
              <w:tr2bl w:val="nil"/>
            </w:tcBorders>
            <w:vAlign w:val="center"/>
          </w:tcPr>
          <w:p w14:paraId="158A6795">
            <w:pPr>
              <w:pStyle w:val="28"/>
              <w:bidi w:val="0"/>
              <w:rPr>
                <w:rFonts w:hint="eastAsia" w:ascii="宋体" w:hAnsi="宋体" w:eastAsia="宋体" w:cs="宋体"/>
                <w:lang w:val="en-US" w:eastAsia="zh-CN"/>
              </w:rPr>
            </w:pPr>
            <w:r>
              <w:rPr>
                <w:rFonts w:hint="eastAsia" w:ascii="宋体" w:hAnsi="宋体" w:eastAsia="宋体" w:cs="宋体"/>
                <w:lang w:val="en-US" w:eastAsia="zh-CN"/>
              </w:rPr>
              <w:t>环评</w:t>
            </w:r>
          </w:p>
          <w:p w14:paraId="6FC68E50">
            <w:pPr>
              <w:pStyle w:val="28"/>
              <w:bidi w:val="0"/>
              <w:rPr>
                <w:rFonts w:hint="eastAsia" w:ascii="宋体" w:hAnsi="宋体" w:eastAsia="宋体" w:cs="宋体"/>
                <w:lang w:val="en-US" w:eastAsia="zh-CN"/>
              </w:rPr>
            </w:pPr>
            <w:r>
              <w:rPr>
                <w:rFonts w:hint="eastAsia" w:ascii="宋体" w:hAnsi="宋体" w:eastAsia="宋体" w:cs="宋体"/>
                <w:lang w:val="en-US" w:eastAsia="zh-CN"/>
              </w:rPr>
              <w:t>批复总量(</w:t>
            </w:r>
            <w:r>
              <w:rPr>
                <w:rFonts w:hint="eastAsia" w:ascii="宋体" w:hAnsi="宋体" w:eastAsia="宋体" w:cs="宋体"/>
              </w:rPr>
              <w:t>t/a</w:t>
            </w:r>
            <w:r>
              <w:rPr>
                <w:rFonts w:hint="eastAsia" w:ascii="宋体" w:hAnsi="宋体" w:eastAsia="宋体" w:cs="宋体"/>
                <w:lang w:val="en-US" w:eastAsia="zh-CN"/>
              </w:rPr>
              <w:t>)</w:t>
            </w:r>
          </w:p>
        </w:tc>
        <w:tc>
          <w:tcPr>
            <w:tcW w:w="588" w:type="pct"/>
            <w:tcBorders>
              <w:tl2br w:val="nil"/>
              <w:tr2bl w:val="nil"/>
            </w:tcBorders>
            <w:vAlign w:val="center"/>
          </w:tcPr>
          <w:p w14:paraId="7AAFC7D8">
            <w:pPr>
              <w:pStyle w:val="28"/>
              <w:bidi w:val="0"/>
              <w:rPr>
                <w:rFonts w:hint="eastAsia" w:ascii="宋体" w:hAnsi="宋体" w:eastAsia="宋体" w:cs="宋体"/>
                <w:lang w:val="en-US" w:eastAsia="zh-CN"/>
              </w:rPr>
            </w:pPr>
            <w:r>
              <w:rPr>
                <w:rFonts w:hint="eastAsia" w:ascii="宋体" w:hAnsi="宋体" w:eastAsia="宋体" w:cs="宋体"/>
                <w:lang w:val="en-US" w:eastAsia="zh-CN"/>
              </w:rPr>
              <w:t>达标</w:t>
            </w:r>
          </w:p>
          <w:p w14:paraId="7B0BCC97">
            <w:pPr>
              <w:pStyle w:val="28"/>
              <w:bidi w:val="0"/>
              <w:rPr>
                <w:rFonts w:hint="eastAsia" w:ascii="宋体" w:hAnsi="宋体" w:eastAsia="宋体" w:cs="宋体"/>
                <w:lang w:val="en-US" w:eastAsia="zh-CN"/>
              </w:rPr>
            </w:pPr>
            <w:r>
              <w:rPr>
                <w:rFonts w:hint="eastAsia" w:ascii="宋体" w:hAnsi="宋体" w:eastAsia="宋体" w:cs="宋体"/>
                <w:lang w:val="en-US" w:eastAsia="zh-CN"/>
              </w:rPr>
              <w:t>情况</w:t>
            </w:r>
          </w:p>
        </w:tc>
      </w:tr>
      <w:tr w14:paraId="53A10A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76" w:type="pct"/>
            <w:vMerge w:val="restart"/>
            <w:tcBorders>
              <w:tl2br w:val="nil"/>
              <w:tr2bl w:val="nil"/>
            </w:tcBorders>
            <w:vAlign w:val="center"/>
          </w:tcPr>
          <w:p w14:paraId="7C539E56">
            <w:pPr>
              <w:pStyle w:val="28"/>
              <w:bidi w:val="0"/>
              <w:rPr>
                <w:rFonts w:hint="eastAsia" w:ascii="宋体" w:hAnsi="宋体" w:eastAsia="宋体" w:cs="宋体"/>
                <w:lang w:val="en-US" w:eastAsia="zh-CN"/>
              </w:rPr>
            </w:pPr>
            <w:r>
              <w:rPr>
                <w:rFonts w:hint="eastAsia" w:ascii="宋体" w:hAnsi="宋体" w:eastAsia="宋体" w:cs="宋体"/>
                <w:lang w:val="en-US" w:eastAsia="zh-CN"/>
              </w:rPr>
              <w:t>废气</w:t>
            </w:r>
          </w:p>
        </w:tc>
        <w:tc>
          <w:tcPr>
            <w:tcW w:w="533" w:type="pct"/>
            <w:tcBorders>
              <w:tl2br w:val="nil"/>
              <w:tr2bl w:val="nil"/>
            </w:tcBorders>
            <w:shd w:val="clear" w:color="auto" w:fill="auto"/>
            <w:vAlign w:val="center"/>
          </w:tcPr>
          <w:p w14:paraId="0DA327AB">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lang w:val="en-US" w:eastAsia="zh-CN"/>
              </w:rPr>
              <w:t>DA009</w:t>
            </w:r>
          </w:p>
        </w:tc>
        <w:tc>
          <w:tcPr>
            <w:tcW w:w="540" w:type="pct"/>
            <w:tcBorders>
              <w:tl2br w:val="nil"/>
              <w:tr2bl w:val="nil"/>
            </w:tcBorders>
            <w:shd w:val="clear" w:color="auto" w:fill="auto"/>
            <w:vAlign w:val="center"/>
          </w:tcPr>
          <w:p w14:paraId="46B207DF">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lang w:val="en-US" w:eastAsia="zh-CN"/>
              </w:rPr>
              <w:t>颗粒物</w:t>
            </w:r>
          </w:p>
        </w:tc>
        <w:tc>
          <w:tcPr>
            <w:tcW w:w="724" w:type="pct"/>
            <w:tcBorders>
              <w:tl2br w:val="nil"/>
              <w:tr2bl w:val="nil"/>
            </w:tcBorders>
            <w:vAlign w:val="center"/>
          </w:tcPr>
          <w:p w14:paraId="2203A4DA">
            <w:pPr>
              <w:pStyle w:val="28"/>
              <w:bidi w:val="0"/>
              <w:ind w:left="0" w:leftChars="0" w:right="0" w:rightChars="0" w:firstLine="0" w:firstLineChars="0"/>
              <w:jc w:val="center"/>
              <w:rPr>
                <w:rFonts w:hint="default" w:ascii="宋体" w:hAnsi="宋体" w:eastAsia="宋体" w:cs="宋体"/>
                <w:spacing w:val="6"/>
                <w:sz w:val="21"/>
                <w:szCs w:val="21"/>
                <w:lang w:val="en-US" w:eastAsia="zh-CN" w:bidi="zh-CN"/>
              </w:rPr>
            </w:pPr>
            <w:r>
              <w:rPr>
                <w:rFonts w:hint="eastAsia" w:ascii="宋体" w:hAnsi="宋体" w:eastAsia="宋体" w:cs="宋体"/>
                <w:lang w:val="en-US" w:eastAsia="zh-CN"/>
              </w:rPr>
              <w:t>0.026</w:t>
            </w:r>
          </w:p>
        </w:tc>
        <w:tc>
          <w:tcPr>
            <w:tcW w:w="507" w:type="pct"/>
            <w:tcBorders>
              <w:tl2br w:val="nil"/>
              <w:tr2bl w:val="nil"/>
            </w:tcBorders>
            <w:vAlign w:val="center"/>
          </w:tcPr>
          <w:p w14:paraId="1CD28460">
            <w:pPr>
              <w:pStyle w:val="28"/>
              <w:bidi w:val="0"/>
              <w:rPr>
                <w:rFonts w:hint="default" w:ascii="宋体" w:hAnsi="宋体" w:eastAsia="宋体" w:cs="宋体"/>
                <w:lang w:val="en-US" w:eastAsia="zh-CN"/>
              </w:rPr>
            </w:pPr>
            <w:r>
              <w:rPr>
                <w:rFonts w:hint="eastAsia" w:ascii="宋体" w:hAnsi="宋体" w:eastAsia="宋体" w:cs="宋体"/>
                <w:lang w:val="en-US" w:eastAsia="zh-CN"/>
              </w:rPr>
              <w:t>1600</w:t>
            </w:r>
          </w:p>
        </w:tc>
        <w:tc>
          <w:tcPr>
            <w:tcW w:w="530" w:type="pct"/>
            <w:tcBorders>
              <w:tl2br w:val="nil"/>
              <w:tr2bl w:val="nil"/>
            </w:tcBorders>
            <w:vAlign w:val="center"/>
          </w:tcPr>
          <w:p w14:paraId="7C4BB951">
            <w:pPr>
              <w:pStyle w:val="28"/>
              <w:bidi w:val="0"/>
              <w:rPr>
                <w:rFonts w:hint="default" w:ascii="宋体" w:hAnsi="宋体" w:eastAsia="宋体" w:cs="宋体"/>
                <w:lang w:val="en-US" w:eastAsia="zh-CN"/>
              </w:rPr>
            </w:pPr>
            <w:r>
              <w:rPr>
                <w:rFonts w:hint="eastAsia" w:ascii="宋体" w:hAnsi="宋体" w:eastAsia="宋体" w:cs="宋体"/>
                <w:lang w:val="en-US" w:eastAsia="zh-CN"/>
              </w:rPr>
              <w:t>0.0416</w:t>
            </w:r>
          </w:p>
        </w:tc>
        <w:tc>
          <w:tcPr>
            <w:tcW w:w="534" w:type="pct"/>
            <w:tcBorders>
              <w:tl2br w:val="nil"/>
              <w:tr2bl w:val="nil"/>
            </w:tcBorders>
            <w:vAlign w:val="center"/>
          </w:tcPr>
          <w:p w14:paraId="2CB182F0">
            <w:pPr>
              <w:pStyle w:val="28"/>
              <w:bidi w:val="0"/>
              <w:rPr>
                <w:rFonts w:hint="eastAsia" w:ascii="宋体" w:hAnsi="宋体" w:eastAsia="宋体" w:cs="宋体"/>
                <w:lang w:val="en-US" w:eastAsia="zh-CN"/>
              </w:rPr>
            </w:pPr>
            <w:r>
              <w:rPr>
                <w:rFonts w:hint="eastAsia" w:ascii="宋体" w:hAnsi="宋体" w:eastAsia="宋体" w:cs="宋体"/>
                <w:lang w:val="en-US" w:eastAsia="zh-CN"/>
              </w:rPr>
              <w:t xml:space="preserve">0.0456 </w:t>
            </w:r>
          </w:p>
        </w:tc>
        <w:tc>
          <w:tcPr>
            <w:tcW w:w="665" w:type="pct"/>
            <w:vMerge w:val="restart"/>
            <w:tcBorders>
              <w:tl2br w:val="nil"/>
              <w:tr2bl w:val="nil"/>
            </w:tcBorders>
            <w:vAlign w:val="center"/>
          </w:tcPr>
          <w:p w14:paraId="30BE6C20">
            <w:pPr>
              <w:pStyle w:val="28"/>
              <w:bidi w:val="0"/>
              <w:rPr>
                <w:rFonts w:hint="default" w:ascii="宋体" w:hAnsi="宋体" w:eastAsia="宋体" w:cs="宋体"/>
                <w:lang w:val="en-US" w:eastAsia="zh-CN"/>
              </w:rPr>
            </w:pPr>
            <w:r>
              <w:rPr>
                <w:rFonts w:hint="eastAsia" w:ascii="宋体" w:hAnsi="宋体" w:eastAsia="宋体" w:cs="宋体"/>
                <w:lang w:val="en-US" w:eastAsia="zh-CN"/>
              </w:rPr>
              <w:t>1.3789</w:t>
            </w:r>
          </w:p>
        </w:tc>
        <w:tc>
          <w:tcPr>
            <w:tcW w:w="588" w:type="pct"/>
            <w:vMerge w:val="restart"/>
            <w:tcBorders>
              <w:tl2br w:val="nil"/>
              <w:tr2bl w:val="nil"/>
            </w:tcBorders>
            <w:vAlign w:val="center"/>
          </w:tcPr>
          <w:p w14:paraId="3FABEFD2">
            <w:pPr>
              <w:pStyle w:val="28"/>
              <w:bidi w:val="0"/>
              <w:rPr>
                <w:rFonts w:hint="eastAsia" w:ascii="宋体" w:hAnsi="宋体" w:eastAsia="宋体" w:cs="宋体"/>
                <w:lang w:val="en-US" w:eastAsia="zh-CN"/>
              </w:rPr>
            </w:pPr>
            <w:r>
              <w:rPr>
                <w:rFonts w:hint="eastAsia" w:ascii="宋体" w:hAnsi="宋体" w:eastAsia="宋体" w:cs="宋体"/>
                <w:lang w:val="en-US" w:eastAsia="zh-CN"/>
              </w:rPr>
              <w:t>达标</w:t>
            </w:r>
          </w:p>
        </w:tc>
      </w:tr>
      <w:tr w14:paraId="6C4214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76" w:type="pct"/>
            <w:vMerge w:val="continue"/>
            <w:tcBorders>
              <w:tl2br w:val="nil"/>
              <w:tr2bl w:val="nil"/>
            </w:tcBorders>
            <w:vAlign w:val="center"/>
          </w:tcPr>
          <w:p w14:paraId="42239333">
            <w:pPr>
              <w:pStyle w:val="28"/>
              <w:bidi w:val="0"/>
              <w:rPr>
                <w:rFonts w:hint="eastAsia" w:ascii="宋体" w:hAnsi="宋体" w:eastAsia="宋体" w:cs="宋体"/>
              </w:rPr>
            </w:pPr>
          </w:p>
        </w:tc>
        <w:tc>
          <w:tcPr>
            <w:tcW w:w="533" w:type="pct"/>
            <w:vMerge w:val="restart"/>
            <w:tcBorders>
              <w:tl2br w:val="nil"/>
              <w:tr2bl w:val="nil"/>
            </w:tcBorders>
            <w:shd w:val="clear" w:color="auto" w:fill="auto"/>
            <w:vAlign w:val="center"/>
          </w:tcPr>
          <w:p w14:paraId="6DDF73B1">
            <w:pPr>
              <w:pStyle w:val="28"/>
              <w:bidi w:val="0"/>
              <w:ind w:left="0" w:leftChars="0" w:right="0" w:rightChars="0" w:firstLine="0" w:firstLineChars="0"/>
              <w:rPr>
                <w:rFonts w:hint="default"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DA007</w:t>
            </w:r>
          </w:p>
        </w:tc>
        <w:tc>
          <w:tcPr>
            <w:tcW w:w="540" w:type="pct"/>
            <w:tcBorders>
              <w:tl2br w:val="nil"/>
              <w:tr2bl w:val="nil"/>
            </w:tcBorders>
            <w:shd w:val="clear" w:color="auto" w:fill="auto"/>
            <w:vAlign w:val="center"/>
          </w:tcPr>
          <w:p w14:paraId="686CAB69">
            <w:pPr>
              <w:pStyle w:val="28"/>
              <w:bidi w:val="0"/>
              <w:spacing w:line="240" w:lineRule="auto"/>
              <w:ind w:left="0" w:leftChars="0" w:right="0" w:rightChars="0" w:firstLine="0" w:firstLineChars="0"/>
              <w:jc w:val="center"/>
              <w:rPr>
                <w:rFonts w:hint="default"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颗粒物</w:t>
            </w:r>
          </w:p>
        </w:tc>
        <w:tc>
          <w:tcPr>
            <w:tcW w:w="724" w:type="pct"/>
            <w:tcBorders>
              <w:tl2br w:val="nil"/>
              <w:tr2bl w:val="nil"/>
            </w:tcBorders>
            <w:vAlign w:val="center"/>
          </w:tcPr>
          <w:p w14:paraId="0D6875F4">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0.015</w:t>
            </w:r>
          </w:p>
        </w:tc>
        <w:tc>
          <w:tcPr>
            <w:tcW w:w="507" w:type="pct"/>
            <w:tcBorders>
              <w:tl2br w:val="nil"/>
              <w:tr2bl w:val="nil"/>
            </w:tcBorders>
            <w:vAlign w:val="center"/>
          </w:tcPr>
          <w:p w14:paraId="61F3EA11">
            <w:pPr>
              <w:pStyle w:val="28"/>
              <w:bidi w:val="0"/>
              <w:rPr>
                <w:rFonts w:hint="eastAsia" w:ascii="宋体" w:hAnsi="宋体" w:eastAsia="宋体" w:cs="宋体"/>
                <w:lang w:val="en-US" w:eastAsia="zh-CN"/>
              </w:rPr>
            </w:pPr>
            <w:r>
              <w:rPr>
                <w:rFonts w:hint="eastAsia" w:ascii="宋体" w:hAnsi="宋体" w:eastAsia="宋体" w:cs="宋体"/>
                <w:lang w:val="en-US" w:eastAsia="zh-CN"/>
              </w:rPr>
              <w:t>1600</w:t>
            </w:r>
          </w:p>
        </w:tc>
        <w:tc>
          <w:tcPr>
            <w:tcW w:w="530" w:type="pct"/>
            <w:tcBorders>
              <w:tl2br w:val="nil"/>
              <w:tr2bl w:val="nil"/>
            </w:tcBorders>
            <w:vAlign w:val="center"/>
          </w:tcPr>
          <w:p w14:paraId="338E7A5C">
            <w:pPr>
              <w:pStyle w:val="28"/>
              <w:bidi w:val="0"/>
              <w:rPr>
                <w:rFonts w:hint="default" w:ascii="宋体" w:hAnsi="宋体" w:eastAsia="宋体" w:cs="宋体"/>
                <w:lang w:val="en-US" w:eastAsia="zh-CN"/>
              </w:rPr>
            </w:pPr>
            <w:r>
              <w:rPr>
                <w:rFonts w:hint="eastAsia" w:ascii="宋体" w:hAnsi="宋体" w:eastAsia="宋体" w:cs="宋体"/>
                <w:lang w:val="en-US" w:eastAsia="zh-CN"/>
              </w:rPr>
              <w:t>0.024</w:t>
            </w:r>
          </w:p>
        </w:tc>
        <w:tc>
          <w:tcPr>
            <w:tcW w:w="534" w:type="pct"/>
            <w:tcBorders>
              <w:tl2br w:val="nil"/>
              <w:tr2bl w:val="nil"/>
            </w:tcBorders>
            <w:vAlign w:val="center"/>
          </w:tcPr>
          <w:p w14:paraId="63A074C3">
            <w:pPr>
              <w:pStyle w:val="28"/>
              <w:bidi w:val="0"/>
              <w:rPr>
                <w:rFonts w:hint="default" w:ascii="宋体" w:hAnsi="宋体" w:eastAsia="宋体" w:cs="宋体"/>
                <w:lang w:val="en-US" w:eastAsia="zh-CN"/>
              </w:rPr>
            </w:pPr>
            <w:r>
              <w:rPr>
                <w:rFonts w:hint="eastAsia" w:ascii="宋体" w:hAnsi="宋体" w:eastAsia="宋体" w:cs="宋体"/>
                <w:lang w:val="en-US" w:eastAsia="zh-CN"/>
              </w:rPr>
              <w:t>0.0263</w:t>
            </w:r>
          </w:p>
        </w:tc>
        <w:tc>
          <w:tcPr>
            <w:tcW w:w="665" w:type="pct"/>
            <w:vMerge w:val="continue"/>
            <w:tcBorders>
              <w:tl2br w:val="nil"/>
              <w:tr2bl w:val="nil"/>
            </w:tcBorders>
            <w:vAlign w:val="center"/>
          </w:tcPr>
          <w:p w14:paraId="13A221D0">
            <w:pPr>
              <w:pStyle w:val="28"/>
              <w:bidi w:val="0"/>
              <w:rPr>
                <w:rFonts w:hint="eastAsia" w:ascii="宋体" w:hAnsi="宋体" w:eastAsia="宋体" w:cs="宋体"/>
                <w:lang w:val="en-US" w:eastAsia="zh-CN"/>
              </w:rPr>
            </w:pPr>
          </w:p>
        </w:tc>
        <w:tc>
          <w:tcPr>
            <w:tcW w:w="588" w:type="pct"/>
            <w:vMerge w:val="continue"/>
            <w:tcBorders>
              <w:tl2br w:val="nil"/>
              <w:tr2bl w:val="nil"/>
            </w:tcBorders>
            <w:vAlign w:val="center"/>
          </w:tcPr>
          <w:p w14:paraId="5CBF424E">
            <w:pPr>
              <w:pStyle w:val="28"/>
              <w:bidi w:val="0"/>
              <w:rPr>
                <w:rFonts w:hint="eastAsia" w:ascii="宋体" w:hAnsi="宋体" w:eastAsia="宋体" w:cs="宋体"/>
                <w:lang w:val="en-US" w:eastAsia="zh-CN"/>
              </w:rPr>
            </w:pPr>
          </w:p>
        </w:tc>
      </w:tr>
      <w:tr w14:paraId="0A9F00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76" w:type="pct"/>
            <w:vMerge w:val="continue"/>
            <w:tcBorders>
              <w:tl2br w:val="nil"/>
              <w:tr2bl w:val="nil"/>
            </w:tcBorders>
            <w:vAlign w:val="center"/>
          </w:tcPr>
          <w:p w14:paraId="37838092">
            <w:pPr>
              <w:pStyle w:val="28"/>
              <w:bidi w:val="0"/>
              <w:rPr>
                <w:rFonts w:hint="eastAsia" w:ascii="宋体" w:hAnsi="宋体" w:eastAsia="宋体" w:cs="宋体"/>
              </w:rPr>
            </w:pPr>
          </w:p>
        </w:tc>
        <w:tc>
          <w:tcPr>
            <w:tcW w:w="533" w:type="pct"/>
            <w:vMerge w:val="continue"/>
            <w:tcBorders>
              <w:tl2br w:val="nil"/>
              <w:tr2bl w:val="nil"/>
            </w:tcBorders>
            <w:shd w:val="clear" w:color="auto" w:fill="auto"/>
            <w:vAlign w:val="center"/>
          </w:tcPr>
          <w:p w14:paraId="45A6ABA4">
            <w:pPr>
              <w:pStyle w:val="28"/>
              <w:bidi w:val="0"/>
              <w:ind w:left="0" w:leftChars="0" w:right="0" w:rightChars="0" w:firstLine="0" w:firstLineChars="0"/>
              <w:rPr>
                <w:rFonts w:hint="eastAsia" w:ascii="宋体" w:hAnsi="宋体" w:eastAsia="宋体" w:cs="宋体"/>
                <w:spacing w:val="6"/>
                <w:sz w:val="21"/>
                <w:szCs w:val="21"/>
                <w:lang w:val="en-US" w:eastAsia="zh-CN" w:bidi="zh-CN"/>
              </w:rPr>
            </w:pPr>
          </w:p>
        </w:tc>
        <w:tc>
          <w:tcPr>
            <w:tcW w:w="540" w:type="pct"/>
            <w:tcBorders>
              <w:tl2br w:val="nil"/>
              <w:tr2bl w:val="nil"/>
            </w:tcBorders>
            <w:shd w:val="clear" w:color="auto" w:fill="auto"/>
            <w:vAlign w:val="center"/>
          </w:tcPr>
          <w:p w14:paraId="4E1A3FB8">
            <w:pPr>
              <w:pStyle w:val="28"/>
              <w:bidi w:val="0"/>
              <w:spacing w:line="240" w:lineRule="auto"/>
              <w:ind w:left="0" w:leftChars="0" w:right="0" w:rightChars="0" w:firstLine="0" w:firstLineChars="0"/>
              <w:jc w:val="center"/>
              <w:rPr>
                <w:rFonts w:hint="default"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二甲苯</w:t>
            </w:r>
          </w:p>
        </w:tc>
        <w:tc>
          <w:tcPr>
            <w:tcW w:w="724" w:type="pct"/>
            <w:tcBorders>
              <w:tl2br w:val="nil"/>
              <w:tr2bl w:val="nil"/>
            </w:tcBorders>
            <w:vAlign w:val="center"/>
          </w:tcPr>
          <w:p w14:paraId="69AECBD6">
            <w:pPr>
              <w:pStyle w:val="28"/>
              <w:bidi w:val="0"/>
              <w:ind w:left="0" w:leftChars="0" w:right="0" w:rightChars="0" w:firstLine="0" w:firstLineChars="0"/>
              <w:jc w:val="center"/>
              <w:rPr>
                <w:rFonts w:hint="default" w:ascii="宋体" w:hAnsi="宋体" w:eastAsia="宋体" w:cs="宋体"/>
                <w:lang w:val="en-US" w:eastAsia="zh-CN"/>
              </w:rPr>
            </w:pPr>
            <w:r>
              <w:rPr>
                <w:rFonts w:hint="eastAsia" w:ascii="宋体" w:hAnsi="宋体" w:eastAsia="宋体" w:cs="宋体"/>
                <w:lang w:val="en-US" w:eastAsia="zh-CN"/>
              </w:rPr>
              <w:t>ND</w:t>
            </w:r>
          </w:p>
        </w:tc>
        <w:tc>
          <w:tcPr>
            <w:tcW w:w="507" w:type="pct"/>
            <w:tcBorders>
              <w:tl2br w:val="nil"/>
              <w:tr2bl w:val="nil"/>
            </w:tcBorders>
            <w:vAlign w:val="center"/>
          </w:tcPr>
          <w:p w14:paraId="1AD45854">
            <w:pPr>
              <w:pStyle w:val="28"/>
              <w:bidi w:val="0"/>
              <w:rPr>
                <w:rFonts w:hint="eastAsia" w:ascii="宋体" w:hAnsi="宋体" w:eastAsia="宋体" w:cs="宋体"/>
                <w:lang w:val="en-US" w:eastAsia="zh-CN"/>
              </w:rPr>
            </w:pPr>
            <w:r>
              <w:rPr>
                <w:rFonts w:hint="eastAsia" w:ascii="宋体" w:hAnsi="宋体" w:eastAsia="宋体" w:cs="宋体"/>
                <w:lang w:val="en-US" w:eastAsia="zh-CN"/>
              </w:rPr>
              <w:t>1600</w:t>
            </w:r>
          </w:p>
        </w:tc>
        <w:tc>
          <w:tcPr>
            <w:tcW w:w="530" w:type="pct"/>
            <w:tcBorders>
              <w:tl2br w:val="nil"/>
              <w:tr2bl w:val="nil"/>
            </w:tcBorders>
            <w:vAlign w:val="center"/>
          </w:tcPr>
          <w:p w14:paraId="415122EF">
            <w:pPr>
              <w:pStyle w:val="28"/>
              <w:bidi w:val="0"/>
              <w:rPr>
                <w:rFonts w:hint="default" w:ascii="宋体" w:hAnsi="宋体" w:eastAsia="宋体" w:cs="宋体"/>
                <w:lang w:val="en-US" w:eastAsia="zh-CN"/>
              </w:rPr>
            </w:pPr>
            <w:r>
              <w:rPr>
                <w:rFonts w:hint="eastAsia" w:ascii="宋体" w:hAnsi="宋体" w:eastAsia="宋体" w:cs="宋体"/>
                <w:lang w:val="en-US" w:eastAsia="zh-CN"/>
              </w:rPr>
              <w:t>/</w:t>
            </w:r>
          </w:p>
        </w:tc>
        <w:tc>
          <w:tcPr>
            <w:tcW w:w="534" w:type="pct"/>
            <w:tcBorders>
              <w:tl2br w:val="nil"/>
              <w:tr2bl w:val="nil"/>
            </w:tcBorders>
            <w:vAlign w:val="center"/>
          </w:tcPr>
          <w:p w14:paraId="29FD9ECD">
            <w:pPr>
              <w:pStyle w:val="28"/>
              <w:bidi w:val="0"/>
              <w:rPr>
                <w:rFonts w:hint="eastAsia" w:ascii="宋体" w:hAnsi="宋体" w:eastAsia="宋体" w:cs="宋体"/>
                <w:lang w:val="en-US" w:eastAsia="zh-CN"/>
              </w:rPr>
            </w:pPr>
            <w:r>
              <w:rPr>
                <w:rFonts w:hint="eastAsia" w:ascii="宋体" w:hAnsi="宋体" w:eastAsia="宋体" w:cs="宋体"/>
                <w:lang w:val="en-US" w:eastAsia="zh-CN"/>
              </w:rPr>
              <w:t>/</w:t>
            </w:r>
          </w:p>
        </w:tc>
        <w:tc>
          <w:tcPr>
            <w:tcW w:w="665" w:type="pct"/>
            <w:vMerge w:val="restart"/>
            <w:tcBorders>
              <w:tl2br w:val="nil"/>
              <w:tr2bl w:val="nil"/>
            </w:tcBorders>
            <w:vAlign w:val="center"/>
          </w:tcPr>
          <w:p w14:paraId="56B741F6">
            <w:pPr>
              <w:pStyle w:val="28"/>
              <w:bidi w:val="0"/>
              <w:rPr>
                <w:rFonts w:hint="default" w:ascii="宋体" w:hAnsi="宋体" w:eastAsia="宋体" w:cs="宋体"/>
                <w:lang w:val="en-US" w:eastAsia="zh-CN"/>
              </w:rPr>
            </w:pPr>
            <w:r>
              <w:rPr>
                <w:rFonts w:hint="eastAsia" w:ascii="宋体" w:hAnsi="宋体" w:eastAsia="宋体" w:cs="宋体"/>
                <w:lang w:val="en-US" w:eastAsia="zh-CN"/>
              </w:rPr>
              <w:t>0.2323</w:t>
            </w:r>
          </w:p>
        </w:tc>
        <w:tc>
          <w:tcPr>
            <w:tcW w:w="588" w:type="pct"/>
            <w:vMerge w:val="restart"/>
            <w:tcBorders>
              <w:tl2br w:val="nil"/>
              <w:tr2bl w:val="nil"/>
            </w:tcBorders>
            <w:vAlign w:val="center"/>
          </w:tcPr>
          <w:p w14:paraId="4B09D1CB">
            <w:pPr>
              <w:pStyle w:val="28"/>
              <w:bidi w:val="0"/>
              <w:rPr>
                <w:rFonts w:hint="default" w:ascii="宋体" w:hAnsi="宋体" w:eastAsia="宋体" w:cs="宋体"/>
                <w:lang w:val="en-US" w:eastAsia="zh-CN"/>
              </w:rPr>
            </w:pPr>
            <w:r>
              <w:rPr>
                <w:rFonts w:hint="eastAsia" w:ascii="宋体" w:hAnsi="宋体" w:eastAsia="宋体" w:cs="宋体"/>
                <w:lang w:val="en-US" w:eastAsia="zh-CN"/>
              </w:rPr>
              <w:t>达标</w:t>
            </w:r>
          </w:p>
        </w:tc>
      </w:tr>
      <w:tr w14:paraId="787A3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76" w:type="pct"/>
            <w:vMerge w:val="continue"/>
            <w:tcBorders>
              <w:tl2br w:val="nil"/>
              <w:tr2bl w:val="nil"/>
            </w:tcBorders>
            <w:vAlign w:val="center"/>
          </w:tcPr>
          <w:p w14:paraId="029D6897">
            <w:pPr>
              <w:pStyle w:val="28"/>
              <w:bidi w:val="0"/>
              <w:rPr>
                <w:rFonts w:hint="eastAsia" w:ascii="宋体" w:hAnsi="宋体" w:eastAsia="宋体" w:cs="宋体"/>
              </w:rPr>
            </w:pPr>
          </w:p>
        </w:tc>
        <w:tc>
          <w:tcPr>
            <w:tcW w:w="533" w:type="pct"/>
            <w:vMerge w:val="continue"/>
            <w:tcBorders>
              <w:tl2br w:val="nil"/>
              <w:tr2bl w:val="nil"/>
            </w:tcBorders>
            <w:shd w:val="clear" w:color="auto" w:fill="auto"/>
            <w:vAlign w:val="center"/>
          </w:tcPr>
          <w:p w14:paraId="31BF1E84">
            <w:pPr>
              <w:pStyle w:val="28"/>
              <w:bidi w:val="0"/>
              <w:ind w:left="0" w:leftChars="0" w:right="0" w:rightChars="0" w:firstLine="0" w:firstLineChars="0"/>
              <w:rPr>
                <w:rFonts w:hint="eastAsia" w:ascii="宋体" w:hAnsi="宋体" w:eastAsia="宋体" w:cs="宋体"/>
                <w:spacing w:val="6"/>
                <w:sz w:val="21"/>
                <w:szCs w:val="21"/>
                <w:lang w:val="en-US" w:eastAsia="zh-CN" w:bidi="zh-CN"/>
              </w:rPr>
            </w:pPr>
          </w:p>
        </w:tc>
        <w:tc>
          <w:tcPr>
            <w:tcW w:w="540" w:type="pct"/>
            <w:tcBorders>
              <w:tl2br w:val="nil"/>
              <w:tr2bl w:val="nil"/>
            </w:tcBorders>
            <w:shd w:val="clear" w:color="auto" w:fill="auto"/>
            <w:vAlign w:val="center"/>
          </w:tcPr>
          <w:p w14:paraId="7270193B">
            <w:pPr>
              <w:pStyle w:val="28"/>
              <w:bidi w:val="0"/>
              <w:spacing w:line="240" w:lineRule="auto"/>
              <w:ind w:left="0" w:leftChars="0" w:right="0" w:rightChars="0" w:firstLine="0" w:firstLineChars="0"/>
              <w:jc w:val="center"/>
              <w:rPr>
                <w:rFonts w:hint="default"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w:t>
            </w:r>
          </w:p>
        </w:tc>
        <w:tc>
          <w:tcPr>
            <w:tcW w:w="724" w:type="pct"/>
            <w:tcBorders>
              <w:tl2br w:val="nil"/>
              <w:tr2bl w:val="nil"/>
            </w:tcBorders>
            <w:vAlign w:val="center"/>
          </w:tcPr>
          <w:p w14:paraId="313D3C4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ND</w:t>
            </w:r>
          </w:p>
        </w:tc>
        <w:tc>
          <w:tcPr>
            <w:tcW w:w="507" w:type="pct"/>
            <w:tcBorders>
              <w:tl2br w:val="nil"/>
              <w:tr2bl w:val="nil"/>
            </w:tcBorders>
            <w:vAlign w:val="center"/>
          </w:tcPr>
          <w:p w14:paraId="06F36F0E">
            <w:pPr>
              <w:pStyle w:val="28"/>
              <w:bidi w:val="0"/>
              <w:rPr>
                <w:rFonts w:hint="eastAsia" w:ascii="宋体" w:hAnsi="宋体" w:eastAsia="宋体" w:cs="宋体"/>
                <w:lang w:val="en-US" w:eastAsia="zh-CN"/>
              </w:rPr>
            </w:pPr>
            <w:r>
              <w:rPr>
                <w:rFonts w:hint="eastAsia" w:ascii="宋体" w:hAnsi="宋体" w:eastAsia="宋体" w:cs="宋体"/>
                <w:lang w:val="en-US" w:eastAsia="zh-CN"/>
              </w:rPr>
              <w:t>1600</w:t>
            </w:r>
          </w:p>
        </w:tc>
        <w:tc>
          <w:tcPr>
            <w:tcW w:w="530" w:type="pct"/>
            <w:tcBorders>
              <w:tl2br w:val="nil"/>
              <w:tr2bl w:val="nil"/>
            </w:tcBorders>
            <w:vAlign w:val="center"/>
          </w:tcPr>
          <w:p w14:paraId="595331E0">
            <w:pPr>
              <w:pStyle w:val="28"/>
              <w:bidi w:val="0"/>
              <w:rPr>
                <w:rFonts w:hint="eastAsia" w:ascii="宋体" w:hAnsi="宋体" w:eastAsia="宋体" w:cs="宋体"/>
                <w:lang w:val="en-US" w:eastAsia="zh-CN"/>
              </w:rPr>
            </w:pPr>
            <w:r>
              <w:rPr>
                <w:rFonts w:hint="eastAsia" w:ascii="宋体" w:hAnsi="宋体" w:eastAsia="宋体" w:cs="宋体"/>
                <w:lang w:val="en-US" w:eastAsia="zh-CN"/>
              </w:rPr>
              <w:t>/</w:t>
            </w:r>
          </w:p>
        </w:tc>
        <w:tc>
          <w:tcPr>
            <w:tcW w:w="534" w:type="pct"/>
            <w:tcBorders>
              <w:tl2br w:val="nil"/>
              <w:tr2bl w:val="nil"/>
            </w:tcBorders>
            <w:vAlign w:val="center"/>
          </w:tcPr>
          <w:p w14:paraId="4AA2B48D">
            <w:pPr>
              <w:pStyle w:val="28"/>
              <w:bidi w:val="0"/>
              <w:rPr>
                <w:rFonts w:hint="eastAsia" w:ascii="宋体" w:hAnsi="宋体" w:eastAsia="宋体" w:cs="宋体"/>
                <w:lang w:val="en-US" w:eastAsia="zh-CN"/>
              </w:rPr>
            </w:pPr>
            <w:r>
              <w:rPr>
                <w:rFonts w:hint="eastAsia" w:ascii="宋体" w:hAnsi="宋体" w:eastAsia="宋体" w:cs="宋体"/>
                <w:lang w:val="en-US" w:eastAsia="zh-CN"/>
              </w:rPr>
              <w:t>/</w:t>
            </w:r>
          </w:p>
        </w:tc>
        <w:tc>
          <w:tcPr>
            <w:tcW w:w="665" w:type="pct"/>
            <w:vMerge w:val="continue"/>
            <w:tcBorders>
              <w:tl2br w:val="nil"/>
              <w:tr2bl w:val="nil"/>
            </w:tcBorders>
            <w:vAlign w:val="center"/>
          </w:tcPr>
          <w:p w14:paraId="2D7EE832">
            <w:pPr>
              <w:pStyle w:val="28"/>
              <w:bidi w:val="0"/>
              <w:rPr>
                <w:rFonts w:hint="eastAsia" w:ascii="宋体" w:hAnsi="宋体" w:eastAsia="宋体" w:cs="宋体"/>
                <w:lang w:val="en-US" w:eastAsia="zh-CN"/>
              </w:rPr>
            </w:pPr>
          </w:p>
        </w:tc>
        <w:tc>
          <w:tcPr>
            <w:tcW w:w="588" w:type="pct"/>
            <w:vMerge w:val="continue"/>
            <w:tcBorders>
              <w:tl2br w:val="nil"/>
              <w:tr2bl w:val="nil"/>
            </w:tcBorders>
            <w:vAlign w:val="center"/>
          </w:tcPr>
          <w:p w14:paraId="2C2CB7BA">
            <w:pPr>
              <w:pStyle w:val="28"/>
              <w:bidi w:val="0"/>
              <w:rPr>
                <w:rFonts w:hint="eastAsia" w:ascii="宋体" w:hAnsi="宋体" w:eastAsia="宋体" w:cs="宋体"/>
                <w:lang w:val="en-US" w:eastAsia="zh-CN"/>
              </w:rPr>
            </w:pPr>
          </w:p>
        </w:tc>
      </w:tr>
      <w:tr w14:paraId="1EC63C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376" w:type="pct"/>
            <w:vMerge w:val="continue"/>
            <w:tcBorders>
              <w:tl2br w:val="nil"/>
              <w:tr2bl w:val="nil"/>
            </w:tcBorders>
            <w:vAlign w:val="center"/>
          </w:tcPr>
          <w:p w14:paraId="239A6EED">
            <w:pPr>
              <w:pStyle w:val="28"/>
              <w:bidi w:val="0"/>
              <w:rPr>
                <w:rFonts w:hint="eastAsia" w:ascii="宋体" w:hAnsi="宋体" w:eastAsia="宋体" w:cs="宋体"/>
              </w:rPr>
            </w:pPr>
          </w:p>
        </w:tc>
        <w:tc>
          <w:tcPr>
            <w:tcW w:w="533" w:type="pct"/>
            <w:tcBorders>
              <w:tl2br w:val="nil"/>
              <w:tr2bl w:val="nil"/>
            </w:tcBorders>
            <w:shd w:val="clear" w:color="auto" w:fill="auto"/>
            <w:vAlign w:val="center"/>
          </w:tcPr>
          <w:p w14:paraId="64E8A0C2">
            <w:pPr>
              <w:pStyle w:val="28"/>
              <w:bidi w:val="0"/>
              <w:ind w:left="0" w:leftChars="0" w:right="0" w:rightChars="0" w:firstLine="0" w:firstLineChars="0"/>
              <w:rPr>
                <w:rFonts w:hint="default"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DA008</w:t>
            </w:r>
          </w:p>
        </w:tc>
        <w:tc>
          <w:tcPr>
            <w:tcW w:w="540" w:type="pct"/>
            <w:tcBorders>
              <w:tl2br w:val="nil"/>
              <w:tr2bl w:val="nil"/>
            </w:tcBorders>
            <w:shd w:val="clear" w:color="auto" w:fill="auto"/>
            <w:vAlign w:val="center"/>
          </w:tcPr>
          <w:p w14:paraId="74E8658B">
            <w:pPr>
              <w:pStyle w:val="28"/>
              <w:bidi w:val="0"/>
              <w:spacing w:line="240" w:lineRule="auto"/>
              <w:ind w:left="0" w:leftChars="0" w:right="0" w:rightChars="0" w:firstLine="0" w:firstLineChars="0"/>
              <w:jc w:val="center"/>
              <w:rPr>
                <w:rFonts w:hint="eastAsia" w:ascii="宋体" w:hAnsi="宋体" w:eastAsia="宋体" w:cs="宋体"/>
                <w:color w:val="000000" w:themeColor="text1"/>
                <w:sz w:val="21"/>
                <w:szCs w:val="21"/>
                <w:lang w:val="en-US" w:eastAsia="zh-CN"/>
              </w:rPr>
            </w:pPr>
            <w:r>
              <w:rPr>
                <w:rFonts w:hint="eastAsia" w:ascii="宋体" w:hAnsi="宋体" w:eastAsia="宋体" w:cs="宋体"/>
                <w:color w:val="000000" w:themeColor="text1"/>
                <w:sz w:val="21"/>
                <w:szCs w:val="21"/>
                <w:lang w:val="en-US" w:eastAsia="zh-CN"/>
              </w:rPr>
              <w:t>VOCs</w:t>
            </w:r>
          </w:p>
        </w:tc>
        <w:tc>
          <w:tcPr>
            <w:tcW w:w="724" w:type="pct"/>
            <w:tcBorders>
              <w:tl2br w:val="nil"/>
              <w:tr2bl w:val="nil"/>
            </w:tcBorders>
            <w:vAlign w:val="center"/>
          </w:tcPr>
          <w:p w14:paraId="13A227A5">
            <w:pPr>
              <w:pStyle w:val="28"/>
              <w:bidi w:val="0"/>
              <w:ind w:left="0" w:leftChars="0" w:right="0" w:rightChars="0" w:firstLine="0" w:firstLineChars="0"/>
              <w:jc w:val="center"/>
              <w:rPr>
                <w:rFonts w:hint="eastAsia" w:ascii="宋体" w:hAnsi="宋体" w:eastAsia="宋体" w:cs="宋体"/>
                <w:lang w:val="en-US" w:eastAsia="zh-CN"/>
              </w:rPr>
            </w:pPr>
            <w:r>
              <w:rPr>
                <w:rFonts w:hint="eastAsia" w:ascii="宋体" w:hAnsi="宋体" w:eastAsia="宋体" w:cs="宋体"/>
                <w:lang w:val="en-US" w:eastAsia="zh-CN"/>
              </w:rPr>
              <w:t>ND</w:t>
            </w:r>
          </w:p>
        </w:tc>
        <w:tc>
          <w:tcPr>
            <w:tcW w:w="507" w:type="pct"/>
            <w:tcBorders>
              <w:tl2br w:val="nil"/>
              <w:tr2bl w:val="nil"/>
            </w:tcBorders>
            <w:vAlign w:val="center"/>
          </w:tcPr>
          <w:p w14:paraId="2EEF5BA1">
            <w:pPr>
              <w:pStyle w:val="28"/>
              <w:bidi w:val="0"/>
              <w:rPr>
                <w:rFonts w:hint="eastAsia" w:ascii="宋体" w:hAnsi="宋体" w:eastAsia="宋体" w:cs="宋体"/>
                <w:lang w:val="en-US" w:eastAsia="zh-CN"/>
              </w:rPr>
            </w:pPr>
            <w:r>
              <w:rPr>
                <w:rFonts w:hint="eastAsia" w:ascii="宋体" w:hAnsi="宋体" w:eastAsia="宋体" w:cs="宋体"/>
                <w:lang w:val="en-US" w:eastAsia="zh-CN"/>
              </w:rPr>
              <w:t>1600</w:t>
            </w:r>
          </w:p>
        </w:tc>
        <w:tc>
          <w:tcPr>
            <w:tcW w:w="530" w:type="pct"/>
            <w:tcBorders>
              <w:tl2br w:val="nil"/>
              <w:tr2bl w:val="nil"/>
            </w:tcBorders>
            <w:vAlign w:val="center"/>
          </w:tcPr>
          <w:p w14:paraId="7AB9DC0C">
            <w:pPr>
              <w:pStyle w:val="28"/>
              <w:bidi w:val="0"/>
              <w:rPr>
                <w:rFonts w:hint="eastAsia" w:ascii="宋体" w:hAnsi="宋体" w:eastAsia="宋体" w:cs="宋体"/>
                <w:lang w:val="en-US" w:eastAsia="zh-CN"/>
              </w:rPr>
            </w:pPr>
            <w:r>
              <w:rPr>
                <w:rFonts w:hint="eastAsia" w:ascii="宋体" w:hAnsi="宋体" w:eastAsia="宋体" w:cs="宋体"/>
                <w:lang w:val="en-US" w:eastAsia="zh-CN"/>
              </w:rPr>
              <w:t>/</w:t>
            </w:r>
          </w:p>
        </w:tc>
        <w:tc>
          <w:tcPr>
            <w:tcW w:w="534" w:type="pct"/>
            <w:tcBorders>
              <w:tl2br w:val="nil"/>
              <w:tr2bl w:val="nil"/>
            </w:tcBorders>
            <w:vAlign w:val="center"/>
          </w:tcPr>
          <w:p w14:paraId="6CFEFE91">
            <w:pPr>
              <w:pStyle w:val="28"/>
              <w:bidi w:val="0"/>
              <w:rPr>
                <w:rFonts w:hint="eastAsia" w:ascii="宋体" w:hAnsi="宋体" w:eastAsia="宋体" w:cs="宋体"/>
                <w:lang w:val="en-US" w:eastAsia="zh-CN"/>
              </w:rPr>
            </w:pPr>
            <w:r>
              <w:rPr>
                <w:rFonts w:hint="eastAsia" w:ascii="宋体" w:hAnsi="宋体" w:eastAsia="宋体" w:cs="宋体"/>
                <w:lang w:val="en-US" w:eastAsia="zh-CN"/>
              </w:rPr>
              <w:t>/</w:t>
            </w:r>
          </w:p>
        </w:tc>
        <w:tc>
          <w:tcPr>
            <w:tcW w:w="665" w:type="pct"/>
            <w:vMerge w:val="continue"/>
            <w:tcBorders>
              <w:tl2br w:val="nil"/>
              <w:tr2bl w:val="nil"/>
            </w:tcBorders>
            <w:vAlign w:val="center"/>
          </w:tcPr>
          <w:p w14:paraId="3DB81873">
            <w:pPr>
              <w:pStyle w:val="28"/>
              <w:bidi w:val="0"/>
              <w:rPr>
                <w:rFonts w:hint="eastAsia" w:ascii="宋体" w:hAnsi="宋体" w:eastAsia="宋体" w:cs="宋体"/>
                <w:lang w:val="en-US" w:eastAsia="zh-CN"/>
              </w:rPr>
            </w:pPr>
          </w:p>
        </w:tc>
        <w:tc>
          <w:tcPr>
            <w:tcW w:w="588" w:type="pct"/>
            <w:vMerge w:val="continue"/>
            <w:tcBorders>
              <w:tl2br w:val="nil"/>
              <w:tr2bl w:val="nil"/>
            </w:tcBorders>
            <w:vAlign w:val="center"/>
          </w:tcPr>
          <w:p w14:paraId="32FF3ADF">
            <w:pPr>
              <w:pStyle w:val="28"/>
              <w:bidi w:val="0"/>
              <w:rPr>
                <w:rFonts w:hint="eastAsia" w:ascii="宋体" w:hAnsi="宋体" w:eastAsia="宋体" w:cs="宋体"/>
                <w:lang w:val="en-US" w:eastAsia="zh-CN"/>
              </w:rPr>
            </w:pPr>
          </w:p>
        </w:tc>
      </w:tr>
    </w:tbl>
    <w:p w14:paraId="31F3C1FF">
      <w:pPr>
        <w:keepNext w:val="0"/>
        <w:keepLines w:val="0"/>
        <w:pageBreakBefore w:val="0"/>
        <w:widowControl w:val="0"/>
        <w:kinsoku/>
        <w:wordWrap/>
        <w:overflowPunct/>
        <w:topLinePunct w:val="0"/>
        <w:autoSpaceDE w:val="0"/>
        <w:autoSpaceDN w:val="0"/>
        <w:bidi w:val="0"/>
        <w:adjustRightInd/>
        <w:snapToGrid w:val="0"/>
        <w:spacing w:after="0" w:line="360" w:lineRule="auto"/>
        <w:ind w:left="0" w:leftChars="0" w:firstLine="480" w:firstLineChars="200"/>
        <w:jc w:val="both"/>
        <w:textAlignment w:val="auto"/>
        <w:rPr>
          <w:rFonts w:hint="eastAsia" w:ascii="宋体" w:hAnsi="宋体" w:eastAsia="宋体" w:cs="宋体"/>
          <w:sz w:val="24"/>
          <w:szCs w:val="24"/>
          <w:lang w:val="en-US" w:eastAsia="zh-CN"/>
        </w:rPr>
      </w:pPr>
      <w:r>
        <w:rPr>
          <w:rFonts w:hint="eastAsia" w:asciiTheme="minorEastAsia" w:hAnsiTheme="minorEastAsia" w:eastAsiaTheme="minorEastAsia" w:cstheme="minorEastAsia"/>
          <w:sz w:val="24"/>
          <w:szCs w:val="24"/>
          <w:lang w:val="en-US" w:eastAsia="zh-CN"/>
        </w:rPr>
        <w:t>综上所述，</w:t>
      </w:r>
      <w:r>
        <w:rPr>
          <w:rFonts w:hint="eastAsia" w:ascii="宋体" w:hAnsi="宋体" w:eastAsia="宋体" w:cs="宋体"/>
          <w:sz w:val="24"/>
          <w:szCs w:val="24"/>
          <w:lang w:val="en-US" w:eastAsia="zh-CN"/>
        </w:rPr>
        <w:t>该项目的废气中颗粒物、二甲苯及VOCs废气的年排放总量情况符合废气排放总量管控要求。</w:t>
      </w:r>
    </w:p>
    <w:p w14:paraId="1929CFE6">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right="0" w:rightChars="0" w:firstLine="480" w:firstLineChars="200"/>
        <w:jc w:val="both"/>
        <w:textAlignment w:val="auto"/>
        <w:rPr>
          <w:rFonts w:hint="eastAsia" w:asciiTheme="minorEastAsia" w:hAnsiTheme="minorEastAsia" w:eastAsiaTheme="minorEastAsia" w:cstheme="minorEastAsia"/>
          <w:kern w:val="2"/>
          <w:sz w:val="24"/>
          <w:szCs w:val="24"/>
          <w:lang w:val="zh-CN" w:eastAsia="zh-CN" w:bidi="ar"/>
        </w:rPr>
      </w:pPr>
      <w:r>
        <w:rPr>
          <w:rFonts w:hint="eastAsia" w:ascii="宋体" w:hAnsi="宋体" w:eastAsia="宋体" w:cs="宋体"/>
          <w:color w:val="000000" w:themeColor="text1"/>
        </w:rPr>
        <w:t>项目废水为间接排放，其污染物排放总量已纳入</w:t>
      </w:r>
      <w:r>
        <w:rPr>
          <w:rFonts w:hint="eastAsia" w:ascii="宋体" w:hAnsi="宋体" w:eastAsia="宋体" w:cs="宋体"/>
          <w:lang w:val="en-US" w:eastAsia="zh-CN"/>
        </w:rPr>
        <w:t>济南市植保科技工业园园区污水处理站</w:t>
      </w:r>
      <w:r>
        <w:rPr>
          <w:rFonts w:hint="eastAsia" w:ascii="宋体" w:hAnsi="宋体" w:eastAsia="宋体" w:cs="宋体"/>
          <w:color w:val="000000" w:themeColor="text1"/>
        </w:rPr>
        <w:t>的年排放量指标内，验收报告不进行考核</w:t>
      </w:r>
      <w:r>
        <w:rPr>
          <w:rFonts w:hint="eastAsia" w:asciiTheme="minorEastAsia" w:hAnsiTheme="minorEastAsia" w:eastAsiaTheme="minorEastAsia" w:cstheme="minorEastAsia"/>
          <w:kern w:val="2"/>
          <w:sz w:val="24"/>
          <w:szCs w:val="24"/>
          <w:lang w:val="zh-CN" w:eastAsia="zh-CN" w:bidi="ar"/>
        </w:rPr>
        <w:t>。</w:t>
      </w:r>
    </w:p>
    <w:p w14:paraId="340C22A1">
      <w:pPr>
        <w:keepNext w:val="0"/>
        <w:keepLines w:val="0"/>
        <w:pageBreakBefore w:val="0"/>
        <w:kinsoku/>
        <w:overflowPunct/>
        <w:topLinePunct w:val="0"/>
        <w:bidi w:val="0"/>
        <w:adjustRightInd w:val="0"/>
        <w:spacing w:line="360" w:lineRule="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五</w:t>
      </w:r>
      <w:r>
        <w:rPr>
          <w:rFonts w:hint="eastAsia" w:asciiTheme="minorEastAsia" w:hAnsiTheme="minorEastAsia" w:eastAsiaTheme="minorEastAsia" w:cstheme="minorEastAsia"/>
          <w:b/>
          <w:bCs/>
          <w:sz w:val="24"/>
          <w:szCs w:val="24"/>
        </w:rPr>
        <w:t>、验收结论及后续要求</w:t>
      </w:r>
    </w:p>
    <w:p w14:paraId="69F24E8B">
      <w:pPr>
        <w:pStyle w:val="32"/>
        <w:keepNext w:val="0"/>
        <w:keepLines w:val="0"/>
        <w:pageBreakBefore w:val="0"/>
        <w:kinsoku/>
        <w:overflowPunct/>
        <w:topLinePunct w:val="0"/>
        <w:bidi w:val="0"/>
        <w:spacing w:line="360" w:lineRule="auto"/>
        <w:ind w:firstLine="480"/>
        <w:rPr>
          <w:rFonts w:hint="eastAsia" w:asciiTheme="minorEastAsia" w:hAnsiTheme="minorEastAsia" w:eastAsiaTheme="minorEastAsia" w:cstheme="minorEastAsia"/>
          <w:kern w:val="0"/>
        </w:rPr>
      </w:pPr>
      <w:r>
        <w:rPr>
          <w:rFonts w:hint="eastAsia" w:asciiTheme="minorEastAsia" w:hAnsiTheme="minorEastAsia" w:eastAsiaTheme="minorEastAsia" w:cstheme="minorEastAsia"/>
          <w:kern w:val="0"/>
        </w:rPr>
        <w:t>1. 验收总体结论</w:t>
      </w:r>
    </w:p>
    <w:p w14:paraId="7C791592">
      <w:pPr>
        <w:pStyle w:val="21"/>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8"/>
        </w:rPr>
        <w:t>本项目环评手续完备，技术资料基本齐全。项目主体及环境保护设施等总体按环评及批复要求建成，具备正常运行条件。验收监测表明，</w:t>
      </w:r>
      <w:r>
        <w:rPr>
          <w:rFonts w:hint="eastAsia" w:asciiTheme="minorEastAsia" w:hAnsiTheme="minorEastAsia" w:eastAsiaTheme="minorEastAsia" w:cstheme="minorEastAsia"/>
          <w:kern w:val="0"/>
        </w:rPr>
        <w:t>各项污染物均达标排放，满足环评批复的总量控制指标要求，固体废物均得到妥善处置，</w:t>
      </w:r>
      <w:r>
        <w:rPr>
          <w:rFonts w:hint="eastAsia" w:asciiTheme="minorEastAsia" w:hAnsiTheme="minorEastAsia" w:eastAsiaTheme="minorEastAsia" w:cstheme="minorEastAsia"/>
          <w:szCs w:val="28"/>
        </w:rPr>
        <w:t>项目各项污染物能够达标排放，具备建设项目竣工环境保护验收条件，验收组同意通过验收。</w:t>
      </w:r>
    </w:p>
    <w:p w14:paraId="6A59D0C6">
      <w:pPr>
        <w:pStyle w:val="32"/>
        <w:keepNext w:val="0"/>
        <w:keepLines w:val="0"/>
        <w:pageBreakBefore w:val="0"/>
        <w:kinsoku/>
        <w:overflowPunct/>
        <w:topLinePunct w:val="0"/>
        <w:bidi w:val="0"/>
        <w:spacing w:line="360" w:lineRule="auto"/>
        <w:ind w:firstLine="480"/>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2. 验收建议</w:t>
      </w:r>
    </w:p>
    <w:p w14:paraId="16FB7631">
      <w:pPr>
        <w:pStyle w:val="32"/>
        <w:keepNext w:val="0"/>
        <w:keepLines w:val="0"/>
        <w:pageBreakBefore w:val="0"/>
        <w:kinsoku/>
        <w:overflowPunct/>
        <w:topLinePunct w:val="0"/>
        <w:bidi w:val="0"/>
        <w:spacing w:line="360" w:lineRule="auto"/>
        <w:ind w:firstLine="480"/>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1）完善并落实环境监测计划，对不具备自行监测能力的内容委托有资质的单位按计划开展日常监测工作；按照《企事业单位环境信息公开管理办法》要求进行环境信息公开；进一步健全环保管理机构，加强对环保管理人员的培训，提高员工的业务素质。</w:t>
      </w:r>
    </w:p>
    <w:p w14:paraId="442760E2">
      <w:pPr>
        <w:pStyle w:val="32"/>
        <w:keepNext w:val="0"/>
        <w:keepLines w:val="0"/>
        <w:pageBreakBefore w:val="0"/>
        <w:kinsoku/>
        <w:overflowPunct/>
        <w:topLinePunct w:val="0"/>
        <w:bidi w:val="0"/>
        <w:spacing w:line="360" w:lineRule="auto"/>
        <w:ind w:firstLine="480"/>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（2）按《危险废物贮存污染控制标准》(GB18597-2023)要求，建设规范的危废暂存间，规范危险废物管理制度、标志和台账；核实项目危险废物种类和数量，落实收集、暂存及处置环节。</w:t>
      </w:r>
    </w:p>
    <w:p w14:paraId="04B346B6">
      <w:pPr>
        <w:pStyle w:val="32"/>
        <w:keepNext w:val="0"/>
        <w:keepLines w:val="0"/>
        <w:pageBreakBefore w:val="0"/>
        <w:kinsoku/>
        <w:overflowPunct/>
        <w:topLinePunct w:val="0"/>
        <w:bidi w:val="0"/>
        <w:spacing w:line="360" w:lineRule="auto"/>
        <w:ind w:firstLine="480"/>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（3）加强废气、废水等环保设施的日常维护和管理，确保环保设施正常运转，实现各项污染物长期稳定达标排放；如遇环保设施检修、停运等情况，要及时向生态环境部门报告，并如实记录备查。</w:t>
      </w:r>
    </w:p>
    <w:p w14:paraId="7D360B5B">
      <w:pPr>
        <w:pStyle w:val="32"/>
        <w:keepNext w:val="0"/>
        <w:keepLines w:val="0"/>
        <w:pageBreakBefore w:val="0"/>
        <w:kinsoku/>
        <w:overflowPunct/>
        <w:topLinePunct w:val="0"/>
        <w:bidi w:val="0"/>
        <w:spacing w:line="360" w:lineRule="auto"/>
        <w:ind w:firstLine="480"/>
        <w:rPr>
          <w:rFonts w:hint="default" w:asciiTheme="minorEastAsia" w:hAnsiTheme="minorEastAsia" w:eastAsiaTheme="minorEastAsia" w:cstheme="minorEastAsia"/>
          <w:szCs w:val="24"/>
          <w:lang w:val="en-US" w:eastAsia="zh-CN"/>
        </w:rPr>
      </w:pPr>
      <w:r>
        <w:rPr>
          <w:rFonts w:hint="eastAsia" w:asciiTheme="minorEastAsia" w:hAnsiTheme="minorEastAsia" w:eastAsiaTheme="minorEastAsia" w:cstheme="minorEastAsia"/>
          <w:szCs w:val="24"/>
          <w:lang w:eastAsia="zh-CN"/>
        </w:rPr>
        <w:t>（</w:t>
      </w:r>
      <w:r>
        <w:rPr>
          <w:rFonts w:hint="eastAsia" w:asciiTheme="minorEastAsia" w:hAnsiTheme="minorEastAsia" w:eastAsiaTheme="minorEastAsia" w:cstheme="minorEastAsia"/>
          <w:szCs w:val="24"/>
          <w:lang w:val="en-US" w:eastAsia="zh-CN"/>
        </w:rPr>
        <w:t>4</w:t>
      </w:r>
      <w:r>
        <w:rPr>
          <w:rFonts w:hint="eastAsia" w:asciiTheme="minorEastAsia" w:hAnsiTheme="minorEastAsia" w:eastAsiaTheme="minorEastAsia" w:cstheme="minorEastAsia"/>
          <w:szCs w:val="24"/>
          <w:lang w:eastAsia="zh-CN"/>
        </w:rPr>
        <w:t>）</w:t>
      </w:r>
      <w:r>
        <w:rPr>
          <w:rFonts w:hint="eastAsia" w:asciiTheme="minorEastAsia" w:hAnsiTheme="minorEastAsia" w:eastAsiaTheme="minorEastAsia" w:cstheme="minorEastAsia"/>
          <w:szCs w:val="24"/>
          <w:lang w:val="en-US" w:eastAsia="zh-CN"/>
        </w:rPr>
        <w:t>进一步核实检测报告检测数据；及时更新突发环境事件应急预案并进行备案。</w:t>
      </w:r>
    </w:p>
    <w:p w14:paraId="7C3D3D25">
      <w:pPr>
        <w:pStyle w:val="32"/>
        <w:keepNext w:val="0"/>
        <w:keepLines w:val="0"/>
        <w:pageBreakBefore w:val="0"/>
        <w:kinsoku/>
        <w:overflowPunct/>
        <w:topLinePunct w:val="0"/>
        <w:bidi w:val="0"/>
        <w:spacing w:line="360" w:lineRule="auto"/>
        <w:ind w:firstLine="480"/>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w:t>
      </w:r>
      <w:r>
        <w:rPr>
          <w:rFonts w:hint="eastAsia" w:asciiTheme="minorEastAsia" w:hAnsiTheme="minorEastAsia" w:eastAsiaTheme="minorEastAsia" w:cstheme="minorEastAsia"/>
          <w:szCs w:val="24"/>
          <w:lang w:val="en-US" w:eastAsia="zh-CN"/>
        </w:rPr>
        <w:t>5</w:t>
      </w:r>
      <w:r>
        <w:rPr>
          <w:rFonts w:hint="eastAsia" w:asciiTheme="minorEastAsia" w:hAnsiTheme="minorEastAsia" w:eastAsiaTheme="minorEastAsia" w:cstheme="minorEastAsia"/>
          <w:szCs w:val="24"/>
        </w:rPr>
        <w:t>）验收合格后按《建设项目竣工环境保护验收暂行办法》规定，通过网站或其他便于公众知悉的方式依法向社会公开，向生态环境部门报送项目竣工验收材料。</w:t>
      </w:r>
    </w:p>
    <w:p w14:paraId="7C6BBA29">
      <w:pPr>
        <w:pStyle w:val="32"/>
        <w:keepNext w:val="0"/>
        <w:keepLines w:val="0"/>
        <w:pageBreakBefore w:val="0"/>
        <w:kinsoku/>
        <w:overflowPunct/>
        <w:topLinePunct w:val="0"/>
        <w:bidi w:val="0"/>
        <w:spacing w:line="360" w:lineRule="auto"/>
        <w:ind w:firstLine="48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七、验收人员信息</w:t>
      </w:r>
    </w:p>
    <w:p w14:paraId="7D55C6F7">
      <w:pPr>
        <w:pStyle w:val="32"/>
        <w:keepNext w:val="0"/>
        <w:keepLines w:val="0"/>
        <w:pageBreakBefore w:val="0"/>
        <w:kinsoku/>
        <w:overflowPunct/>
        <w:topLinePunct w:val="0"/>
        <w:bidi w:val="0"/>
        <w:spacing w:line="360" w:lineRule="auto"/>
        <w:ind w:firstLine="480"/>
        <w:rPr>
          <w:rFonts w:hint="eastAsia" w:asciiTheme="minorEastAsia" w:hAnsiTheme="minorEastAsia" w:eastAsiaTheme="minorEastAsia" w:cstheme="minorEastAsia"/>
          <w:szCs w:val="24"/>
        </w:rPr>
      </w:pPr>
      <w:r>
        <w:rPr>
          <w:rFonts w:hint="eastAsia" w:asciiTheme="minorEastAsia" w:hAnsiTheme="minorEastAsia" w:eastAsiaTheme="minorEastAsia" w:cstheme="minorEastAsia"/>
          <w:szCs w:val="24"/>
        </w:rPr>
        <w:t>验收人员信息见下表。</w:t>
      </w:r>
    </w:p>
    <w:p w14:paraId="367FA06F">
      <w:pPr>
        <w:pStyle w:val="30"/>
        <w:keepNext w:val="0"/>
        <w:keepLines w:val="0"/>
        <w:pageBreakBefore w:val="0"/>
        <w:kinsoku/>
        <w:overflowPunct/>
        <w:topLinePunct w:val="0"/>
        <w:bidi w:val="0"/>
        <w:spacing w:line="360" w:lineRule="auto"/>
        <w:ind w:firstLine="6480" w:firstLineChars="2700"/>
        <w:jc w:val="both"/>
        <w:rPr>
          <w:rFonts w:hint="eastAsia" w:asciiTheme="minorEastAsia" w:hAnsiTheme="minorEastAsia" w:eastAsiaTheme="minorEastAsia" w:cstheme="minorEastAsia"/>
        </w:rPr>
      </w:pPr>
    </w:p>
    <w:p w14:paraId="1E6D0586">
      <w:pPr>
        <w:pStyle w:val="30"/>
        <w:keepNext w:val="0"/>
        <w:keepLines w:val="0"/>
        <w:pageBreakBefore w:val="0"/>
        <w:kinsoku/>
        <w:overflowPunct/>
        <w:topLinePunct w:val="0"/>
        <w:bidi w:val="0"/>
        <w:spacing w:line="360" w:lineRule="auto"/>
        <w:ind w:firstLine="6480" w:firstLineChars="2700"/>
        <w:jc w:val="both"/>
        <w:rPr>
          <w:rFonts w:hint="eastAsia" w:asciiTheme="minorEastAsia" w:hAnsiTheme="minorEastAsia" w:eastAsiaTheme="minorEastAsia" w:cstheme="minorEastAsia"/>
        </w:rPr>
      </w:pPr>
    </w:p>
    <w:p w14:paraId="39D13678">
      <w:pPr>
        <w:pStyle w:val="30"/>
        <w:keepNext w:val="0"/>
        <w:keepLines w:val="0"/>
        <w:pageBreakBefore w:val="0"/>
        <w:kinsoku/>
        <w:overflowPunct/>
        <w:topLinePunct w:val="0"/>
        <w:bidi w:val="0"/>
        <w:spacing w:line="360" w:lineRule="auto"/>
        <w:ind w:firstLine="6480" w:firstLineChars="27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验收工作组</w:t>
      </w:r>
    </w:p>
    <w:p w14:paraId="51099B82">
      <w:pPr>
        <w:keepNext w:val="0"/>
        <w:keepLines w:val="0"/>
        <w:pageBreakBefore w:val="0"/>
        <w:tabs>
          <w:tab w:val="left" w:pos="6135"/>
        </w:tabs>
        <w:kinsoku/>
        <w:overflowPunct/>
        <w:topLinePunct w:val="0"/>
        <w:bidi w:val="0"/>
        <w:spacing w:line="360" w:lineRule="auto"/>
        <w:ind w:firstLine="6240" w:firstLineChars="2600"/>
        <w:jc w:val="both"/>
        <w:rPr>
          <w:rFonts w:hint="eastAsia" w:asciiTheme="minorEastAsia" w:hAnsiTheme="minorEastAsia" w:eastAsiaTheme="minorEastAsia" w:cstheme="minorEastAsia"/>
          <w:sz w:val="24"/>
          <w:szCs w:val="24"/>
          <w:lang w:eastAsia="zh-CN"/>
        </w:rPr>
        <w:sectPr>
          <w:headerReference r:id="rId7" w:type="default"/>
          <w:footerReference r:id="rId8" w:type="default"/>
          <w:pgSz w:w="11850" w:h="16783"/>
          <w:pgMar w:top="1247" w:right="1080" w:bottom="1247" w:left="1080" w:header="851" w:footer="624" w:gutter="0"/>
          <w:pgNumType w:fmt="decimal"/>
          <w:cols w:space="720" w:num="1"/>
          <w:docGrid w:type="lines" w:linePitch="322" w:charSpace="0"/>
        </w:sectPr>
      </w:pPr>
      <w:r>
        <w:rPr>
          <w:rFonts w:hint="eastAsia" w:asciiTheme="minorEastAsia" w:hAnsiTheme="minorEastAsia" w:eastAsiaTheme="minorEastAsia" w:cstheme="minorEastAsia"/>
          <w:sz w:val="24"/>
          <w:szCs w:val="24"/>
        </w:rPr>
        <w:t>202</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rPr>
        <w:t>日</w:t>
      </w:r>
    </w:p>
    <w:p w14:paraId="1383D5B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color w:val="auto"/>
          <w:sz w:val="32"/>
          <w:szCs w:val="32"/>
          <w:lang w:val="en-US" w:eastAsia="zh-CN"/>
        </w:rPr>
      </w:pPr>
      <w:r>
        <w:rPr>
          <w:rFonts w:hint="eastAsia" w:asciiTheme="minorEastAsia" w:hAnsiTheme="minorEastAsia" w:eastAsiaTheme="minorEastAsia" w:cstheme="minorEastAsia"/>
          <w:b/>
          <w:sz w:val="32"/>
          <w:szCs w:val="32"/>
          <w:lang w:val="en-US" w:eastAsia="zh-CN" w:bidi="ar"/>
        </w:rPr>
        <w:t>济南天雨百禾植物营养技术有限公司济南天雨百禾年产 56000 吨植物营养与保护制剂加工项目（二期）竣工环境保护验收审核会</w:t>
      </w:r>
      <w:r>
        <w:rPr>
          <w:rFonts w:hint="eastAsia" w:asciiTheme="minorEastAsia" w:hAnsiTheme="minorEastAsia" w:eastAsiaTheme="minorEastAsia" w:cstheme="minorEastAsia"/>
          <w:b/>
          <w:bCs/>
          <w:color w:val="auto"/>
          <w:sz w:val="32"/>
          <w:szCs w:val="32"/>
          <w:lang w:val="en-US" w:eastAsia="zh-CN"/>
        </w:rPr>
        <w:t>签字表</w:t>
      </w:r>
    </w:p>
    <w:p w14:paraId="51629A5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color w:val="auto"/>
          <w:sz w:val="32"/>
          <w:szCs w:val="32"/>
          <w:lang w:val="en-US" w:eastAsia="zh-CN"/>
        </w:rPr>
      </w:pPr>
    </w:p>
    <w:tbl>
      <w:tblPr>
        <w:tblStyle w:val="23"/>
        <w:tblW w:w="48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9"/>
        <w:gridCol w:w="1874"/>
        <w:gridCol w:w="5018"/>
        <w:gridCol w:w="2046"/>
        <w:gridCol w:w="2687"/>
      </w:tblGrid>
      <w:tr w14:paraId="2253A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890" w:type="pct"/>
            <w:noWrap w:val="0"/>
            <w:vAlign w:val="center"/>
          </w:tcPr>
          <w:p w14:paraId="7E5BCE91">
            <w:pPr>
              <w:pStyle w:val="28"/>
              <w:bidi w:val="0"/>
              <w:spacing w:line="240" w:lineRule="auto"/>
              <w:jc w:val="center"/>
              <w:rPr>
                <w:rFonts w:hint="eastAsia" w:asciiTheme="minorEastAsia" w:hAnsiTheme="minorEastAsia" w:eastAsiaTheme="minorEastAsia" w:cstheme="minorEastAsia"/>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lang w:val="en-US" w:eastAsia="zh-CN"/>
              </w:rPr>
              <w:t>项目</w:t>
            </w:r>
          </w:p>
        </w:tc>
        <w:tc>
          <w:tcPr>
            <w:tcW w:w="662" w:type="pct"/>
            <w:noWrap w:val="0"/>
            <w:vAlign w:val="center"/>
          </w:tcPr>
          <w:p w14:paraId="3B15B554">
            <w:pPr>
              <w:pStyle w:val="28"/>
              <w:bidi w:val="0"/>
              <w:spacing w:line="240" w:lineRule="auto"/>
              <w:jc w:val="center"/>
              <w:rPr>
                <w:rFonts w:hint="eastAsia" w:asciiTheme="minorEastAsia" w:hAnsiTheme="minorEastAsia" w:eastAsiaTheme="minorEastAsia" w:cstheme="minorEastAsia"/>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lang w:val="en-US" w:eastAsia="zh-CN"/>
              </w:rPr>
              <w:t>姓名</w:t>
            </w:r>
          </w:p>
        </w:tc>
        <w:tc>
          <w:tcPr>
            <w:tcW w:w="1773" w:type="pct"/>
            <w:noWrap w:val="0"/>
            <w:vAlign w:val="center"/>
          </w:tcPr>
          <w:p w14:paraId="3AB87934">
            <w:pPr>
              <w:pStyle w:val="28"/>
              <w:bidi w:val="0"/>
              <w:spacing w:line="240" w:lineRule="auto"/>
              <w:jc w:val="center"/>
              <w:rPr>
                <w:rFonts w:hint="eastAsia" w:asciiTheme="minorEastAsia" w:hAnsiTheme="minorEastAsia" w:eastAsiaTheme="minorEastAsia" w:cstheme="minorEastAsia"/>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lang w:val="en-US" w:eastAsia="zh-CN"/>
              </w:rPr>
              <w:t>单位名称</w:t>
            </w:r>
          </w:p>
        </w:tc>
        <w:tc>
          <w:tcPr>
            <w:tcW w:w="723" w:type="pct"/>
            <w:noWrap w:val="0"/>
            <w:vAlign w:val="center"/>
          </w:tcPr>
          <w:p w14:paraId="232847C3">
            <w:pPr>
              <w:pStyle w:val="28"/>
              <w:bidi w:val="0"/>
              <w:spacing w:line="240" w:lineRule="auto"/>
              <w:jc w:val="center"/>
              <w:rPr>
                <w:rFonts w:hint="eastAsia" w:asciiTheme="minorEastAsia" w:hAnsiTheme="minorEastAsia" w:eastAsiaTheme="minorEastAsia" w:cstheme="minorEastAsia"/>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lang w:val="en-US" w:eastAsia="zh-CN"/>
              </w:rPr>
              <w:t>职位/职称</w:t>
            </w:r>
          </w:p>
        </w:tc>
        <w:tc>
          <w:tcPr>
            <w:tcW w:w="949" w:type="pct"/>
            <w:noWrap w:val="0"/>
            <w:vAlign w:val="center"/>
          </w:tcPr>
          <w:p w14:paraId="113B4FF4">
            <w:pPr>
              <w:pStyle w:val="28"/>
              <w:bidi w:val="0"/>
              <w:spacing w:line="240" w:lineRule="auto"/>
              <w:jc w:val="center"/>
              <w:rPr>
                <w:rFonts w:hint="eastAsia" w:asciiTheme="minorEastAsia" w:hAnsiTheme="minorEastAsia" w:eastAsiaTheme="minorEastAsia" w:cstheme="minorEastAsia"/>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lang w:val="en-US" w:eastAsia="zh-CN"/>
              </w:rPr>
              <w:t>签名</w:t>
            </w:r>
          </w:p>
        </w:tc>
      </w:tr>
      <w:tr w14:paraId="4A1D7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890" w:type="pct"/>
            <w:vMerge w:val="restart"/>
            <w:noWrap w:val="0"/>
            <w:vAlign w:val="center"/>
          </w:tcPr>
          <w:p w14:paraId="62538FA6">
            <w:pPr>
              <w:pStyle w:val="28"/>
              <w:bidi w:val="0"/>
              <w:spacing w:line="240" w:lineRule="auto"/>
              <w:jc w:val="center"/>
              <w:rPr>
                <w:rFonts w:hint="eastAsia" w:asciiTheme="minorEastAsia" w:hAnsiTheme="minorEastAsia" w:eastAsiaTheme="minorEastAsia" w:cstheme="minorEastAsia"/>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lang w:val="en-US" w:eastAsia="zh-CN"/>
              </w:rPr>
              <w:t>建设单位</w:t>
            </w:r>
          </w:p>
        </w:tc>
        <w:tc>
          <w:tcPr>
            <w:tcW w:w="662" w:type="pct"/>
            <w:noWrap w:val="0"/>
            <w:vAlign w:val="center"/>
          </w:tcPr>
          <w:p w14:paraId="329BC0BD">
            <w:pPr>
              <w:pStyle w:val="28"/>
              <w:bidi w:val="0"/>
              <w:spacing w:line="240" w:lineRule="auto"/>
              <w:ind w:left="0" w:leftChars="0" w:right="0" w:rightChars="0" w:firstLine="0" w:firstLineChars="0"/>
              <w:jc w:val="center"/>
              <w:rPr>
                <w:rFonts w:hint="eastAsia" w:asciiTheme="minorEastAsia" w:hAnsiTheme="minorEastAsia" w:eastAsiaTheme="minorEastAsia" w:cstheme="minorEastAsia"/>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lang w:val="en-US" w:eastAsia="zh-CN"/>
              </w:rPr>
              <w:t>类兴彤</w:t>
            </w:r>
          </w:p>
        </w:tc>
        <w:tc>
          <w:tcPr>
            <w:tcW w:w="1773" w:type="pct"/>
            <w:vMerge w:val="restart"/>
            <w:noWrap w:val="0"/>
            <w:vAlign w:val="center"/>
          </w:tcPr>
          <w:p w14:paraId="6F3879C2">
            <w:pPr>
              <w:pStyle w:val="28"/>
              <w:bidi w:val="0"/>
              <w:spacing w:line="240" w:lineRule="auto"/>
              <w:ind w:left="0" w:leftChars="0" w:right="0" w:rightChars="0" w:firstLine="0" w:firstLineChars="0"/>
              <w:jc w:val="center"/>
              <w:rPr>
                <w:rFonts w:hint="eastAsia" w:asciiTheme="minorEastAsia" w:hAnsiTheme="minorEastAsia" w:eastAsiaTheme="minorEastAsia" w:cstheme="minorEastAsia"/>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lang w:val="en-US" w:eastAsia="zh-CN"/>
              </w:rPr>
              <w:t>济南天雨百禾植物营养技术有限公司</w:t>
            </w:r>
          </w:p>
        </w:tc>
        <w:tc>
          <w:tcPr>
            <w:tcW w:w="723" w:type="pct"/>
            <w:noWrap w:val="0"/>
            <w:vAlign w:val="center"/>
          </w:tcPr>
          <w:p w14:paraId="2892B146">
            <w:pPr>
              <w:pStyle w:val="28"/>
              <w:bidi w:val="0"/>
              <w:spacing w:line="240" w:lineRule="auto"/>
              <w:ind w:left="0" w:leftChars="0" w:right="0" w:rightChars="0" w:firstLine="0" w:firstLineChars="0"/>
              <w:jc w:val="center"/>
              <w:rPr>
                <w:rFonts w:hint="eastAsia" w:asciiTheme="minorEastAsia" w:hAnsiTheme="minorEastAsia" w:eastAsiaTheme="minorEastAsia" w:cstheme="minorEastAsia"/>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lang w:val="en-US" w:eastAsia="zh-CN"/>
              </w:rPr>
              <w:t>总经理</w:t>
            </w:r>
          </w:p>
        </w:tc>
        <w:tc>
          <w:tcPr>
            <w:tcW w:w="949" w:type="pct"/>
            <w:noWrap w:val="0"/>
            <w:vAlign w:val="center"/>
          </w:tcPr>
          <w:p w14:paraId="3D199055">
            <w:pPr>
              <w:pStyle w:val="28"/>
              <w:bidi w:val="0"/>
              <w:spacing w:line="240" w:lineRule="auto"/>
              <w:jc w:val="center"/>
              <w:rPr>
                <w:rFonts w:hint="eastAsia" w:asciiTheme="minorEastAsia" w:hAnsiTheme="minorEastAsia" w:eastAsiaTheme="minorEastAsia" w:cstheme="minorEastAsia"/>
                <w:color w:val="000000" w:themeColor="text1"/>
                <w:sz w:val="28"/>
                <w:szCs w:val="28"/>
                <w:lang w:val="en-US" w:eastAsia="zh-CN"/>
              </w:rPr>
            </w:pPr>
          </w:p>
        </w:tc>
      </w:tr>
      <w:tr w14:paraId="5C61E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890" w:type="pct"/>
            <w:vMerge w:val="continue"/>
            <w:noWrap w:val="0"/>
            <w:vAlign w:val="center"/>
          </w:tcPr>
          <w:p w14:paraId="7EA60BF0">
            <w:pPr>
              <w:pStyle w:val="28"/>
              <w:bidi w:val="0"/>
              <w:spacing w:line="240" w:lineRule="auto"/>
              <w:jc w:val="center"/>
              <w:rPr>
                <w:rFonts w:hint="eastAsia" w:asciiTheme="minorEastAsia" w:hAnsiTheme="minorEastAsia" w:eastAsiaTheme="minorEastAsia" w:cstheme="minorEastAsia"/>
                <w:color w:val="000000" w:themeColor="text1"/>
                <w:sz w:val="28"/>
                <w:szCs w:val="28"/>
                <w:lang w:val="en-US" w:eastAsia="zh-CN"/>
              </w:rPr>
            </w:pPr>
          </w:p>
        </w:tc>
        <w:tc>
          <w:tcPr>
            <w:tcW w:w="662" w:type="pct"/>
            <w:noWrap w:val="0"/>
            <w:vAlign w:val="center"/>
          </w:tcPr>
          <w:p w14:paraId="6EEEA16E">
            <w:pPr>
              <w:pStyle w:val="28"/>
              <w:bidi w:val="0"/>
              <w:spacing w:line="240" w:lineRule="auto"/>
              <w:ind w:left="0" w:leftChars="0" w:right="0" w:rightChars="0" w:firstLine="0" w:firstLineChars="0"/>
              <w:jc w:val="center"/>
              <w:rPr>
                <w:rFonts w:hint="eastAsia" w:asciiTheme="minorEastAsia" w:hAnsiTheme="minorEastAsia" w:eastAsiaTheme="minorEastAsia" w:cstheme="minorEastAsia"/>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lang w:val="en-US" w:eastAsia="zh-CN"/>
              </w:rPr>
              <w:t>卢西照</w:t>
            </w:r>
          </w:p>
        </w:tc>
        <w:tc>
          <w:tcPr>
            <w:tcW w:w="1773" w:type="pct"/>
            <w:vMerge w:val="continue"/>
            <w:noWrap w:val="0"/>
            <w:vAlign w:val="center"/>
          </w:tcPr>
          <w:p w14:paraId="1D58FFB7">
            <w:pPr>
              <w:pStyle w:val="28"/>
              <w:bidi w:val="0"/>
              <w:spacing w:line="240" w:lineRule="auto"/>
              <w:ind w:left="0" w:leftChars="0" w:right="0" w:rightChars="0" w:firstLine="0" w:firstLineChars="0"/>
              <w:jc w:val="center"/>
              <w:rPr>
                <w:rFonts w:hint="eastAsia" w:asciiTheme="minorEastAsia" w:hAnsiTheme="minorEastAsia" w:eastAsiaTheme="minorEastAsia" w:cstheme="minorEastAsia"/>
                <w:color w:val="000000" w:themeColor="text1"/>
                <w:sz w:val="28"/>
                <w:szCs w:val="28"/>
                <w:lang w:val="en-US" w:eastAsia="zh-CN"/>
              </w:rPr>
            </w:pPr>
          </w:p>
        </w:tc>
        <w:tc>
          <w:tcPr>
            <w:tcW w:w="723" w:type="pct"/>
            <w:noWrap w:val="0"/>
            <w:vAlign w:val="center"/>
          </w:tcPr>
          <w:p w14:paraId="7546109D">
            <w:pPr>
              <w:pStyle w:val="28"/>
              <w:bidi w:val="0"/>
              <w:spacing w:line="240" w:lineRule="auto"/>
              <w:ind w:left="0" w:leftChars="0" w:right="0" w:rightChars="0" w:firstLine="0" w:firstLineChars="0"/>
              <w:jc w:val="center"/>
              <w:rPr>
                <w:rFonts w:hint="eastAsia" w:asciiTheme="minorEastAsia" w:hAnsiTheme="minorEastAsia" w:eastAsiaTheme="minorEastAsia" w:cstheme="minorEastAsia"/>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lang w:val="en-US" w:eastAsia="zh-CN"/>
              </w:rPr>
              <w:t>厂长</w:t>
            </w:r>
          </w:p>
        </w:tc>
        <w:tc>
          <w:tcPr>
            <w:tcW w:w="949" w:type="pct"/>
            <w:noWrap w:val="0"/>
            <w:vAlign w:val="center"/>
          </w:tcPr>
          <w:p w14:paraId="57F00706">
            <w:pPr>
              <w:pStyle w:val="28"/>
              <w:bidi w:val="0"/>
              <w:spacing w:line="240" w:lineRule="auto"/>
              <w:jc w:val="center"/>
              <w:rPr>
                <w:rFonts w:hint="eastAsia" w:asciiTheme="minorEastAsia" w:hAnsiTheme="minorEastAsia" w:eastAsiaTheme="minorEastAsia" w:cstheme="minorEastAsia"/>
                <w:color w:val="000000" w:themeColor="text1"/>
                <w:sz w:val="28"/>
                <w:szCs w:val="28"/>
                <w:lang w:val="en-US" w:eastAsia="zh-CN"/>
              </w:rPr>
            </w:pPr>
          </w:p>
        </w:tc>
      </w:tr>
      <w:tr w14:paraId="1E8E4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4" w:hRule="atLeast"/>
          <w:jc w:val="center"/>
        </w:trPr>
        <w:tc>
          <w:tcPr>
            <w:tcW w:w="890" w:type="pct"/>
            <w:vMerge w:val="continue"/>
            <w:noWrap w:val="0"/>
            <w:vAlign w:val="center"/>
          </w:tcPr>
          <w:p w14:paraId="5E29E25F">
            <w:pPr>
              <w:pStyle w:val="28"/>
              <w:bidi w:val="0"/>
              <w:spacing w:line="240" w:lineRule="auto"/>
              <w:jc w:val="center"/>
              <w:rPr>
                <w:rFonts w:hint="eastAsia" w:asciiTheme="minorEastAsia" w:hAnsiTheme="minorEastAsia" w:eastAsiaTheme="minorEastAsia" w:cstheme="minorEastAsia"/>
                <w:color w:val="000000" w:themeColor="text1"/>
                <w:sz w:val="28"/>
                <w:szCs w:val="28"/>
                <w:lang w:val="en-US" w:eastAsia="zh-CN"/>
              </w:rPr>
            </w:pPr>
          </w:p>
        </w:tc>
        <w:tc>
          <w:tcPr>
            <w:tcW w:w="662" w:type="pct"/>
            <w:noWrap w:val="0"/>
            <w:vAlign w:val="center"/>
          </w:tcPr>
          <w:p w14:paraId="1CD7B318">
            <w:pPr>
              <w:pStyle w:val="28"/>
              <w:bidi w:val="0"/>
              <w:spacing w:line="240" w:lineRule="auto"/>
              <w:ind w:left="0" w:leftChars="0" w:right="0" w:rightChars="0" w:firstLine="0" w:firstLineChars="0"/>
              <w:jc w:val="center"/>
              <w:rPr>
                <w:rFonts w:hint="eastAsia" w:asciiTheme="minorEastAsia" w:hAnsiTheme="minorEastAsia" w:eastAsiaTheme="minorEastAsia" w:cstheme="minorEastAsia"/>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lang w:val="en-US" w:eastAsia="zh-CN"/>
              </w:rPr>
              <w:t>李兰友</w:t>
            </w:r>
          </w:p>
        </w:tc>
        <w:tc>
          <w:tcPr>
            <w:tcW w:w="1773" w:type="pct"/>
            <w:vMerge w:val="continue"/>
            <w:noWrap w:val="0"/>
            <w:vAlign w:val="center"/>
          </w:tcPr>
          <w:p w14:paraId="332987DA">
            <w:pPr>
              <w:pStyle w:val="28"/>
              <w:bidi w:val="0"/>
              <w:spacing w:line="240" w:lineRule="auto"/>
              <w:ind w:left="0" w:leftChars="0" w:right="0" w:rightChars="0" w:firstLine="0" w:firstLineChars="0"/>
              <w:jc w:val="center"/>
              <w:rPr>
                <w:rFonts w:hint="eastAsia" w:asciiTheme="minorEastAsia" w:hAnsiTheme="minorEastAsia" w:eastAsiaTheme="minorEastAsia" w:cstheme="minorEastAsia"/>
                <w:color w:val="000000" w:themeColor="text1"/>
                <w:sz w:val="28"/>
                <w:szCs w:val="28"/>
                <w:lang w:val="en-US" w:eastAsia="zh-CN"/>
              </w:rPr>
            </w:pPr>
          </w:p>
        </w:tc>
        <w:tc>
          <w:tcPr>
            <w:tcW w:w="723" w:type="pct"/>
            <w:noWrap w:val="0"/>
            <w:vAlign w:val="center"/>
          </w:tcPr>
          <w:p w14:paraId="3C8A8F0A">
            <w:pPr>
              <w:pStyle w:val="28"/>
              <w:bidi w:val="0"/>
              <w:spacing w:line="240" w:lineRule="auto"/>
              <w:ind w:left="0" w:leftChars="0" w:right="0" w:rightChars="0" w:firstLine="0" w:firstLineChars="0"/>
              <w:jc w:val="center"/>
              <w:rPr>
                <w:rFonts w:hint="eastAsia" w:asciiTheme="minorEastAsia" w:hAnsiTheme="minorEastAsia" w:eastAsiaTheme="minorEastAsia" w:cstheme="minorEastAsia"/>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lang w:val="en-US" w:eastAsia="zh-CN"/>
              </w:rPr>
              <w:t>安环部经理</w:t>
            </w:r>
          </w:p>
        </w:tc>
        <w:tc>
          <w:tcPr>
            <w:tcW w:w="949" w:type="pct"/>
            <w:noWrap w:val="0"/>
            <w:vAlign w:val="center"/>
          </w:tcPr>
          <w:p w14:paraId="358E4381">
            <w:pPr>
              <w:pStyle w:val="28"/>
              <w:bidi w:val="0"/>
              <w:spacing w:line="240" w:lineRule="auto"/>
              <w:jc w:val="center"/>
              <w:rPr>
                <w:rFonts w:hint="eastAsia" w:asciiTheme="minorEastAsia" w:hAnsiTheme="minorEastAsia" w:eastAsiaTheme="minorEastAsia" w:cstheme="minorEastAsia"/>
                <w:color w:val="000000" w:themeColor="text1"/>
                <w:sz w:val="28"/>
                <w:szCs w:val="28"/>
                <w:lang w:val="en-US" w:eastAsia="zh-CN"/>
              </w:rPr>
            </w:pPr>
          </w:p>
        </w:tc>
      </w:tr>
      <w:tr w14:paraId="5FE82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4" w:hRule="atLeast"/>
          <w:jc w:val="center"/>
        </w:trPr>
        <w:tc>
          <w:tcPr>
            <w:tcW w:w="890" w:type="pct"/>
            <w:noWrap w:val="0"/>
            <w:vAlign w:val="center"/>
          </w:tcPr>
          <w:p w14:paraId="3CF92CCE">
            <w:pPr>
              <w:pStyle w:val="28"/>
              <w:bidi w:val="0"/>
              <w:spacing w:line="240" w:lineRule="auto"/>
              <w:jc w:val="center"/>
              <w:rPr>
                <w:rFonts w:hint="eastAsia" w:asciiTheme="minorEastAsia" w:hAnsiTheme="minorEastAsia" w:eastAsiaTheme="minorEastAsia" w:cstheme="minorEastAsia"/>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lang w:val="en-US" w:eastAsia="zh-CN"/>
              </w:rPr>
              <w:t>验收监测单位</w:t>
            </w:r>
          </w:p>
        </w:tc>
        <w:tc>
          <w:tcPr>
            <w:tcW w:w="662" w:type="pct"/>
            <w:noWrap w:val="0"/>
            <w:vAlign w:val="center"/>
          </w:tcPr>
          <w:p w14:paraId="575FC26B">
            <w:pPr>
              <w:pStyle w:val="28"/>
              <w:bidi w:val="0"/>
              <w:spacing w:line="240" w:lineRule="auto"/>
              <w:jc w:val="center"/>
              <w:rPr>
                <w:rFonts w:hint="eastAsia" w:asciiTheme="minorEastAsia" w:hAnsiTheme="minorEastAsia" w:eastAsiaTheme="minorEastAsia" w:cstheme="minorEastAsia"/>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lang w:val="en-US" w:eastAsia="zh-CN"/>
              </w:rPr>
              <w:t>王秀英</w:t>
            </w:r>
          </w:p>
        </w:tc>
        <w:tc>
          <w:tcPr>
            <w:tcW w:w="1773" w:type="pct"/>
            <w:noWrap w:val="0"/>
            <w:vAlign w:val="center"/>
          </w:tcPr>
          <w:p w14:paraId="29A58CFB">
            <w:pPr>
              <w:pStyle w:val="28"/>
              <w:bidi w:val="0"/>
              <w:spacing w:line="240" w:lineRule="auto"/>
              <w:jc w:val="center"/>
              <w:rPr>
                <w:rFonts w:hint="eastAsia" w:asciiTheme="minorEastAsia" w:hAnsiTheme="minorEastAsia" w:eastAsiaTheme="minorEastAsia" w:cstheme="minorEastAsia"/>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lang w:val="en-US" w:eastAsia="zh-CN"/>
              </w:rPr>
              <w:t>山东元正检测技术有限公司</w:t>
            </w:r>
          </w:p>
        </w:tc>
        <w:tc>
          <w:tcPr>
            <w:tcW w:w="723" w:type="pct"/>
            <w:noWrap w:val="0"/>
            <w:vAlign w:val="center"/>
          </w:tcPr>
          <w:p w14:paraId="1192D7F9">
            <w:pPr>
              <w:pStyle w:val="28"/>
              <w:bidi w:val="0"/>
              <w:spacing w:line="240" w:lineRule="auto"/>
              <w:jc w:val="center"/>
              <w:rPr>
                <w:rFonts w:hint="eastAsia" w:asciiTheme="minorEastAsia" w:hAnsiTheme="minorEastAsia" w:eastAsiaTheme="minorEastAsia" w:cstheme="minorEastAsia"/>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lang w:val="en-US" w:eastAsia="zh-CN"/>
              </w:rPr>
              <w:t>技术负责人</w:t>
            </w:r>
          </w:p>
        </w:tc>
        <w:tc>
          <w:tcPr>
            <w:tcW w:w="949" w:type="pct"/>
            <w:noWrap w:val="0"/>
            <w:vAlign w:val="center"/>
          </w:tcPr>
          <w:p w14:paraId="6A1D512C">
            <w:pPr>
              <w:pStyle w:val="28"/>
              <w:bidi w:val="0"/>
              <w:spacing w:line="240" w:lineRule="auto"/>
              <w:jc w:val="center"/>
              <w:rPr>
                <w:rFonts w:hint="eastAsia" w:asciiTheme="minorEastAsia" w:hAnsiTheme="minorEastAsia" w:eastAsiaTheme="minorEastAsia" w:cstheme="minorEastAsia"/>
                <w:color w:val="000000" w:themeColor="text1"/>
                <w:sz w:val="28"/>
                <w:szCs w:val="28"/>
                <w:lang w:val="en-US" w:eastAsia="zh-CN"/>
              </w:rPr>
            </w:pPr>
          </w:p>
        </w:tc>
      </w:tr>
      <w:tr w14:paraId="63A88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4" w:hRule="atLeast"/>
          <w:jc w:val="center"/>
        </w:trPr>
        <w:tc>
          <w:tcPr>
            <w:tcW w:w="890" w:type="pct"/>
            <w:vMerge w:val="restart"/>
            <w:noWrap w:val="0"/>
            <w:vAlign w:val="center"/>
          </w:tcPr>
          <w:p w14:paraId="5AA25E3E">
            <w:pPr>
              <w:pStyle w:val="28"/>
              <w:bidi w:val="0"/>
              <w:spacing w:line="240" w:lineRule="auto"/>
              <w:jc w:val="center"/>
              <w:rPr>
                <w:rFonts w:hint="eastAsia" w:asciiTheme="minorEastAsia" w:hAnsiTheme="minorEastAsia" w:eastAsiaTheme="minorEastAsia" w:cstheme="minorEastAsia"/>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lang w:val="en-US" w:eastAsia="zh-CN"/>
              </w:rPr>
              <w:t>专业技术专家</w:t>
            </w:r>
          </w:p>
        </w:tc>
        <w:tc>
          <w:tcPr>
            <w:tcW w:w="662" w:type="pct"/>
            <w:noWrap w:val="0"/>
            <w:vAlign w:val="center"/>
          </w:tcPr>
          <w:p w14:paraId="26D2B7BD">
            <w:pPr>
              <w:pStyle w:val="28"/>
              <w:bidi w:val="0"/>
              <w:spacing w:line="240" w:lineRule="auto"/>
              <w:ind w:left="0" w:leftChars="0" w:right="0" w:rightChars="0" w:firstLine="0" w:firstLineChars="0"/>
              <w:jc w:val="center"/>
              <w:rPr>
                <w:rFonts w:hint="eastAsia" w:asciiTheme="minorEastAsia" w:hAnsiTheme="minorEastAsia" w:eastAsiaTheme="minorEastAsia" w:cstheme="minorEastAsia"/>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lang w:val="en-US" w:eastAsia="zh-CN"/>
              </w:rPr>
              <w:t>窦晓蕴</w:t>
            </w:r>
          </w:p>
        </w:tc>
        <w:tc>
          <w:tcPr>
            <w:tcW w:w="1773" w:type="pct"/>
            <w:noWrap w:val="0"/>
            <w:vAlign w:val="center"/>
          </w:tcPr>
          <w:p w14:paraId="43AAF549">
            <w:pPr>
              <w:pStyle w:val="28"/>
              <w:bidi w:val="0"/>
              <w:spacing w:line="240" w:lineRule="auto"/>
              <w:ind w:left="0" w:leftChars="0" w:right="0" w:rightChars="0" w:firstLine="0" w:firstLineChars="0"/>
              <w:jc w:val="center"/>
              <w:rPr>
                <w:rFonts w:hint="eastAsia" w:asciiTheme="minorEastAsia" w:hAnsiTheme="minorEastAsia" w:eastAsiaTheme="minorEastAsia" w:cstheme="minorEastAsia"/>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lang w:val="en-US" w:eastAsia="zh-CN"/>
              </w:rPr>
              <w:t>山东城市建设职业学院</w:t>
            </w:r>
          </w:p>
        </w:tc>
        <w:tc>
          <w:tcPr>
            <w:tcW w:w="723" w:type="pct"/>
            <w:noWrap w:val="0"/>
            <w:vAlign w:val="center"/>
          </w:tcPr>
          <w:p w14:paraId="1E5ABBAF">
            <w:pPr>
              <w:pStyle w:val="28"/>
              <w:bidi w:val="0"/>
              <w:spacing w:line="240" w:lineRule="auto"/>
              <w:jc w:val="center"/>
              <w:rPr>
                <w:rFonts w:hint="eastAsia" w:asciiTheme="minorEastAsia" w:hAnsiTheme="minorEastAsia" w:eastAsiaTheme="minorEastAsia" w:cstheme="minorEastAsia"/>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lang w:val="en-US" w:eastAsia="zh-CN"/>
              </w:rPr>
              <w:t>教    授</w:t>
            </w:r>
          </w:p>
        </w:tc>
        <w:tc>
          <w:tcPr>
            <w:tcW w:w="949" w:type="pct"/>
            <w:noWrap w:val="0"/>
            <w:vAlign w:val="center"/>
          </w:tcPr>
          <w:p w14:paraId="0F28F176">
            <w:pPr>
              <w:pStyle w:val="28"/>
              <w:bidi w:val="0"/>
              <w:spacing w:line="240" w:lineRule="auto"/>
              <w:jc w:val="center"/>
              <w:rPr>
                <w:rFonts w:hint="eastAsia" w:asciiTheme="minorEastAsia" w:hAnsiTheme="minorEastAsia" w:eastAsiaTheme="minorEastAsia" w:cstheme="minorEastAsia"/>
                <w:color w:val="000000" w:themeColor="text1"/>
                <w:sz w:val="28"/>
                <w:szCs w:val="28"/>
                <w:lang w:val="en-US" w:eastAsia="zh-CN"/>
              </w:rPr>
            </w:pPr>
          </w:p>
        </w:tc>
      </w:tr>
      <w:tr w14:paraId="5A503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890" w:type="pct"/>
            <w:vMerge w:val="continue"/>
            <w:noWrap w:val="0"/>
            <w:vAlign w:val="center"/>
          </w:tcPr>
          <w:p w14:paraId="61ABE384">
            <w:pPr>
              <w:pStyle w:val="28"/>
              <w:bidi w:val="0"/>
              <w:spacing w:line="240" w:lineRule="auto"/>
              <w:jc w:val="center"/>
              <w:rPr>
                <w:rFonts w:hint="eastAsia" w:asciiTheme="minorEastAsia" w:hAnsiTheme="minorEastAsia" w:eastAsiaTheme="minorEastAsia" w:cstheme="minorEastAsia"/>
                <w:color w:val="000000" w:themeColor="text1"/>
                <w:sz w:val="28"/>
                <w:szCs w:val="28"/>
                <w:lang w:val="en-US" w:eastAsia="zh-CN"/>
              </w:rPr>
            </w:pPr>
          </w:p>
        </w:tc>
        <w:tc>
          <w:tcPr>
            <w:tcW w:w="662" w:type="pct"/>
            <w:noWrap w:val="0"/>
            <w:vAlign w:val="center"/>
          </w:tcPr>
          <w:p w14:paraId="2A70727E">
            <w:pPr>
              <w:pStyle w:val="28"/>
              <w:bidi w:val="0"/>
              <w:spacing w:line="240" w:lineRule="auto"/>
              <w:ind w:left="0" w:leftChars="0" w:right="0" w:rightChars="0" w:firstLine="0" w:firstLineChars="0"/>
              <w:jc w:val="center"/>
              <w:rPr>
                <w:rFonts w:hint="eastAsia" w:asciiTheme="minorEastAsia" w:hAnsiTheme="minorEastAsia" w:eastAsiaTheme="minorEastAsia" w:cstheme="minorEastAsia"/>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lang w:val="en-US" w:eastAsia="zh-CN"/>
              </w:rPr>
              <w:t>赵长盛</w:t>
            </w:r>
          </w:p>
        </w:tc>
        <w:tc>
          <w:tcPr>
            <w:tcW w:w="1773" w:type="pct"/>
            <w:noWrap w:val="0"/>
            <w:vAlign w:val="center"/>
          </w:tcPr>
          <w:p w14:paraId="6CAF851A">
            <w:pPr>
              <w:pStyle w:val="28"/>
              <w:bidi w:val="0"/>
              <w:spacing w:line="240" w:lineRule="auto"/>
              <w:ind w:left="0" w:leftChars="0" w:right="0" w:rightChars="0" w:firstLine="0" w:firstLineChars="0"/>
              <w:jc w:val="center"/>
              <w:rPr>
                <w:rFonts w:hint="eastAsia" w:asciiTheme="minorEastAsia" w:hAnsiTheme="minorEastAsia" w:eastAsiaTheme="minorEastAsia" w:cstheme="minorEastAsia"/>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lang w:val="en-US" w:eastAsia="zh-CN"/>
              </w:rPr>
              <w:t>山东省分析测试中心</w:t>
            </w:r>
          </w:p>
        </w:tc>
        <w:tc>
          <w:tcPr>
            <w:tcW w:w="723" w:type="pct"/>
            <w:noWrap w:val="0"/>
            <w:vAlign w:val="center"/>
          </w:tcPr>
          <w:p w14:paraId="4910AC6A">
            <w:pPr>
              <w:pStyle w:val="28"/>
              <w:bidi w:val="0"/>
              <w:spacing w:line="240" w:lineRule="auto"/>
              <w:ind w:left="0" w:leftChars="0" w:right="0" w:rightChars="0" w:firstLine="0" w:firstLineChars="0"/>
              <w:jc w:val="center"/>
              <w:rPr>
                <w:rFonts w:hint="eastAsia" w:asciiTheme="minorEastAsia" w:hAnsiTheme="minorEastAsia" w:eastAsiaTheme="minorEastAsia" w:cstheme="minorEastAsia"/>
                <w:color w:val="000000" w:themeColor="text1"/>
                <w:sz w:val="28"/>
                <w:szCs w:val="28"/>
                <w:lang w:val="en-US" w:eastAsia="zh-CN"/>
              </w:rPr>
            </w:pPr>
            <w:r>
              <w:rPr>
                <w:rFonts w:hint="eastAsia" w:asciiTheme="minorEastAsia" w:hAnsiTheme="minorEastAsia" w:eastAsiaTheme="minorEastAsia" w:cstheme="minorEastAsia"/>
                <w:color w:val="000000" w:themeColor="text1"/>
                <w:sz w:val="28"/>
                <w:szCs w:val="28"/>
                <w:lang w:val="en-US" w:eastAsia="zh-CN"/>
              </w:rPr>
              <w:t>副研究员</w:t>
            </w:r>
          </w:p>
        </w:tc>
        <w:tc>
          <w:tcPr>
            <w:tcW w:w="949" w:type="pct"/>
            <w:noWrap w:val="0"/>
            <w:vAlign w:val="center"/>
          </w:tcPr>
          <w:p w14:paraId="1A170FEE">
            <w:pPr>
              <w:pStyle w:val="28"/>
              <w:bidi w:val="0"/>
              <w:spacing w:line="240" w:lineRule="auto"/>
              <w:jc w:val="center"/>
              <w:rPr>
                <w:rFonts w:hint="eastAsia" w:asciiTheme="minorEastAsia" w:hAnsiTheme="minorEastAsia" w:eastAsiaTheme="minorEastAsia" w:cstheme="minorEastAsia"/>
                <w:color w:val="000000" w:themeColor="text1"/>
                <w:sz w:val="28"/>
                <w:szCs w:val="28"/>
                <w:lang w:val="en-US" w:eastAsia="zh-CN"/>
              </w:rPr>
            </w:pPr>
          </w:p>
        </w:tc>
      </w:tr>
    </w:tbl>
    <w:p w14:paraId="7663FC61">
      <w:pPr>
        <w:pStyle w:val="30"/>
        <w:wordWrap w:val="0"/>
        <w:spacing w:line="360" w:lineRule="auto"/>
        <w:jc w:val="righ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sz w:val="28"/>
          <w:szCs w:val="28"/>
        </w:rPr>
        <w:t xml:space="preserve"> </w:t>
      </w:r>
    </w:p>
    <w:p w14:paraId="2723638E">
      <w:pPr>
        <w:pStyle w:val="30"/>
        <w:wordWrap w:val="0"/>
        <w:spacing w:line="360" w:lineRule="auto"/>
        <w:jc w:val="righ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验收工作组</w:t>
      </w:r>
      <w:r>
        <w:rPr>
          <w:rFonts w:hint="eastAsia" w:asciiTheme="minorEastAsia" w:hAnsiTheme="minorEastAsia" w:eastAsiaTheme="minorEastAsia" w:cstheme="minorEastAsia"/>
          <w:sz w:val="28"/>
          <w:szCs w:val="28"/>
          <w:lang w:val="en-US" w:eastAsia="zh-CN"/>
        </w:rPr>
        <w:t xml:space="preserve"> </w:t>
      </w:r>
    </w:p>
    <w:p w14:paraId="14FBDBE4">
      <w:pPr>
        <w:pStyle w:val="30"/>
        <w:keepNext w:val="0"/>
        <w:keepLines w:val="0"/>
        <w:pageBreakBefore w:val="0"/>
        <w:kinsoku/>
        <w:overflowPunct/>
        <w:topLinePunct w:val="0"/>
        <w:bidi w:val="0"/>
        <w:spacing w:line="360" w:lineRule="auto"/>
        <w:jc w:val="right"/>
        <w:rPr>
          <w:rFonts w:hint="eastAsia" w:asciiTheme="minorEastAsia" w:hAnsiTheme="minorEastAsia" w:eastAsiaTheme="minorEastAsia" w:cstheme="minorEastAsia"/>
          <w:lang w:val="en-US" w:eastAsia="zh-CN"/>
        </w:rPr>
        <w:sectPr>
          <w:pgSz w:w="16840" w:h="11910" w:orient="landscape"/>
          <w:pgMar w:top="1247" w:right="1310" w:bottom="1247" w:left="1310" w:header="720" w:footer="720" w:gutter="0"/>
          <w:pgBorders>
            <w:top w:val="none" w:sz="0" w:space="0"/>
            <w:left w:val="none" w:sz="0" w:space="0"/>
            <w:bottom w:val="none" w:sz="0" w:space="0"/>
            <w:right w:val="none" w:sz="0" w:space="0"/>
          </w:pgBorders>
          <w:pgNumType w:fmt="decimal"/>
          <w:cols w:space="720" w:num="1"/>
        </w:sectPr>
      </w:pPr>
      <w:r>
        <w:rPr>
          <w:rFonts w:hint="eastAsia" w:asciiTheme="minorEastAsia" w:hAnsiTheme="minorEastAsia" w:eastAsiaTheme="minorEastAsia" w:cstheme="minorEastAsia"/>
          <w:sz w:val="28"/>
          <w:szCs w:val="28"/>
        </w:rPr>
        <w:t>202</w:t>
      </w:r>
      <w:r>
        <w:rPr>
          <w:rFonts w:hint="eastAsia" w:asciiTheme="minorEastAsia" w:hAnsiTheme="minorEastAsia" w:eastAsiaTheme="minorEastAsia" w:cstheme="minorEastAsia"/>
          <w:sz w:val="28"/>
          <w:szCs w:val="28"/>
          <w:lang w:val="en-US" w:eastAsia="zh-CN"/>
        </w:rPr>
        <w:t>6</w:t>
      </w:r>
      <w:r>
        <w:rPr>
          <w:rFonts w:hint="eastAsia" w:asciiTheme="minorEastAsia" w:hAnsiTheme="minorEastAsia" w:eastAsiaTheme="minorEastAsia" w:cstheme="minorEastAsia"/>
          <w:sz w:val="28"/>
          <w:szCs w:val="28"/>
        </w:rPr>
        <w:t>年</w:t>
      </w:r>
      <w:r>
        <w:rPr>
          <w:rFonts w:hint="eastAsia" w:asciiTheme="minorEastAsia" w:hAnsiTheme="minorEastAsia" w:eastAsiaTheme="minorEastAsia" w:cstheme="minorEastAsia"/>
          <w:sz w:val="28"/>
          <w:szCs w:val="28"/>
          <w:lang w:val="en-US" w:eastAsia="zh-CN"/>
        </w:rPr>
        <w:t>9</w:t>
      </w:r>
      <w:r>
        <w:rPr>
          <w:rFonts w:hint="eastAsia" w:asciiTheme="minorEastAsia" w:hAnsiTheme="minorEastAsia" w:eastAsiaTheme="minorEastAsia" w:cstheme="minorEastAsia"/>
          <w:sz w:val="28"/>
          <w:szCs w:val="28"/>
        </w:rPr>
        <w:t>月</w:t>
      </w:r>
      <w:r>
        <w:rPr>
          <w:rFonts w:hint="eastAsia" w:asciiTheme="minorEastAsia" w:hAnsiTheme="minorEastAsia" w:eastAsiaTheme="minorEastAsia" w:cstheme="minorEastAsia"/>
          <w:sz w:val="28"/>
          <w:szCs w:val="28"/>
          <w:lang w:val="en-US" w:eastAsia="zh-CN"/>
        </w:rPr>
        <w:t>9</w:t>
      </w:r>
      <w:r>
        <w:rPr>
          <w:rFonts w:hint="eastAsia" w:asciiTheme="minorEastAsia" w:hAnsiTheme="minorEastAsia" w:eastAsiaTheme="minorEastAsia" w:cstheme="minorEastAsia"/>
          <w:sz w:val="28"/>
          <w:szCs w:val="28"/>
        </w:rPr>
        <w:t>日</w:t>
      </w:r>
    </w:p>
    <w:p w14:paraId="0D5AA4D9">
      <w:pPr>
        <w:pStyle w:val="2"/>
        <w:bidi w:val="0"/>
        <w:rPr>
          <w:rFonts w:hint="eastAsia" w:ascii="宋体" w:hAnsi="宋体" w:eastAsia="宋体" w:cs="宋体"/>
          <w:lang w:val="en-US" w:eastAsia="zh-CN"/>
        </w:rPr>
      </w:pPr>
      <w:bookmarkStart w:id="157" w:name="_Toc12271"/>
      <w:bookmarkStart w:id="158" w:name="_Toc1255789999"/>
      <w:bookmarkStart w:id="159" w:name="_Toc31533"/>
      <w:bookmarkStart w:id="160" w:name="_Toc25648"/>
      <w:bookmarkStart w:id="161" w:name="_Toc593230477"/>
      <w:bookmarkStart w:id="162" w:name="_Toc10565"/>
      <w:r>
        <w:rPr>
          <w:rFonts w:hint="eastAsia" w:ascii="宋体" w:hAnsi="宋体" w:eastAsia="宋体" w:cs="宋体"/>
          <w:lang w:val="en-US" w:eastAsia="zh-CN"/>
        </w:rPr>
        <w:t>附件</w:t>
      </w:r>
      <w:bookmarkStart w:id="163" w:name="OLE_LINK7"/>
      <w:r>
        <w:rPr>
          <w:rFonts w:hint="eastAsia" w:ascii="宋体" w:hAnsi="宋体" w:eastAsia="宋体" w:cs="宋体"/>
          <w:lang w:val="en-US" w:eastAsia="zh-CN"/>
        </w:rPr>
        <w:t xml:space="preserve">13  </w:t>
      </w:r>
      <w:bookmarkEnd w:id="163"/>
      <w:r>
        <w:rPr>
          <w:rFonts w:hint="eastAsia" w:ascii="宋体" w:hAnsi="宋体" w:eastAsia="宋体" w:cs="宋体"/>
          <w:lang w:val="en-US" w:eastAsia="zh-CN"/>
        </w:rPr>
        <w:t>建设项目竣工环境保护“三同时”验收登记表</w:t>
      </w:r>
      <w:bookmarkEnd w:id="157"/>
      <w:bookmarkEnd w:id="158"/>
      <w:bookmarkEnd w:id="159"/>
      <w:bookmarkEnd w:id="160"/>
    </w:p>
    <w:p w14:paraId="4FDDA0C8">
      <w:pPr>
        <w:ind w:left="0" w:leftChars="0" w:firstLine="0" w:firstLineChars="0"/>
        <w:rPr>
          <w:rFonts w:hint="eastAsia" w:ascii="宋体" w:hAnsi="宋体" w:eastAsia="宋体" w:cs="宋体"/>
          <w:b/>
          <w:bCs w:val="0"/>
          <w:szCs w:val="21"/>
        </w:rPr>
      </w:pPr>
      <w:r>
        <w:rPr>
          <w:rFonts w:hint="eastAsia" w:ascii="宋体" w:hAnsi="宋体" w:eastAsia="宋体" w:cs="宋体"/>
          <w:b/>
          <w:bCs w:val="0"/>
          <w:szCs w:val="21"/>
        </w:rPr>
        <w:t>填表单位（盖章）：</w:t>
      </w:r>
      <w:r>
        <w:rPr>
          <w:rFonts w:hint="eastAsia" w:ascii="宋体" w:hAnsi="宋体" w:eastAsia="宋体" w:cs="宋体"/>
          <w:b/>
          <w:bCs w:val="0"/>
        </w:rPr>
        <w:t xml:space="preserve"> </w:t>
      </w:r>
      <w:r>
        <w:rPr>
          <w:rFonts w:hint="eastAsia" w:ascii="宋体" w:hAnsi="宋体" w:eastAsia="宋体" w:cs="宋体"/>
          <w:b/>
          <w:bCs w:val="0"/>
          <w:lang w:eastAsia="zh-CN"/>
        </w:rPr>
        <w:t>济南天雨百禾植物营养技术有限公司</w:t>
      </w:r>
      <w:r>
        <w:rPr>
          <w:rFonts w:hint="eastAsia" w:ascii="宋体" w:hAnsi="宋体" w:eastAsia="宋体" w:cs="宋体"/>
          <w:b/>
          <w:bCs w:val="0"/>
          <w:szCs w:val="21"/>
        </w:rPr>
        <w:t xml:space="preserve">                  </w:t>
      </w:r>
      <w:r>
        <w:rPr>
          <w:rFonts w:hint="eastAsia" w:ascii="宋体" w:hAnsi="宋体" w:eastAsia="宋体" w:cs="宋体"/>
          <w:b/>
          <w:bCs w:val="0"/>
          <w:szCs w:val="21"/>
          <w:lang w:val="en-US" w:eastAsia="zh-CN"/>
        </w:rPr>
        <w:t xml:space="preserve">                                                                </w:t>
      </w:r>
      <w:r>
        <w:rPr>
          <w:rFonts w:hint="eastAsia" w:ascii="宋体" w:hAnsi="宋体" w:eastAsia="宋体" w:cs="宋体"/>
          <w:b/>
          <w:bCs w:val="0"/>
          <w:szCs w:val="21"/>
        </w:rPr>
        <w:t xml:space="preserve"> 填表人（签字）： </w:t>
      </w:r>
      <w:r>
        <w:rPr>
          <w:rFonts w:hint="eastAsia" w:ascii="宋体" w:hAnsi="宋体" w:eastAsia="宋体" w:cs="宋体"/>
          <w:b/>
          <w:bCs w:val="0"/>
          <w:szCs w:val="21"/>
          <w:lang w:val="en-US" w:eastAsia="zh-CN"/>
        </w:rPr>
        <w:t>李兰友</w:t>
      </w:r>
      <w:r>
        <w:rPr>
          <w:rFonts w:hint="eastAsia" w:ascii="宋体" w:hAnsi="宋体" w:eastAsia="宋体" w:cs="宋体"/>
          <w:b/>
          <w:bCs w:val="0"/>
          <w:szCs w:val="21"/>
        </w:rPr>
        <w:t xml:space="preserve">            </w:t>
      </w:r>
      <w:r>
        <w:rPr>
          <w:rFonts w:hint="eastAsia" w:ascii="宋体" w:hAnsi="宋体" w:eastAsia="宋体" w:cs="宋体"/>
          <w:b/>
          <w:bCs w:val="0"/>
          <w:szCs w:val="21"/>
          <w:lang w:val="en-US" w:eastAsia="zh-CN"/>
        </w:rPr>
        <w:t xml:space="preserve">                                                </w:t>
      </w:r>
      <w:r>
        <w:rPr>
          <w:rFonts w:hint="eastAsia" w:ascii="宋体" w:hAnsi="宋体" w:eastAsia="宋体" w:cs="宋体"/>
          <w:b/>
          <w:bCs w:val="0"/>
          <w:szCs w:val="21"/>
        </w:rPr>
        <w:t>项目经办人（签字）：</w:t>
      </w:r>
      <w:r>
        <w:rPr>
          <w:rFonts w:hint="eastAsia" w:ascii="宋体" w:hAnsi="宋体" w:eastAsia="宋体" w:cs="宋体"/>
          <w:b/>
          <w:bCs w:val="0"/>
          <w:szCs w:val="21"/>
          <w:lang w:val="en-US" w:eastAsia="zh-CN"/>
        </w:rPr>
        <w:t>李兰友</w:t>
      </w:r>
    </w:p>
    <w:tbl>
      <w:tblPr>
        <w:tblStyle w:val="22"/>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6"/>
        <w:gridCol w:w="2698"/>
        <w:gridCol w:w="1295"/>
        <w:gridCol w:w="1695"/>
        <w:gridCol w:w="645"/>
        <w:gridCol w:w="891"/>
        <w:gridCol w:w="1695"/>
        <w:gridCol w:w="1415"/>
        <w:gridCol w:w="133"/>
        <w:gridCol w:w="1024"/>
        <w:gridCol w:w="400"/>
        <w:gridCol w:w="1579"/>
        <w:gridCol w:w="439"/>
        <w:gridCol w:w="486"/>
        <w:gridCol w:w="465"/>
        <w:gridCol w:w="284"/>
        <w:gridCol w:w="1329"/>
        <w:gridCol w:w="469"/>
        <w:gridCol w:w="189"/>
        <w:gridCol w:w="697"/>
        <w:gridCol w:w="361"/>
        <w:gridCol w:w="1166"/>
        <w:gridCol w:w="348"/>
        <w:gridCol w:w="1094"/>
      </w:tblGrid>
      <w:tr w14:paraId="7C573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4" w:type="pct"/>
            <w:vMerge w:val="restart"/>
            <w:vAlign w:val="center"/>
          </w:tcPr>
          <w:p w14:paraId="4A52EF73">
            <w:pPr>
              <w:pStyle w:val="28"/>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建</w:t>
            </w:r>
          </w:p>
          <w:p w14:paraId="241BDCDF">
            <w:pPr>
              <w:pStyle w:val="28"/>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设</w:t>
            </w:r>
          </w:p>
          <w:p w14:paraId="03B6753B">
            <w:pPr>
              <w:pStyle w:val="28"/>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项</w:t>
            </w:r>
          </w:p>
          <w:p w14:paraId="4A6F0510">
            <w:pPr>
              <w:pStyle w:val="28"/>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目</w:t>
            </w:r>
          </w:p>
        </w:tc>
        <w:tc>
          <w:tcPr>
            <w:tcW w:w="627" w:type="pct"/>
            <w:vAlign w:val="center"/>
          </w:tcPr>
          <w:p w14:paraId="441D0BB9">
            <w:pPr>
              <w:pStyle w:val="28"/>
              <w:bidi w:val="0"/>
              <w:rPr>
                <w:rFonts w:hint="eastAsia" w:ascii="宋体" w:hAnsi="宋体" w:eastAsia="宋体" w:cs="宋体"/>
                <w:sz w:val="21"/>
                <w:szCs w:val="21"/>
              </w:rPr>
            </w:pPr>
            <w:r>
              <w:rPr>
                <w:rFonts w:hint="eastAsia" w:ascii="宋体" w:hAnsi="宋体" w:eastAsia="宋体" w:cs="宋体"/>
                <w:sz w:val="21"/>
                <w:szCs w:val="21"/>
              </w:rPr>
              <w:t>项目名称</w:t>
            </w:r>
          </w:p>
        </w:tc>
        <w:tc>
          <w:tcPr>
            <w:tcW w:w="1052" w:type="pct"/>
            <w:gridSpan w:val="4"/>
            <w:vAlign w:val="center"/>
          </w:tcPr>
          <w:p w14:paraId="09696B77">
            <w:pPr>
              <w:pStyle w:val="28"/>
              <w:bidi w:val="0"/>
              <w:rPr>
                <w:rFonts w:hint="eastAsia" w:ascii="宋体" w:hAnsi="宋体" w:eastAsia="宋体" w:cs="宋体"/>
                <w:sz w:val="21"/>
                <w:szCs w:val="21"/>
                <w:lang w:val="en-US" w:eastAsia="zh-CN"/>
              </w:rPr>
            </w:pPr>
            <w:r>
              <w:rPr>
                <w:rFonts w:hint="eastAsia" w:ascii="宋体" w:hAnsi="宋体" w:eastAsia="宋体" w:cs="宋体"/>
                <w:color w:val="000000" w:themeColor="text1"/>
                <w:vertAlign w:val="baseline"/>
                <w:lang w:eastAsia="zh-CN"/>
              </w:rPr>
              <w:t>济南天雨百禾植物营养技术有限公司济南天雨百禾年产 56000 吨植物营养与保护制剂加工项目（</w:t>
            </w:r>
            <w:r>
              <w:rPr>
                <w:rFonts w:hint="eastAsia" w:ascii="宋体" w:hAnsi="宋体" w:eastAsia="宋体" w:cs="宋体"/>
                <w:color w:val="000000" w:themeColor="text1"/>
                <w:vertAlign w:val="baseline"/>
                <w:lang w:val="en-US" w:eastAsia="zh-CN"/>
              </w:rPr>
              <w:t>二期</w:t>
            </w:r>
            <w:r>
              <w:rPr>
                <w:rFonts w:hint="eastAsia" w:ascii="宋体" w:hAnsi="宋体" w:eastAsia="宋体" w:cs="宋体"/>
                <w:color w:val="000000" w:themeColor="text1"/>
                <w:vertAlign w:val="baseline"/>
                <w:lang w:eastAsia="zh-CN"/>
              </w:rPr>
              <w:t>）</w:t>
            </w:r>
          </w:p>
        </w:tc>
        <w:tc>
          <w:tcPr>
            <w:tcW w:w="754" w:type="pct"/>
            <w:gridSpan w:val="3"/>
            <w:vAlign w:val="center"/>
          </w:tcPr>
          <w:p w14:paraId="1D8ED92A">
            <w:pPr>
              <w:pStyle w:val="28"/>
              <w:bidi w:val="0"/>
              <w:rPr>
                <w:rFonts w:hint="eastAsia" w:ascii="宋体" w:hAnsi="宋体" w:eastAsia="宋体" w:cs="宋体"/>
                <w:sz w:val="21"/>
                <w:szCs w:val="21"/>
              </w:rPr>
            </w:pPr>
            <w:r>
              <w:rPr>
                <w:rFonts w:hint="eastAsia" w:ascii="宋体" w:hAnsi="宋体" w:eastAsia="宋体" w:cs="宋体"/>
                <w:sz w:val="21"/>
                <w:szCs w:val="21"/>
              </w:rPr>
              <w:t>项目代码</w:t>
            </w:r>
          </w:p>
        </w:tc>
        <w:tc>
          <w:tcPr>
            <w:tcW w:w="913" w:type="pct"/>
            <w:gridSpan w:val="5"/>
            <w:vAlign w:val="center"/>
          </w:tcPr>
          <w:p w14:paraId="1BAD3E6B">
            <w:pPr>
              <w:pStyle w:val="28"/>
              <w:bidi w:val="0"/>
              <w:rPr>
                <w:rFonts w:hint="eastAsia" w:ascii="宋体" w:hAnsi="宋体" w:eastAsia="宋体" w:cs="宋体"/>
                <w:sz w:val="21"/>
                <w:szCs w:val="21"/>
                <w:lang w:val="en-US" w:eastAsia="zh-CN"/>
              </w:rPr>
            </w:pPr>
            <w:r>
              <w:rPr>
                <w:rFonts w:hint="eastAsia" w:ascii="宋体" w:hAnsi="宋体" w:eastAsia="宋体" w:cs="宋体"/>
                <w:color w:val="000000" w:themeColor="text1"/>
                <w:vertAlign w:val="baseline"/>
                <w:lang w:eastAsia="zh-CN"/>
              </w:rPr>
              <w:t>2207-370126-07-02-912327</w:t>
            </w:r>
          </w:p>
        </w:tc>
        <w:tc>
          <w:tcPr>
            <w:tcW w:w="592" w:type="pct"/>
            <w:gridSpan w:val="4"/>
            <w:vAlign w:val="center"/>
          </w:tcPr>
          <w:p w14:paraId="59F7F139">
            <w:pPr>
              <w:pStyle w:val="28"/>
              <w:bidi w:val="0"/>
              <w:rPr>
                <w:rFonts w:hint="eastAsia" w:ascii="宋体" w:hAnsi="宋体" w:eastAsia="宋体" w:cs="宋体"/>
                <w:sz w:val="21"/>
                <w:szCs w:val="21"/>
              </w:rPr>
            </w:pPr>
            <w:r>
              <w:rPr>
                <w:rFonts w:hint="eastAsia" w:ascii="宋体" w:hAnsi="宋体" w:eastAsia="宋体" w:cs="宋体"/>
                <w:sz w:val="21"/>
                <w:szCs w:val="21"/>
              </w:rPr>
              <w:t>建设地点</w:t>
            </w:r>
          </w:p>
        </w:tc>
        <w:tc>
          <w:tcPr>
            <w:tcW w:w="896" w:type="pct"/>
            <w:gridSpan w:val="6"/>
            <w:vAlign w:val="center"/>
          </w:tcPr>
          <w:p w14:paraId="7C109E7C">
            <w:pPr>
              <w:pStyle w:val="28"/>
              <w:bidi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山东省济南市商河县韩庙镇济南市植保科技工业园</w:t>
            </w:r>
          </w:p>
        </w:tc>
      </w:tr>
      <w:tr w14:paraId="3D8CB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4" w:type="pct"/>
            <w:vMerge w:val="continue"/>
            <w:vAlign w:val="center"/>
          </w:tcPr>
          <w:p w14:paraId="11039AF5">
            <w:pPr>
              <w:pStyle w:val="28"/>
              <w:bidi w:val="0"/>
              <w:jc w:val="center"/>
              <w:rPr>
                <w:rFonts w:hint="eastAsia" w:ascii="宋体" w:hAnsi="宋体" w:eastAsia="宋体" w:cs="宋体"/>
                <w:sz w:val="21"/>
                <w:szCs w:val="21"/>
              </w:rPr>
            </w:pPr>
          </w:p>
        </w:tc>
        <w:tc>
          <w:tcPr>
            <w:tcW w:w="627" w:type="pct"/>
            <w:vAlign w:val="center"/>
          </w:tcPr>
          <w:p w14:paraId="53B21590">
            <w:pPr>
              <w:pStyle w:val="28"/>
              <w:bidi w:val="0"/>
              <w:rPr>
                <w:rFonts w:hint="eastAsia" w:ascii="宋体" w:hAnsi="宋体" w:eastAsia="宋体" w:cs="宋体"/>
                <w:sz w:val="21"/>
                <w:szCs w:val="21"/>
              </w:rPr>
            </w:pPr>
            <w:r>
              <w:rPr>
                <w:rFonts w:hint="eastAsia" w:ascii="宋体" w:hAnsi="宋体" w:eastAsia="宋体" w:cs="宋体"/>
                <w:sz w:val="21"/>
                <w:szCs w:val="21"/>
              </w:rPr>
              <w:t>行业类别</w:t>
            </w:r>
          </w:p>
          <w:p w14:paraId="2084573F">
            <w:pPr>
              <w:pStyle w:val="28"/>
              <w:bidi w:val="0"/>
              <w:rPr>
                <w:rFonts w:hint="eastAsia" w:ascii="宋体" w:hAnsi="宋体" w:eastAsia="宋体" w:cs="宋体"/>
                <w:sz w:val="21"/>
                <w:szCs w:val="21"/>
              </w:rPr>
            </w:pPr>
            <w:r>
              <w:rPr>
                <w:rFonts w:hint="eastAsia" w:ascii="宋体" w:hAnsi="宋体" w:eastAsia="宋体" w:cs="宋体"/>
                <w:sz w:val="21"/>
                <w:szCs w:val="21"/>
              </w:rPr>
              <w:t>（分类管理名录）</w:t>
            </w:r>
          </w:p>
        </w:tc>
        <w:tc>
          <w:tcPr>
            <w:tcW w:w="1052" w:type="pct"/>
            <w:gridSpan w:val="4"/>
            <w:vAlign w:val="center"/>
          </w:tcPr>
          <w:p w14:paraId="4E95596C">
            <w:pPr>
              <w:pStyle w:val="28"/>
              <w:bidi w:val="0"/>
              <w:rPr>
                <w:rFonts w:hint="eastAsia" w:ascii="宋体" w:hAnsi="宋体" w:eastAsia="宋体" w:cs="宋体"/>
                <w:sz w:val="21"/>
                <w:szCs w:val="21"/>
                <w:lang w:val="en-US" w:eastAsia="zh-CN"/>
              </w:rPr>
            </w:pPr>
            <w:r>
              <w:rPr>
                <w:rFonts w:hint="eastAsia" w:ascii="宋体" w:hAnsi="宋体" w:eastAsia="宋体" w:cs="宋体"/>
                <w:sz w:val="21"/>
                <w:szCs w:val="21"/>
                <w:lang w:eastAsia="zh-CN"/>
              </w:rPr>
              <w:t>C2631 化学农药制造 C2629 其他肥料制造</w:t>
            </w:r>
          </w:p>
        </w:tc>
        <w:tc>
          <w:tcPr>
            <w:tcW w:w="754" w:type="pct"/>
            <w:gridSpan w:val="3"/>
            <w:vAlign w:val="center"/>
          </w:tcPr>
          <w:p w14:paraId="2F494DB5">
            <w:pPr>
              <w:pStyle w:val="28"/>
              <w:bidi w:val="0"/>
              <w:rPr>
                <w:rFonts w:hint="eastAsia" w:ascii="宋体" w:hAnsi="宋体" w:eastAsia="宋体" w:cs="宋体"/>
                <w:sz w:val="21"/>
                <w:szCs w:val="21"/>
              </w:rPr>
            </w:pPr>
            <w:r>
              <w:rPr>
                <w:rFonts w:hint="eastAsia" w:ascii="宋体" w:hAnsi="宋体" w:eastAsia="宋体" w:cs="宋体"/>
                <w:sz w:val="21"/>
                <w:szCs w:val="21"/>
              </w:rPr>
              <w:t>建设性质</w:t>
            </w:r>
          </w:p>
        </w:tc>
        <w:tc>
          <w:tcPr>
            <w:tcW w:w="2401" w:type="pct"/>
            <w:gridSpan w:val="15"/>
            <w:vAlign w:val="center"/>
          </w:tcPr>
          <w:p w14:paraId="3BF0B8C9">
            <w:pPr>
              <w:pStyle w:val="28"/>
              <w:bidi w:val="0"/>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rPr>
              <w:t xml:space="preserve"> 新建  </w:t>
            </w:r>
            <w:r>
              <w:rPr>
                <w:rFonts w:hint="eastAsia" w:ascii="宋体" w:hAnsi="宋体" w:eastAsia="宋体" w:cs="宋体"/>
                <w:sz w:val="21"/>
                <w:szCs w:val="21"/>
                <w:lang w:eastAsia="zh-CN"/>
              </w:rPr>
              <w:t>□</w:t>
            </w:r>
            <w:r>
              <w:rPr>
                <w:rFonts w:hint="eastAsia" w:ascii="宋体" w:hAnsi="宋体" w:eastAsia="宋体" w:cs="宋体"/>
                <w:sz w:val="21"/>
                <w:szCs w:val="21"/>
              </w:rPr>
              <w:t xml:space="preserve"> 改建 </w:t>
            </w:r>
            <w:r>
              <w:rPr>
                <w:rFonts w:hint="eastAsia" w:ascii="宋体" w:hAnsi="宋体" w:eastAsia="宋体" w:cs="宋体"/>
                <w:sz w:val="21"/>
                <w:szCs w:val="21"/>
                <w:lang w:eastAsia="zh-CN"/>
              </w:rPr>
              <w:t>□</w:t>
            </w:r>
            <w:r>
              <w:rPr>
                <w:rFonts w:hint="eastAsia" w:ascii="宋体" w:hAnsi="宋体" w:eastAsia="宋体" w:cs="宋体"/>
                <w:sz w:val="21"/>
                <w:szCs w:val="21"/>
              </w:rPr>
              <w:t xml:space="preserve"> 技术改造</w:t>
            </w:r>
          </w:p>
        </w:tc>
      </w:tr>
      <w:tr w14:paraId="53EBB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4" w:type="pct"/>
            <w:vMerge w:val="continue"/>
            <w:vAlign w:val="center"/>
          </w:tcPr>
          <w:p w14:paraId="2B19F06F">
            <w:pPr>
              <w:pStyle w:val="28"/>
              <w:bidi w:val="0"/>
              <w:jc w:val="center"/>
              <w:rPr>
                <w:rFonts w:hint="eastAsia" w:ascii="宋体" w:hAnsi="宋体" w:eastAsia="宋体" w:cs="宋体"/>
                <w:sz w:val="21"/>
                <w:szCs w:val="21"/>
              </w:rPr>
            </w:pPr>
          </w:p>
        </w:tc>
        <w:tc>
          <w:tcPr>
            <w:tcW w:w="627" w:type="pct"/>
            <w:vAlign w:val="center"/>
          </w:tcPr>
          <w:p w14:paraId="11C594AF">
            <w:pPr>
              <w:pStyle w:val="28"/>
              <w:bidi w:val="0"/>
              <w:rPr>
                <w:rFonts w:hint="eastAsia" w:ascii="宋体" w:hAnsi="宋体" w:eastAsia="宋体" w:cs="宋体"/>
                <w:sz w:val="21"/>
                <w:szCs w:val="21"/>
              </w:rPr>
            </w:pPr>
            <w:r>
              <w:rPr>
                <w:rFonts w:hint="eastAsia" w:ascii="宋体" w:hAnsi="宋体" w:eastAsia="宋体" w:cs="宋体"/>
                <w:sz w:val="21"/>
                <w:szCs w:val="21"/>
              </w:rPr>
              <w:t>设计生产能力</w:t>
            </w:r>
          </w:p>
        </w:tc>
        <w:tc>
          <w:tcPr>
            <w:tcW w:w="1052" w:type="pct"/>
            <w:gridSpan w:val="4"/>
            <w:vAlign w:val="center"/>
          </w:tcPr>
          <w:p w14:paraId="58F5A08F">
            <w:pPr>
              <w:pStyle w:val="28"/>
              <w:bidi w:val="0"/>
              <w:rPr>
                <w:rFonts w:hint="eastAsia" w:ascii="宋体" w:hAnsi="宋体" w:eastAsia="宋体" w:cs="宋体"/>
                <w:sz w:val="21"/>
                <w:szCs w:val="21"/>
              </w:rPr>
            </w:pPr>
            <w:r>
              <w:rPr>
                <w:rFonts w:hint="eastAsia" w:ascii="宋体" w:hAnsi="宋体" w:eastAsia="宋体" w:cs="宋体"/>
                <w:highlight w:val="none"/>
                <w:lang w:eastAsia="zh-CN"/>
              </w:rPr>
              <w:t>年产56000吨植物营养与保护制剂加工项目</w:t>
            </w:r>
          </w:p>
        </w:tc>
        <w:tc>
          <w:tcPr>
            <w:tcW w:w="754" w:type="pct"/>
            <w:gridSpan w:val="3"/>
            <w:vAlign w:val="center"/>
          </w:tcPr>
          <w:p w14:paraId="4D3DDB7F">
            <w:pPr>
              <w:pStyle w:val="28"/>
              <w:bidi w:val="0"/>
              <w:rPr>
                <w:rFonts w:hint="eastAsia" w:ascii="宋体" w:hAnsi="宋体" w:eastAsia="宋体" w:cs="宋体"/>
                <w:sz w:val="21"/>
                <w:szCs w:val="21"/>
              </w:rPr>
            </w:pPr>
            <w:r>
              <w:rPr>
                <w:rFonts w:hint="eastAsia" w:ascii="宋体" w:hAnsi="宋体" w:eastAsia="宋体" w:cs="宋体"/>
                <w:sz w:val="21"/>
                <w:szCs w:val="21"/>
              </w:rPr>
              <w:t>实际生产能力</w:t>
            </w:r>
          </w:p>
        </w:tc>
        <w:tc>
          <w:tcPr>
            <w:tcW w:w="913" w:type="pct"/>
            <w:gridSpan w:val="5"/>
            <w:vAlign w:val="center"/>
          </w:tcPr>
          <w:p w14:paraId="613579E8">
            <w:pPr>
              <w:pStyle w:val="28"/>
              <w:bidi w:val="0"/>
              <w:rPr>
                <w:rFonts w:hint="eastAsia" w:ascii="宋体" w:hAnsi="宋体" w:eastAsia="宋体" w:cs="宋体"/>
                <w:sz w:val="21"/>
                <w:szCs w:val="21"/>
              </w:rPr>
            </w:pPr>
            <w:r>
              <w:rPr>
                <w:rFonts w:hint="eastAsia" w:ascii="宋体" w:hAnsi="宋体" w:eastAsia="宋体" w:cs="宋体"/>
                <w:lang w:val="en-US" w:eastAsia="zh-CN"/>
              </w:rPr>
              <w:t>二期项目总生产规模为12500t/a，共53种产品</w:t>
            </w:r>
          </w:p>
        </w:tc>
        <w:tc>
          <w:tcPr>
            <w:tcW w:w="592" w:type="pct"/>
            <w:gridSpan w:val="4"/>
            <w:vAlign w:val="center"/>
          </w:tcPr>
          <w:p w14:paraId="7A3797DE">
            <w:pPr>
              <w:pStyle w:val="28"/>
              <w:bidi w:val="0"/>
              <w:rPr>
                <w:rFonts w:hint="eastAsia" w:ascii="宋体" w:hAnsi="宋体" w:eastAsia="宋体" w:cs="宋体"/>
                <w:sz w:val="21"/>
                <w:szCs w:val="21"/>
              </w:rPr>
            </w:pPr>
            <w:r>
              <w:rPr>
                <w:rFonts w:hint="eastAsia" w:ascii="宋体" w:hAnsi="宋体" w:eastAsia="宋体" w:cs="宋体"/>
                <w:sz w:val="21"/>
                <w:szCs w:val="21"/>
              </w:rPr>
              <w:t>环评单位</w:t>
            </w:r>
          </w:p>
        </w:tc>
        <w:tc>
          <w:tcPr>
            <w:tcW w:w="896" w:type="pct"/>
            <w:gridSpan w:val="6"/>
            <w:vAlign w:val="center"/>
          </w:tcPr>
          <w:p w14:paraId="5B8E99F9">
            <w:pPr>
              <w:pStyle w:val="28"/>
              <w:bidi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山东普旭富中节能环保科技有限公司</w:t>
            </w:r>
          </w:p>
        </w:tc>
      </w:tr>
      <w:tr w14:paraId="50837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4" w:type="pct"/>
            <w:vMerge w:val="continue"/>
            <w:vAlign w:val="center"/>
          </w:tcPr>
          <w:p w14:paraId="56DDDA77">
            <w:pPr>
              <w:pStyle w:val="28"/>
              <w:bidi w:val="0"/>
              <w:jc w:val="center"/>
              <w:rPr>
                <w:rFonts w:hint="eastAsia" w:ascii="宋体" w:hAnsi="宋体" w:eastAsia="宋体" w:cs="宋体"/>
                <w:sz w:val="21"/>
                <w:szCs w:val="21"/>
              </w:rPr>
            </w:pPr>
          </w:p>
        </w:tc>
        <w:tc>
          <w:tcPr>
            <w:tcW w:w="627" w:type="pct"/>
            <w:vAlign w:val="center"/>
          </w:tcPr>
          <w:p w14:paraId="0F36BAA6">
            <w:pPr>
              <w:pStyle w:val="28"/>
              <w:bidi w:val="0"/>
              <w:rPr>
                <w:rFonts w:hint="eastAsia" w:ascii="宋体" w:hAnsi="宋体" w:eastAsia="宋体" w:cs="宋体"/>
                <w:sz w:val="21"/>
                <w:szCs w:val="21"/>
              </w:rPr>
            </w:pPr>
            <w:r>
              <w:rPr>
                <w:rFonts w:hint="eastAsia" w:ascii="宋体" w:hAnsi="宋体" w:eastAsia="宋体" w:cs="宋体"/>
                <w:sz w:val="21"/>
                <w:szCs w:val="21"/>
              </w:rPr>
              <w:t>环评文件审批机关</w:t>
            </w:r>
          </w:p>
        </w:tc>
        <w:tc>
          <w:tcPr>
            <w:tcW w:w="1052" w:type="pct"/>
            <w:gridSpan w:val="4"/>
            <w:vAlign w:val="center"/>
          </w:tcPr>
          <w:p w14:paraId="262D3E66">
            <w:pPr>
              <w:pStyle w:val="28"/>
              <w:bidi w:val="0"/>
              <w:rPr>
                <w:rFonts w:hint="eastAsia" w:ascii="宋体" w:hAnsi="宋体" w:eastAsia="宋体" w:cs="宋体"/>
                <w:sz w:val="21"/>
                <w:szCs w:val="21"/>
              </w:rPr>
            </w:pPr>
            <w:r>
              <w:rPr>
                <w:rFonts w:hint="eastAsia" w:ascii="宋体" w:hAnsi="宋体" w:eastAsia="宋体" w:cs="宋体"/>
                <w:sz w:val="21"/>
                <w:szCs w:val="21"/>
                <w:lang w:val="en-US" w:eastAsia="zh-CN"/>
              </w:rPr>
              <w:t>济南</w:t>
            </w:r>
            <w:r>
              <w:rPr>
                <w:rFonts w:hint="eastAsia" w:ascii="宋体" w:hAnsi="宋体" w:eastAsia="宋体" w:cs="宋体"/>
                <w:sz w:val="21"/>
                <w:szCs w:val="21"/>
              </w:rPr>
              <w:t>市生态环境局</w:t>
            </w:r>
            <w:r>
              <w:rPr>
                <w:rFonts w:hint="eastAsia" w:ascii="宋体" w:hAnsi="宋体" w:eastAsia="宋体" w:cs="宋体"/>
                <w:sz w:val="21"/>
                <w:szCs w:val="21"/>
                <w:lang w:val="en-US" w:eastAsia="zh-CN"/>
              </w:rPr>
              <w:t>商河</w:t>
            </w:r>
            <w:r>
              <w:rPr>
                <w:rFonts w:hint="eastAsia" w:ascii="宋体" w:hAnsi="宋体" w:eastAsia="宋体" w:cs="宋体"/>
                <w:sz w:val="21"/>
                <w:szCs w:val="21"/>
              </w:rPr>
              <w:t>分局</w:t>
            </w:r>
          </w:p>
        </w:tc>
        <w:tc>
          <w:tcPr>
            <w:tcW w:w="754" w:type="pct"/>
            <w:gridSpan w:val="3"/>
            <w:vAlign w:val="center"/>
          </w:tcPr>
          <w:p w14:paraId="5E8E7323">
            <w:pPr>
              <w:pStyle w:val="28"/>
              <w:bidi w:val="0"/>
              <w:rPr>
                <w:rFonts w:hint="eastAsia" w:ascii="宋体" w:hAnsi="宋体" w:eastAsia="宋体" w:cs="宋体"/>
                <w:sz w:val="21"/>
                <w:szCs w:val="21"/>
              </w:rPr>
            </w:pPr>
            <w:r>
              <w:rPr>
                <w:rFonts w:hint="eastAsia" w:ascii="宋体" w:hAnsi="宋体" w:eastAsia="宋体" w:cs="宋体"/>
                <w:sz w:val="21"/>
                <w:szCs w:val="21"/>
              </w:rPr>
              <w:t>审批文号</w:t>
            </w:r>
          </w:p>
        </w:tc>
        <w:tc>
          <w:tcPr>
            <w:tcW w:w="913" w:type="pct"/>
            <w:gridSpan w:val="5"/>
            <w:vAlign w:val="center"/>
          </w:tcPr>
          <w:p w14:paraId="217A8F35">
            <w:pPr>
              <w:pStyle w:val="28"/>
              <w:bidi w:val="0"/>
              <w:rPr>
                <w:rFonts w:hint="eastAsia" w:ascii="宋体" w:hAnsi="宋体" w:eastAsia="宋体" w:cs="宋体"/>
                <w:sz w:val="21"/>
                <w:szCs w:val="21"/>
              </w:rPr>
            </w:pPr>
            <w:r>
              <w:rPr>
                <w:rFonts w:hint="eastAsia" w:ascii="宋体" w:hAnsi="宋体" w:eastAsia="宋体" w:cs="宋体"/>
                <w:sz w:val="21"/>
                <w:szCs w:val="21"/>
                <w:lang w:val="en-US" w:eastAsia="zh-CN"/>
              </w:rPr>
              <w:t>济商环报告表[2024]008号</w:t>
            </w:r>
          </w:p>
        </w:tc>
        <w:tc>
          <w:tcPr>
            <w:tcW w:w="592" w:type="pct"/>
            <w:gridSpan w:val="4"/>
            <w:vAlign w:val="center"/>
          </w:tcPr>
          <w:p w14:paraId="7680365C">
            <w:pPr>
              <w:pStyle w:val="28"/>
              <w:bidi w:val="0"/>
              <w:rPr>
                <w:rFonts w:hint="eastAsia" w:ascii="宋体" w:hAnsi="宋体" w:eastAsia="宋体" w:cs="宋体"/>
                <w:sz w:val="21"/>
                <w:szCs w:val="21"/>
              </w:rPr>
            </w:pPr>
            <w:r>
              <w:rPr>
                <w:rFonts w:hint="eastAsia" w:ascii="宋体" w:hAnsi="宋体" w:eastAsia="宋体" w:cs="宋体"/>
                <w:sz w:val="21"/>
                <w:szCs w:val="21"/>
              </w:rPr>
              <w:t>环评文件类型</w:t>
            </w:r>
          </w:p>
        </w:tc>
        <w:tc>
          <w:tcPr>
            <w:tcW w:w="896" w:type="pct"/>
            <w:gridSpan w:val="6"/>
            <w:vAlign w:val="center"/>
          </w:tcPr>
          <w:p w14:paraId="7EA14D60">
            <w:pPr>
              <w:pStyle w:val="28"/>
              <w:bidi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报告表</w:t>
            </w:r>
          </w:p>
        </w:tc>
      </w:tr>
      <w:tr w14:paraId="79B63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4" w:type="pct"/>
            <w:vMerge w:val="continue"/>
            <w:vAlign w:val="center"/>
          </w:tcPr>
          <w:p w14:paraId="3D41FEB7">
            <w:pPr>
              <w:pStyle w:val="28"/>
              <w:bidi w:val="0"/>
              <w:jc w:val="center"/>
              <w:rPr>
                <w:rFonts w:hint="eastAsia" w:ascii="宋体" w:hAnsi="宋体" w:eastAsia="宋体" w:cs="宋体"/>
                <w:sz w:val="21"/>
                <w:szCs w:val="21"/>
              </w:rPr>
            </w:pPr>
          </w:p>
        </w:tc>
        <w:tc>
          <w:tcPr>
            <w:tcW w:w="627" w:type="pct"/>
            <w:vAlign w:val="center"/>
          </w:tcPr>
          <w:p w14:paraId="29C0185A">
            <w:pPr>
              <w:pStyle w:val="28"/>
              <w:bidi w:val="0"/>
              <w:rPr>
                <w:rFonts w:hint="eastAsia" w:ascii="宋体" w:hAnsi="宋体" w:eastAsia="宋体" w:cs="宋体"/>
                <w:sz w:val="21"/>
                <w:szCs w:val="21"/>
              </w:rPr>
            </w:pPr>
            <w:r>
              <w:rPr>
                <w:rFonts w:hint="eastAsia" w:ascii="宋体" w:hAnsi="宋体" w:eastAsia="宋体" w:cs="宋体"/>
                <w:sz w:val="21"/>
                <w:szCs w:val="21"/>
              </w:rPr>
              <w:t>开工日期</w:t>
            </w:r>
          </w:p>
        </w:tc>
        <w:tc>
          <w:tcPr>
            <w:tcW w:w="1052" w:type="pct"/>
            <w:gridSpan w:val="4"/>
            <w:vAlign w:val="center"/>
          </w:tcPr>
          <w:p w14:paraId="5873BE0D">
            <w:pPr>
              <w:pStyle w:val="28"/>
              <w:bidi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2024年4月</w:t>
            </w:r>
          </w:p>
        </w:tc>
        <w:tc>
          <w:tcPr>
            <w:tcW w:w="754" w:type="pct"/>
            <w:gridSpan w:val="3"/>
            <w:vAlign w:val="center"/>
          </w:tcPr>
          <w:p w14:paraId="77527A79">
            <w:pPr>
              <w:pStyle w:val="28"/>
              <w:bidi w:val="0"/>
              <w:rPr>
                <w:rFonts w:hint="eastAsia" w:ascii="宋体" w:hAnsi="宋体" w:eastAsia="宋体" w:cs="宋体"/>
                <w:sz w:val="21"/>
                <w:szCs w:val="21"/>
              </w:rPr>
            </w:pPr>
            <w:r>
              <w:rPr>
                <w:rFonts w:hint="eastAsia" w:ascii="宋体" w:hAnsi="宋体" w:eastAsia="宋体" w:cs="宋体"/>
                <w:sz w:val="21"/>
                <w:szCs w:val="21"/>
              </w:rPr>
              <w:t>竣工日期</w:t>
            </w:r>
          </w:p>
        </w:tc>
        <w:tc>
          <w:tcPr>
            <w:tcW w:w="913" w:type="pct"/>
            <w:gridSpan w:val="5"/>
            <w:vAlign w:val="center"/>
          </w:tcPr>
          <w:p w14:paraId="0C593182">
            <w:pPr>
              <w:pStyle w:val="28"/>
              <w:bidi w:val="0"/>
              <w:rPr>
                <w:rFonts w:hint="eastAsia" w:ascii="宋体" w:hAnsi="宋体" w:eastAsia="宋体" w:cs="宋体"/>
                <w:sz w:val="21"/>
                <w:szCs w:val="21"/>
              </w:rPr>
            </w:pPr>
            <w:r>
              <w:rPr>
                <w:rFonts w:hint="eastAsia" w:ascii="宋体" w:hAnsi="宋体" w:eastAsia="宋体" w:cs="宋体"/>
                <w:sz w:val="21"/>
                <w:szCs w:val="21"/>
              </w:rPr>
              <w:t>202</w:t>
            </w:r>
            <w:r>
              <w:rPr>
                <w:rFonts w:hint="eastAsia" w:ascii="宋体" w:hAnsi="宋体" w:eastAsia="宋体" w:cs="宋体"/>
                <w:sz w:val="21"/>
                <w:szCs w:val="21"/>
                <w:lang w:val="en-US" w:eastAsia="zh-CN"/>
              </w:rPr>
              <w:t>6</w:t>
            </w:r>
            <w:r>
              <w:rPr>
                <w:rFonts w:hint="eastAsia" w:ascii="宋体" w:hAnsi="宋体" w:eastAsia="宋体" w:cs="宋体"/>
                <w:sz w:val="21"/>
                <w:szCs w:val="21"/>
              </w:rPr>
              <w:t>年</w:t>
            </w:r>
            <w:r>
              <w:rPr>
                <w:rFonts w:hint="eastAsia" w:ascii="宋体" w:hAnsi="宋体" w:eastAsia="宋体" w:cs="宋体"/>
                <w:sz w:val="21"/>
                <w:szCs w:val="21"/>
                <w:lang w:val="en-US" w:eastAsia="zh-CN"/>
              </w:rPr>
              <w:t>7</w:t>
            </w:r>
            <w:r>
              <w:rPr>
                <w:rFonts w:hint="eastAsia" w:ascii="宋体" w:hAnsi="宋体" w:eastAsia="宋体" w:cs="宋体"/>
                <w:sz w:val="21"/>
                <w:szCs w:val="21"/>
              </w:rPr>
              <w:t>月</w:t>
            </w:r>
            <w:r>
              <w:rPr>
                <w:rFonts w:hint="eastAsia" w:ascii="宋体" w:hAnsi="宋体" w:eastAsia="宋体" w:cs="宋体"/>
                <w:sz w:val="21"/>
                <w:szCs w:val="21"/>
                <w:lang w:val="en-US" w:eastAsia="zh-CN"/>
              </w:rPr>
              <w:t>20日</w:t>
            </w:r>
          </w:p>
        </w:tc>
        <w:tc>
          <w:tcPr>
            <w:tcW w:w="592" w:type="pct"/>
            <w:gridSpan w:val="4"/>
            <w:vAlign w:val="center"/>
          </w:tcPr>
          <w:p w14:paraId="5C599EEB">
            <w:pPr>
              <w:pStyle w:val="28"/>
              <w:bidi w:val="0"/>
              <w:rPr>
                <w:rFonts w:hint="eastAsia" w:ascii="宋体" w:hAnsi="宋体" w:eastAsia="宋体" w:cs="宋体"/>
                <w:sz w:val="21"/>
                <w:szCs w:val="21"/>
              </w:rPr>
            </w:pPr>
            <w:r>
              <w:rPr>
                <w:rFonts w:hint="eastAsia" w:ascii="宋体" w:hAnsi="宋体" w:eastAsia="宋体" w:cs="宋体"/>
                <w:sz w:val="21"/>
                <w:szCs w:val="21"/>
              </w:rPr>
              <w:t>排污许可证申领时间</w:t>
            </w:r>
          </w:p>
        </w:tc>
        <w:tc>
          <w:tcPr>
            <w:tcW w:w="896" w:type="pct"/>
            <w:gridSpan w:val="6"/>
            <w:vAlign w:val="center"/>
          </w:tcPr>
          <w:p w14:paraId="35662D9B">
            <w:pPr>
              <w:pStyle w:val="28"/>
              <w:bidi w:val="0"/>
              <w:rPr>
                <w:rFonts w:hint="eastAsia" w:ascii="宋体" w:hAnsi="宋体" w:eastAsia="宋体" w:cs="宋体"/>
                <w:sz w:val="21"/>
                <w:szCs w:val="21"/>
                <w:lang w:val="en-US"/>
              </w:rPr>
            </w:pPr>
            <w:r>
              <w:rPr>
                <w:rFonts w:hint="eastAsia" w:ascii="宋体" w:hAnsi="宋体" w:eastAsia="宋体" w:cs="宋体"/>
                <w:sz w:val="21"/>
                <w:szCs w:val="21"/>
                <w:u w:val="none"/>
                <w:shd w:val="clear" w:color="auto" w:fill="auto"/>
                <w:lang w:val="en-US" w:eastAsia="zh-CN" w:bidi="zh-TW"/>
              </w:rPr>
              <w:t>2026年8月6日</w:t>
            </w:r>
          </w:p>
        </w:tc>
      </w:tr>
      <w:tr w14:paraId="7622B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4" w:type="pct"/>
            <w:vMerge w:val="continue"/>
            <w:vAlign w:val="center"/>
          </w:tcPr>
          <w:p w14:paraId="6573035A">
            <w:pPr>
              <w:pStyle w:val="28"/>
              <w:bidi w:val="0"/>
              <w:jc w:val="center"/>
              <w:rPr>
                <w:rFonts w:hint="eastAsia" w:ascii="宋体" w:hAnsi="宋体" w:eastAsia="宋体" w:cs="宋体"/>
                <w:sz w:val="21"/>
                <w:szCs w:val="21"/>
              </w:rPr>
            </w:pPr>
          </w:p>
        </w:tc>
        <w:tc>
          <w:tcPr>
            <w:tcW w:w="627" w:type="pct"/>
            <w:vAlign w:val="center"/>
          </w:tcPr>
          <w:p w14:paraId="3BE9FD7D">
            <w:pPr>
              <w:pStyle w:val="28"/>
              <w:bidi w:val="0"/>
              <w:rPr>
                <w:rFonts w:hint="eastAsia" w:ascii="宋体" w:hAnsi="宋体" w:eastAsia="宋体" w:cs="宋体"/>
                <w:sz w:val="21"/>
                <w:szCs w:val="21"/>
              </w:rPr>
            </w:pPr>
            <w:r>
              <w:rPr>
                <w:rFonts w:hint="eastAsia" w:ascii="宋体" w:hAnsi="宋体" w:eastAsia="宋体" w:cs="宋体"/>
                <w:sz w:val="21"/>
                <w:szCs w:val="21"/>
              </w:rPr>
              <w:t>环保设施设计单位</w:t>
            </w:r>
          </w:p>
        </w:tc>
        <w:tc>
          <w:tcPr>
            <w:tcW w:w="1052" w:type="pct"/>
            <w:gridSpan w:val="4"/>
            <w:vAlign w:val="center"/>
          </w:tcPr>
          <w:p w14:paraId="7950DE3D">
            <w:pPr>
              <w:pStyle w:val="28"/>
              <w:bidi w:val="0"/>
              <w:rPr>
                <w:rFonts w:hint="eastAsia" w:ascii="宋体" w:hAnsi="宋体" w:eastAsia="宋体" w:cs="宋体"/>
                <w:sz w:val="21"/>
                <w:szCs w:val="21"/>
              </w:rPr>
            </w:pPr>
            <w:r>
              <w:rPr>
                <w:rFonts w:hint="eastAsia" w:ascii="宋体" w:hAnsi="宋体" w:eastAsia="宋体" w:cs="宋体"/>
                <w:sz w:val="21"/>
                <w:szCs w:val="21"/>
              </w:rPr>
              <w:t>--</w:t>
            </w:r>
          </w:p>
        </w:tc>
        <w:tc>
          <w:tcPr>
            <w:tcW w:w="754" w:type="pct"/>
            <w:gridSpan w:val="3"/>
            <w:vAlign w:val="center"/>
          </w:tcPr>
          <w:p w14:paraId="11D999AE">
            <w:pPr>
              <w:pStyle w:val="28"/>
              <w:bidi w:val="0"/>
              <w:rPr>
                <w:rFonts w:hint="eastAsia" w:ascii="宋体" w:hAnsi="宋体" w:eastAsia="宋体" w:cs="宋体"/>
                <w:sz w:val="21"/>
                <w:szCs w:val="21"/>
              </w:rPr>
            </w:pPr>
            <w:r>
              <w:rPr>
                <w:rFonts w:hint="eastAsia" w:ascii="宋体" w:hAnsi="宋体" w:eastAsia="宋体" w:cs="宋体"/>
                <w:sz w:val="21"/>
                <w:szCs w:val="21"/>
              </w:rPr>
              <w:t>环保设施施工单位</w:t>
            </w:r>
          </w:p>
        </w:tc>
        <w:tc>
          <w:tcPr>
            <w:tcW w:w="913" w:type="pct"/>
            <w:gridSpan w:val="5"/>
            <w:vAlign w:val="center"/>
          </w:tcPr>
          <w:p w14:paraId="5B1CE937">
            <w:pPr>
              <w:pStyle w:val="28"/>
              <w:bidi w:val="0"/>
              <w:rPr>
                <w:rFonts w:hint="eastAsia" w:ascii="宋体" w:hAnsi="宋体" w:eastAsia="宋体" w:cs="宋体"/>
                <w:sz w:val="21"/>
                <w:szCs w:val="21"/>
              </w:rPr>
            </w:pPr>
            <w:r>
              <w:rPr>
                <w:rFonts w:hint="eastAsia" w:ascii="宋体" w:hAnsi="宋体" w:eastAsia="宋体" w:cs="宋体"/>
                <w:sz w:val="21"/>
                <w:szCs w:val="21"/>
              </w:rPr>
              <w:t>--</w:t>
            </w:r>
          </w:p>
        </w:tc>
        <w:tc>
          <w:tcPr>
            <w:tcW w:w="592" w:type="pct"/>
            <w:gridSpan w:val="4"/>
            <w:vAlign w:val="center"/>
          </w:tcPr>
          <w:p w14:paraId="31B05A65">
            <w:pPr>
              <w:pStyle w:val="28"/>
              <w:bidi w:val="0"/>
              <w:rPr>
                <w:rFonts w:hint="eastAsia" w:ascii="宋体" w:hAnsi="宋体" w:eastAsia="宋体" w:cs="宋体"/>
                <w:sz w:val="21"/>
                <w:szCs w:val="21"/>
              </w:rPr>
            </w:pPr>
            <w:r>
              <w:rPr>
                <w:rFonts w:hint="eastAsia" w:ascii="宋体" w:hAnsi="宋体" w:eastAsia="宋体" w:cs="宋体"/>
                <w:sz w:val="21"/>
                <w:szCs w:val="21"/>
              </w:rPr>
              <w:t>本工程排污许可证编号</w:t>
            </w:r>
          </w:p>
        </w:tc>
        <w:tc>
          <w:tcPr>
            <w:tcW w:w="896" w:type="pct"/>
            <w:gridSpan w:val="6"/>
            <w:vAlign w:val="center"/>
          </w:tcPr>
          <w:p w14:paraId="2A503E37">
            <w:pPr>
              <w:pStyle w:val="28"/>
              <w:bidi w:val="0"/>
              <w:rPr>
                <w:rFonts w:hint="eastAsia" w:ascii="宋体" w:hAnsi="宋体" w:eastAsia="宋体" w:cs="宋体"/>
                <w:sz w:val="21"/>
                <w:szCs w:val="21"/>
                <w:lang w:eastAsia="zh-CN"/>
              </w:rPr>
            </w:pPr>
            <w:r>
              <w:rPr>
                <w:rFonts w:hint="eastAsia" w:ascii="宋体" w:hAnsi="宋体" w:eastAsia="宋体" w:cs="宋体"/>
                <w:sz w:val="21"/>
                <w:szCs w:val="21"/>
                <w:lang w:eastAsia="zh-CN"/>
              </w:rPr>
              <w:t>91370126582217911U001P</w:t>
            </w:r>
          </w:p>
        </w:tc>
      </w:tr>
      <w:tr w14:paraId="30A7E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4" w:type="pct"/>
            <w:vMerge w:val="continue"/>
            <w:vAlign w:val="center"/>
          </w:tcPr>
          <w:p w14:paraId="7927BC8A">
            <w:pPr>
              <w:pStyle w:val="28"/>
              <w:bidi w:val="0"/>
              <w:jc w:val="center"/>
              <w:rPr>
                <w:rFonts w:hint="eastAsia" w:ascii="宋体" w:hAnsi="宋体" w:eastAsia="宋体" w:cs="宋体"/>
                <w:sz w:val="21"/>
                <w:szCs w:val="21"/>
              </w:rPr>
            </w:pPr>
          </w:p>
        </w:tc>
        <w:tc>
          <w:tcPr>
            <w:tcW w:w="627" w:type="pct"/>
            <w:vAlign w:val="center"/>
          </w:tcPr>
          <w:p w14:paraId="73448BA0">
            <w:pPr>
              <w:pStyle w:val="28"/>
              <w:bidi w:val="0"/>
              <w:rPr>
                <w:rFonts w:hint="eastAsia" w:ascii="宋体" w:hAnsi="宋体" w:eastAsia="宋体" w:cs="宋体"/>
                <w:sz w:val="21"/>
                <w:szCs w:val="21"/>
              </w:rPr>
            </w:pPr>
            <w:r>
              <w:rPr>
                <w:rFonts w:hint="eastAsia" w:ascii="宋体" w:hAnsi="宋体" w:eastAsia="宋体" w:cs="宋体"/>
                <w:sz w:val="21"/>
                <w:szCs w:val="21"/>
              </w:rPr>
              <w:t>验收单位</w:t>
            </w:r>
          </w:p>
        </w:tc>
        <w:tc>
          <w:tcPr>
            <w:tcW w:w="1052" w:type="pct"/>
            <w:gridSpan w:val="4"/>
            <w:vAlign w:val="center"/>
          </w:tcPr>
          <w:p w14:paraId="683B79C4">
            <w:pPr>
              <w:pStyle w:val="28"/>
              <w:bidi w:val="0"/>
              <w:rPr>
                <w:rFonts w:hint="eastAsia" w:ascii="宋体" w:hAnsi="宋体" w:eastAsia="宋体" w:cs="宋体"/>
                <w:sz w:val="21"/>
                <w:szCs w:val="21"/>
                <w:lang w:eastAsia="zh-CN"/>
              </w:rPr>
            </w:pPr>
            <w:r>
              <w:rPr>
                <w:rFonts w:hint="eastAsia" w:ascii="宋体" w:hAnsi="宋体" w:eastAsia="宋体" w:cs="宋体"/>
                <w:b w:val="0"/>
                <w:bCs/>
                <w:sz w:val="21"/>
                <w:szCs w:val="21"/>
                <w:lang w:eastAsia="zh-CN"/>
              </w:rPr>
              <w:t>济南天雨百禾植物营养技术有限公司</w:t>
            </w:r>
          </w:p>
        </w:tc>
        <w:tc>
          <w:tcPr>
            <w:tcW w:w="754" w:type="pct"/>
            <w:gridSpan w:val="3"/>
            <w:vAlign w:val="center"/>
          </w:tcPr>
          <w:p w14:paraId="1EDE8625">
            <w:pPr>
              <w:pStyle w:val="28"/>
              <w:bidi w:val="0"/>
              <w:rPr>
                <w:rFonts w:hint="eastAsia" w:ascii="宋体" w:hAnsi="宋体" w:eastAsia="宋体" w:cs="宋体"/>
                <w:sz w:val="21"/>
                <w:szCs w:val="21"/>
              </w:rPr>
            </w:pPr>
            <w:r>
              <w:rPr>
                <w:rFonts w:hint="eastAsia" w:ascii="宋体" w:hAnsi="宋体" w:eastAsia="宋体" w:cs="宋体"/>
                <w:sz w:val="21"/>
                <w:szCs w:val="21"/>
              </w:rPr>
              <w:t>环保设施监测单位</w:t>
            </w:r>
          </w:p>
        </w:tc>
        <w:tc>
          <w:tcPr>
            <w:tcW w:w="913" w:type="pct"/>
            <w:gridSpan w:val="5"/>
            <w:vAlign w:val="center"/>
          </w:tcPr>
          <w:p w14:paraId="456A6BE3">
            <w:pPr>
              <w:pStyle w:val="28"/>
              <w:bidi w:val="0"/>
              <w:rPr>
                <w:rFonts w:hint="eastAsia" w:ascii="宋体" w:hAnsi="宋体" w:eastAsia="宋体" w:cs="宋体"/>
                <w:sz w:val="21"/>
                <w:szCs w:val="21"/>
                <w:lang w:eastAsia="zh-CN"/>
              </w:rPr>
            </w:pPr>
            <w:r>
              <w:rPr>
                <w:rFonts w:hint="eastAsia" w:ascii="宋体" w:hAnsi="宋体" w:eastAsia="宋体" w:cs="宋体"/>
                <w:sz w:val="21"/>
                <w:szCs w:val="21"/>
                <w:lang w:eastAsia="zh-CN"/>
              </w:rPr>
              <w:t>山东元正检测技术有限公司</w:t>
            </w:r>
          </w:p>
        </w:tc>
        <w:tc>
          <w:tcPr>
            <w:tcW w:w="592" w:type="pct"/>
            <w:gridSpan w:val="4"/>
            <w:vAlign w:val="center"/>
          </w:tcPr>
          <w:p w14:paraId="4496EF91">
            <w:pPr>
              <w:pStyle w:val="28"/>
              <w:bidi w:val="0"/>
              <w:rPr>
                <w:rFonts w:hint="eastAsia" w:ascii="宋体" w:hAnsi="宋体" w:eastAsia="宋体" w:cs="宋体"/>
                <w:sz w:val="21"/>
                <w:szCs w:val="21"/>
              </w:rPr>
            </w:pPr>
            <w:r>
              <w:rPr>
                <w:rFonts w:hint="eastAsia" w:ascii="宋体" w:hAnsi="宋体" w:eastAsia="宋体" w:cs="宋体"/>
                <w:sz w:val="21"/>
                <w:szCs w:val="21"/>
              </w:rPr>
              <w:t>验收监测时工况</w:t>
            </w:r>
          </w:p>
        </w:tc>
        <w:tc>
          <w:tcPr>
            <w:tcW w:w="896" w:type="pct"/>
            <w:gridSpan w:val="6"/>
            <w:vAlign w:val="center"/>
          </w:tcPr>
          <w:p w14:paraId="4A6C4FBB">
            <w:pPr>
              <w:pStyle w:val="28"/>
              <w:bidi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91.14%</w:t>
            </w:r>
          </w:p>
        </w:tc>
      </w:tr>
      <w:tr w14:paraId="306D8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4" w:type="pct"/>
            <w:vMerge w:val="continue"/>
            <w:vAlign w:val="center"/>
          </w:tcPr>
          <w:p w14:paraId="1D947B85">
            <w:pPr>
              <w:pStyle w:val="28"/>
              <w:bidi w:val="0"/>
              <w:jc w:val="center"/>
              <w:rPr>
                <w:rFonts w:hint="eastAsia" w:ascii="宋体" w:hAnsi="宋体" w:eastAsia="宋体" w:cs="宋体"/>
                <w:sz w:val="21"/>
                <w:szCs w:val="21"/>
              </w:rPr>
            </w:pPr>
          </w:p>
        </w:tc>
        <w:tc>
          <w:tcPr>
            <w:tcW w:w="627" w:type="pct"/>
            <w:vAlign w:val="center"/>
          </w:tcPr>
          <w:p w14:paraId="3F74C96A">
            <w:pPr>
              <w:pStyle w:val="28"/>
              <w:bidi w:val="0"/>
              <w:rPr>
                <w:rFonts w:hint="eastAsia" w:ascii="宋体" w:hAnsi="宋体" w:eastAsia="宋体" w:cs="宋体"/>
                <w:sz w:val="21"/>
                <w:szCs w:val="21"/>
              </w:rPr>
            </w:pPr>
            <w:r>
              <w:rPr>
                <w:rFonts w:hint="eastAsia" w:ascii="宋体" w:hAnsi="宋体" w:eastAsia="宋体" w:cs="宋体"/>
                <w:sz w:val="21"/>
                <w:szCs w:val="21"/>
              </w:rPr>
              <w:t>投资总概算（万元）</w:t>
            </w:r>
          </w:p>
        </w:tc>
        <w:tc>
          <w:tcPr>
            <w:tcW w:w="1052" w:type="pct"/>
            <w:gridSpan w:val="4"/>
            <w:vAlign w:val="center"/>
          </w:tcPr>
          <w:p w14:paraId="23A3D333">
            <w:pPr>
              <w:pStyle w:val="28"/>
              <w:bidi w:val="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13000</w:t>
            </w:r>
          </w:p>
        </w:tc>
        <w:tc>
          <w:tcPr>
            <w:tcW w:w="754" w:type="pct"/>
            <w:gridSpan w:val="3"/>
            <w:vAlign w:val="center"/>
          </w:tcPr>
          <w:p w14:paraId="17749A3F">
            <w:pPr>
              <w:pStyle w:val="28"/>
              <w:bidi w:val="0"/>
              <w:rPr>
                <w:rFonts w:hint="eastAsia" w:ascii="宋体" w:hAnsi="宋体" w:eastAsia="宋体" w:cs="宋体"/>
                <w:sz w:val="21"/>
                <w:szCs w:val="21"/>
              </w:rPr>
            </w:pPr>
            <w:r>
              <w:rPr>
                <w:rFonts w:hint="eastAsia" w:ascii="宋体" w:hAnsi="宋体" w:eastAsia="宋体" w:cs="宋体"/>
                <w:sz w:val="21"/>
                <w:szCs w:val="21"/>
              </w:rPr>
              <w:t>环保投资总概算（万元）</w:t>
            </w:r>
          </w:p>
        </w:tc>
        <w:tc>
          <w:tcPr>
            <w:tcW w:w="913" w:type="pct"/>
            <w:gridSpan w:val="5"/>
            <w:vAlign w:val="center"/>
          </w:tcPr>
          <w:p w14:paraId="6CA0CD91">
            <w:pPr>
              <w:pStyle w:val="28"/>
              <w:bidi w:val="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400</w:t>
            </w:r>
          </w:p>
        </w:tc>
        <w:tc>
          <w:tcPr>
            <w:tcW w:w="592" w:type="pct"/>
            <w:gridSpan w:val="4"/>
            <w:vAlign w:val="center"/>
          </w:tcPr>
          <w:p w14:paraId="339F3BA0">
            <w:pPr>
              <w:pStyle w:val="28"/>
              <w:bidi w:val="0"/>
              <w:rPr>
                <w:rFonts w:hint="eastAsia" w:ascii="宋体" w:hAnsi="宋体" w:eastAsia="宋体" w:cs="宋体"/>
                <w:sz w:val="21"/>
                <w:szCs w:val="21"/>
              </w:rPr>
            </w:pPr>
            <w:r>
              <w:rPr>
                <w:rFonts w:hint="eastAsia" w:ascii="宋体" w:hAnsi="宋体" w:eastAsia="宋体" w:cs="宋体"/>
                <w:sz w:val="21"/>
                <w:szCs w:val="21"/>
              </w:rPr>
              <w:t>所占比例（%）</w:t>
            </w:r>
          </w:p>
        </w:tc>
        <w:tc>
          <w:tcPr>
            <w:tcW w:w="896" w:type="pct"/>
            <w:gridSpan w:val="6"/>
            <w:vAlign w:val="center"/>
          </w:tcPr>
          <w:p w14:paraId="036DB187">
            <w:pPr>
              <w:pStyle w:val="28"/>
              <w:bidi w:val="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3.08</w:t>
            </w:r>
          </w:p>
        </w:tc>
      </w:tr>
      <w:tr w14:paraId="172F2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4" w:type="pct"/>
            <w:vMerge w:val="continue"/>
            <w:vAlign w:val="center"/>
          </w:tcPr>
          <w:p w14:paraId="6CFB20EF">
            <w:pPr>
              <w:pStyle w:val="28"/>
              <w:bidi w:val="0"/>
              <w:jc w:val="center"/>
              <w:rPr>
                <w:rFonts w:hint="eastAsia" w:ascii="宋体" w:hAnsi="宋体" w:eastAsia="宋体" w:cs="宋体"/>
                <w:sz w:val="21"/>
                <w:szCs w:val="21"/>
              </w:rPr>
            </w:pPr>
          </w:p>
        </w:tc>
        <w:tc>
          <w:tcPr>
            <w:tcW w:w="627" w:type="pct"/>
            <w:vAlign w:val="center"/>
          </w:tcPr>
          <w:p w14:paraId="6005B874">
            <w:pPr>
              <w:pStyle w:val="28"/>
              <w:bidi w:val="0"/>
              <w:rPr>
                <w:rFonts w:hint="eastAsia" w:ascii="宋体" w:hAnsi="宋体" w:eastAsia="宋体" w:cs="宋体"/>
                <w:sz w:val="21"/>
                <w:szCs w:val="21"/>
              </w:rPr>
            </w:pPr>
            <w:r>
              <w:rPr>
                <w:rFonts w:hint="eastAsia" w:ascii="宋体" w:hAnsi="宋体" w:eastAsia="宋体" w:cs="宋体"/>
                <w:sz w:val="21"/>
                <w:szCs w:val="21"/>
              </w:rPr>
              <w:t>实际总投资</w:t>
            </w:r>
          </w:p>
        </w:tc>
        <w:tc>
          <w:tcPr>
            <w:tcW w:w="1052" w:type="pct"/>
            <w:gridSpan w:val="4"/>
            <w:vAlign w:val="center"/>
          </w:tcPr>
          <w:p w14:paraId="0CFAFD05">
            <w:pPr>
              <w:pStyle w:val="28"/>
              <w:bidi w:val="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1000（二期工程）</w:t>
            </w:r>
          </w:p>
        </w:tc>
        <w:tc>
          <w:tcPr>
            <w:tcW w:w="754" w:type="pct"/>
            <w:gridSpan w:val="3"/>
            <w:vAlign w:val="center"/>
          </w:tcPr>
          <w:p w14:paraId="4EF01405">
            <w:pPr>
              <w:pStyle w:val="28"/>
              <w:bidi w:val="0"/>
              <w:rPr>
                <w:rFonts w:hint="eastAsia" w:ascii="宋体" w:hAnsi="宋体" w:eastAsia="宋体" w:cs="宋体"/>
                <w:sz w:val="21"/>
                <w:szCs w:val="21"/>
              </w:rPr>
            </w:pPr>
            <w:r>
              <w:rPr>
                <w:rFonts w:hint="eastAsia" w:ascii="宋体" w:hAnsi="宋体" w:eastAsia="宋体" w:cs="宋体"/>
                <w:sz w:val="21"/>
                <w:szCs w:val="21"/>
              </w:rPr>
              <w:t>实际环保投资（万元）</w:t>
            </w:r>
          </w:p>
        </w:tc>
        <w:tc>
          <w:tcPr>
            <w:tcW w:w="913" w:type="pct"/>
            <w:gridSpan w:val="5"/>
            <w:vAlign w:val="center"/>
          </w:tcPr>
          <w:p w14:paraId="666E8B20">
            <w:pPr>
              <w:pStyle w:val="28"/>
              <w:bidi w:val="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30</w:t>
            </w:r>
          </w:p>
        </w:tc>
        <w:tc>
          <w:tcPr>
            <w:tcW w:w="592" w:type="pct"/>
            <w:gridSpan w:val="4"/>
            <w:vAlign w:val="center"/>
          </w:tcPr>
          <w:p w14:paraId="4980F2CD">
            <w:pPr>
              <w:pStyle w:val="28"/>
              <w:bidi w:val="0"/>
              <w:rPr>
                <w:rFonts w:hint="eastAsia" w:ascii="宋体" w:hAnsi="宋体" w:eastAsia="宋体" w:cs="宋体"/>
                <w:sz w:val="21"/>
                <w:szCs w:val="21"/>
              </w:rPr>
            </w:pPr>
            <w:r>
              <w:rPr>
                <w:rFonts w:hint="eastAsia" w:ascii="宋体" w:hAnsi="宋体" w:eastAsia="宋体" w:cs="宋体"/>
                <w:sz w:val="21"/>
                <w:szCs w:val="21"/>
              </w:rPr>
              <w:t>所占比例（%）</w:t>
            </w:r>
          </w:p>
        </w:tc>
        <w:tc>
          <w:tcPr>
            <w:tcW w:w="896" w:type="pct"/>
            <w:gridSpan w:val="6"/>
            <w:vAlign w:val="center"/>
          </w:tcPr>
          <w:p w14:paraId="1222E526">
            <w:pPr>
              <w:pStyle w:val="28"/>
              <w:bidi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r>
      <w:tr w14:paraId="32C13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4" w:type="pct"/>
            <w:vMerge w:val="continue"/>
            <w:vAlign w:val="center"/>
          </w:tcPr>
          <w:p w14:paraId="337CADBB">
            <w:pPr>
              <w:pStyle w:val="28"/>
              <w:bidi w:val="0"/>
              <w:jc w:val="center"/>
              <w:rPr>
                <w:rFonts w:hint="eastAsia" w:ascii="宋体" w:hAnsi="宋体" w:eastAsia="宋体" w:cs="宋体"/>
                <w:sz w:val="21"/>
                <w:szCs w:val="21"/>
              </w:rPr>
            </w:pPr>
          </w:p>
        </w:tc>
        <w:tc>
          <w:tcPr>
            <w:tcW w:w="627" w:type="pct"/>
            <w:vAlign w:val="center"/>
          </w:tcPr>
          <w:p w14:paraId="715F37DA">
            <w:pPr>
              <w:pStyle w:val="28"/>
              <w:bidi w:val="0"/>
              <w:rPr>
                <w:rFonts w:hint="eastAsia" w:ascii="宋体" w:hAnsi="宋体" w:eastAsia="宋体" w:cs="宋体"/>
                <w:sz w:val="21"/>
                <w:szCs w:val="21"/>
              </w:rPr>
            </w:pPr>
            <w:r>
              <w:rPr>
                <w:rFonts w:hint="eastAsia" w:ascii="宋体" w:hAnsi="宋体" w:eastAsia="宋体" w:cs="宋体"/>
                <w:sz w:val="21"/>
                <w:szCs w:val="21"/>
              </w:rPr>
              <w:t>废水治理（万元）</w:t>
            </w:r>
          </w:p>
        </w:tc>
        <w:tc>
          <w:tcPr>
            <w:tcW w:w="301" w:type="pct"/>
            <w:vAlign w:val="center"/>
          </w:tcPr>
          <w:p w14:paraId="7DCECAF3">
            <w:pPr>
              <w:pStyle w:val="28"/>
              <w:bidi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544" w:type="pct"/>
            <w:gridSpan w:val="2"/>
            <w:vAlign w:val="center"/>
          </w:tcPr>
          <w:p w14:paraId="20A4FF54">
            <w:pPr>
              <w:pStyle w:val="28"/>
              <w:bidi w:val="0"/>
              <w:rPr>
                <w:rFonts w:hint="eastAsia" w:ascii="宋体" w:hAnsi="宋体" w:eastAsia="宋体" w:cs="宋体"/>
                <w:sz w:val="21"/>
                <w:szCs w:val="21"/>
              </w:rPr>
            </w:pPr>
            <w:r>
              <w:rPr>
                <w:rFonts w:hint="eastAsia" w:ascii="宋体" w:hAnsi="宋体" w:eastAsia="宋体" w:cs="宋体"/>
                <w:sz w:val="21"/>
                <w:szCs w:val="21"/>
              </w:rPr>
              <w:t>废气治理（万元）</w:t>
            </w:r>
          </w:p>
        </w:tc>
        <w:tc>
          <w:tcPr>
            <w:tcW w:w="207" w:type="pct"/>
            <w:vAlign w:val="center"/>
          </w:tcPr>
          <w:p w14:paraId="22D51FF5">
            <w:pPr>
              <w:pStyle w:val="28"/>
              <w:bidi w:val="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20</w:t>
            </w:r>
          </w:p>
        </w:tc>
        <w:tc>
          <w:tcPr>
            <w:tcW w:w="754" w:type="pct"/>
            <w:gridSpan w:val="3"/>
            <w:vAlign w:val="center"/>
          </w:tcPr>
          <w:p w14:paraId="68DBBB8C">
            <w:pPr>
              <w:pStyle w:val="28"/>
              <w:bidi w:val="0"/>
              <w:rPr>
                <w:rFonts w:hint="eastAsia" w:ascii="宋体" w:hAnsi="宋体" w:eastAsia="宋体" w:cs="宋体"/>
                <w:sz w:val="21"/>
                <w:szCs w:val="21"/>
              </w:rPr>
            </w:pPr>
            <w:r>
              <w:rPr>
                <w:rFonts w:hint="eastAsia" w:ascii="宋体" w:hAnsi="宋体" w:eastAsia="宋体" w:cs="宋体"/>
                <w:sz w:val="21"/>
                <w:szCs w:val="21"/>
              </w:rPr>
              <w:t>噪声治理（万元）</w:t>
            </w:r>
          </w:p>
        </w:tc>
        <w:tc>
          <w:tcPr>
            <w:tcW w:w="238" w:type="pct"/>
            <w:vAlign w:val="center"/>
          </w:tcPr>
          <w:p w14:paraId="4453BD9A">
            <w:pPr>
              <w:pStyle w:val="28"/>
              <w:bidi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562" w:type="pct"/>
            <w:gridSpan w:val="3"/>
            <w:vAlign w:val="center"/>
          </w:tcPr>
          <w:p w14:paraId="2B46835E">
            <w:pPr>
              <w:pStyle w:val="28"/>
              <w:bidi w:val="0"/>
              <w:rPr>
                <w:rFonts w:hint="eastAsia" w:ascii="宋体" w:hAnsi="宋体" w:eastAsia="宋体" w:cs="宋体"/>
                <w:sz w:val="21"/>
                <w:szCs w:val="21"/>
              </w:rPr>
            </w:pPr>
            <w:r>
              <w:rPr>
                <w:rFonts w:hint="eastAsia" w:ascii="宋体" w:hAnsi="宋体" w:eastAsia="宋体" w:cs="宋体"/>
                <w:sz w:val="21"/>
                <w:szCs w:val="21"/>
              </w:rPr>
              <w:t>固体废物治理（万元）</w:t>
            </w:r>
          </w:p>
        </w:tc>
        <w:tc>
          <w:tcPr>
            <w:tcW w:w="221" w:type="pct"/>
            <w:gridSpan w:val="2"/>
            <w:vAlign w:val="center"/>
          </w:tcPr>
          <w:p w14:paraId="7F632304">
            <w:pPr>
              <w:pStyle w:val="28"/>
              <w:bidi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528" w:type="pct"/>
            <w:gridSpan w:val="4"/>
            <w:vAlign w:val="center"/>
          </w:tcPr>
          <w:p w14:paraId="7D571AD4">
            <w:pPr>
              <w:pStyle w:val="28"/>
              <w:bidi w:val="0"/>
              <w:rPr>
                <w:rFonts w:hint="eastAsia" w:ascii="宋体" w:hAnsi="宋体" w:eastAsia="宋体" w:cs="宋体"/>
                <w:sz w:val="21"/>
                <w:szCs w:val="21"/>
              </w:rPr>
            </w:pPr>
            <w:r>
              <w:rPr>
                <w:rFonts w:hint="eastAsia" w:ascii="宋体" w:hAnsi="宋体" w:eastAsia="宋体" w:cs="宋体"/>
                <w:sz w:val="21"/>
                <w:szCs w:val="21"/>
              </w:rPr>
              <w:t>绿化及生态（万元）</w:t>
            </w:r>
          </w:p>
        </w:tc>
        <w:tc>
          <w:tcPr>
            <w:tcW w:w="246" w:type="pct"/>
            <w:gridSpan w:val="2"/>
            <w:vAlign w:val="center"/>
          </w:tcPr>
          <w:p w14:paraId="3280A947">
            <w:pPr>
              <w:pStyle w:val="28"/>
              <w:bidi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352" w:type="pct"/>
            <w:gridSpan w:val="2"/>
            <w:vAlign w:val="center"/>
          </w:tcPr>
          <w:p w14:paraId="4A15ECBF">
            <w:pPr>
              <w:pStyle w:val="28"/>
              <w:bidi w:val="0"/>
              <w:jc w:val="both"/>
              <w:rPr>
                <w:rFonts w:hint="eastAsia" w:ascii="宋体" w:hAnsi="宋体" w:eastAsia="宋体" w:cs="宋体"/>
                <w:sz w:val="21"/>
                <w:szCs w:val="21"/>
              </w:rPr>
            </w:pPr>
            <w:r>
              <w:rPr>
                <w:rFonts w:hint="eastAsia" w:ascii="宋体" w:hAnsi="宋体" w:eastAsia="宋体" w:cs="宋体"/>
                <w:sz w:val="21"/>
                <w:szCs w:val="21"/>
              </w:rPr>
              <w:t>其他（万元）</w:t>
            </w:r>
          </w:p>
        </w:tc>
        <w:tc>
          <w:tcPr>
            <w:tcW w:w="254" w:type="pct"/>
            <w:vAlign w:val="center"/>
          </w:tcPr>
          <w:p w14:paraId="4B7B1B05">
            <w:pPr>
              <w:pStyle w:val="28"/>
              <w:bidi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r>
      <w:tr w14:paraId="5960B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4" w:type="pct"/>
            <w:vMerge w:val="continue"/>
            <w:vAlign w:val="center"/>
          </w:tcPr>
          <w:p w14:paraId="397751F1">
            <w:pPr>
              <w:pStyle w:val="28"/>
              <w:bidi w:val="0"/>
              <w:jc w:val="center"/>
              <w:rPr>
                <w:rFonts w:hint="eastAsia" w:ascii="宋体" w:hAnsi="宋体" w:eastAsia="宋体" w:cs="宋体"/>
                <w:sz w:val="21"/>
                <w:szCs w:val="21"/>
              </w:rPr>
            </w:pPr>
          </w:p>
        </w:tc>
        <w:tc>
          <w:tcPr>
            <w:tcW w:w="627" w:type="pct"/>
            <w:vAlign w:val="center"/>
          </w:tcPr>
          <w:p w14:paraId="4DD42E4A">
            <w:pPr>
              <w:pStyle w:val="28"/>
              <w:bidi w:val="0"/>
              <w:rPr>
                <w:rFonts w:hint="eastAsia" w:ascii="宋体" w:hAnsi="宋体" w:eastAsia="宋体" w:cs="宋体"/>
                <w:sz w:val="21"/>
                <w:szCs w:val="21"/>
              </w:rPr>
            </w:pPr>
            <w:r>
              <w:rPr>
                <w:rFonts w:hint="eastAsia" w:ascii="宋体" w:hAnsi="宋体" w:eastAsia="宋体" w:cs="宋体"/>
                <w:sz w:val="21"/>
                <w:szCs w:val="21"/>
              </w:rPr>
              <w:t>新增废水处理设施能力</w:t>
            </w:r>
          </w:p>
        </w:tc>
        <w:tc>
          <w:tcPr>
            <w:tcW w:w="1052" w:type="pct"/>
            <w:gridSpan w:val="4"/>
            <w:vAlign w:val="center"/>
          </w:tcPr>
          <w:p w14:paraId="138D0B12">
            <w:pPr>
              <w:pStyle w:val="28"/>
              <w:bidi w:val="0"/>
              <w:rPr>
                <w:rFonts w:hint="eastAsia" w:ascii="宋体" w:hAnsi="宋体" w:eastAsia="宋体" w:cs="宋体"/>
                <w:sz w:val="21"/>
                <w:szCs w:val="21"/>
              </w:rPr>
            </w:pPr>
            <w:r>
              <w:rPr>
                <w:rFonts w:hint="eastAsia" w:ascii="宋体" w:hAnsi="宋体" w:eastAsia="宋体" w:cs="宋体"/>
                <w:sz w:val="21"/>
                <w:szCs w:val="21"/>
              </w:rPr>
              <w:t>/</w:t>
            </w:r>
          </w:p>
        </w:tc>
        <w:tc>
          <w:tcPr>
            <w:tcW w:w="754" w:type="pct"/>
            <w:gridSpan w:val="3"/>
            <w:vAlign w:val="center"/>
          </w:tcPr>
          <w:p w14:paraId="152C00A5">
            <w:pPr>
              <w:pStyle w:val="28"/>
              <w:bidi w:val="0"/>
              <w:rPr>
                <w:rFonts w:hint="eastAsia" w:ascii="宋体" w:hAnsi="宋体" w:eastAsia="宋体" w:cs="宋体"/>
                <w:sz w:val="21"/>
                <w:szCs w:val="21"/>
              </w:rPr>
            </w:pPr>
            <w:r>
              <w:rPr>
                <w:rFonts w:hint="eastAsia" w:ascii="宋体" w:hAnsi="宋体" w:eastAsia="宋体" w:cs="宋体"/>
                <w:sz w:val="21"/>
                <w:szCs w:val="21"/>
              </w:rPr>
              <w:t>新增废气处理设施能力</w:t>
            </w:r>
          </w:p>
        </w:tc>
        <w:tc>
          <w:tcPr>
            <w:tcW w:w="913" w:type="pct"/>
            <w:gridSpan w:val="5"/>
            <w:vAlign w:val="center"/>
          </w:tcPr>
          <w:p w14:paraId="2A8784F2">
            <w:pPr>
              <w:pStyle w:val="28"/>
              <w:bidi w:val="0"/>
              <w:rPr>
                <w:rFonts w:hint="eastAsia" w:ascii="宋体" w:hAnsi="宋体" w:eastAsia="宋体" w:cs="宋体"/>
                <w:sz w:val="21"/>
                <w:szCs w:val="21"/>
              </w:rPr>
            </w:pPr>
            <w:r>
              <w:rPr>
                <w:rFonts w:hint="eastAsia" w:ascii="宋体" w:hAnsi="宋体" w:eastAsia="宋体" w:cs="宋体"/>
                <w:sz w:val="21"/>
                <w:szCs w:val="21"/>
              </w:rPr>
              <w:t>/</w:t>
            </w:r>
          </w:p>
        </w:tc>
        <w:tc>
          <w:tcPr>
            <w:tcW w:w="592" w:type="pct"/>
            <w:gridSpan w:val="4"/>
            <w:vAlign w:val="center"/>
          </w:tcPr>
          <w:p w14:paraId="721D41CC">
            <w:pPr>
              <w:pStyle w:val="28"/>
              <w:bidi w:val="0"/>
              <w:rPr>
                <w:rFonts w:hint="eastAsia" w:ascii="宋体" w:hAnsi="宋体" w:eastAsia="宋体" w:cs="宋体"/>
                <w:sz w:val="21"/>
                <w:szCs w:val="21"/>
              </w:rPr>
            </w:pPr>
            <w:r>
              <w:rPr>
                <w:rFonts w:hint="eastAsia" w:ascii="宋体" w:hAnsi="宋体" w:eastAsia="宋体" w:cs="宋体"/>
                <w:sz w:val="21"/>
                <w:szCs w:val="21"/>
              </w:rPr>
              <w:t>年平均工作时间(h/a)</w:t>
            </w:r>
          </w:p>
        </w:tc>
        <w:tc>
          <w:tcPr>
            <w:tcW w:w="896" w:type="pct"/>
            <w:gridSpan w:val="6"/>
            <w:vAlign w:val="center"/>
          </w:tcPr>
          <w:p w14:paraId="5F8D7ABB">
            <w:pPr>
              <w:pStyle w:val="28"/>
              <w:bidi w:val="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1600</w:t>
            </w:r>
          </w:p>
        </w:tc>
      </w:tr>
      <w:tr w14:paraId="0CB35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1" w:type="pct"/>
            <w:gridSpan w:val="2"/>
            <w:vAlign w:val="center"/>
          </w:tcPr>
          <w:p w14:paraId="03E75677">
            <w:pPr>
              <w:pStyle w:val="28"/>
              <w:bidi w:val="0"/>
              <w:jc w:val="center"/>
              <w:rPr>
                <w:rFonts w:hint="eastAsia" w:ascii="宋体" w:hAnsi="宋体" w:eastAsia="宋体" w:cs="宋体"/>
                <w:sz w:val="21"/>
                <w:szCs w:val="21"/>
              </w:rPr>
            </w:pPr>
            <w:r>
              <w:rPr>
                <w:rFonts w:hint="eastAsia" w:ascii="宋体" w:hAnsi="宋体" w:eastAsia="宋体" w:cs="宋体"/>
                <w:sz w:val="21"/>
                <w:szCs w:val="21"/>
              </w:rPr>
              <w:t>运营单位</w:t>
            </w:r>
          </w:p>
        </w:tc>
        <w:tc>
          <w:tcPr>
            <w:tcW w:w="1052" w:type="pct"/>
            <w:gridSpan w:val="4"/>
            <w:vAlign w:val="center"/>
          </w:tcPr>
          <w:p w14:paraId="411D6810">
            <w:pPr>
              <w:pStyle w:val="28"/>
              <w:bidi w:val="0"/>
              <w:rPr>
                <w:rFonts w:hint="eastAsia" w:ascii="宋体" w:hAnsi="宋体" w:eastAsia="宋体" w:cs="宋体"/>
                <w:sz w:val="21"/>
                <w:szCs w:val="21"/>
              </w:rPr>
            </w:pPr>
            <w:r>
              <w:rPr>
                <w:rFonts w:hint="eastAsia" w:ascii="宋体" w:hAnsi="宋体" w:eastAsia="宋体" w:cs="宋体"/>
                <w:b w:val="0"/>
                <w:bCs/>
                <w:sz w:val="21"/>
                <w:szCs w:val="21"/>
                <w:lang w:eastAsia="zh-CN"/>
              </w:rPr>
              <w:t>济南天雨百禾植物营养技术有限公司</w:t>
            </w:r>
            <w:r>
              <w:rPr>
                <w:rFonts w:hint="eastAsia" w:ascii="宋体" w:hAnsi="宋体" w:eastAsia="宋体" w:cs="宋体"/>
                <w:sz w:val="21"/>
                <w:szCs w:val="21"/>
              </w:rPr>
              <w:t xml:space="preserve"> </w:t>
            </w:r>
          </w:p>
        </w:tc>
        <w:tc>
          <w:tcPr>
            <w:tcW w:w="754" w:type="pct"/>
            <w:gridSpan w:val="3"/>
            <w:vAlign w:val="center"/>
          </w:tcPr>
          <w:p w14:paraId="6F1F6DB2">
            <w:pPr>
              <w:pStyle w:val="28"/>
              <w:bidi w:val="0"/>
              <w:rPr>
                <w:rFonts w:hint="eastAsia" w:ascii="宋体" w:hAnsi="宋体" w:eastAsia="宋体" w:cs="宋体"/>
                <w:sz w:val="21"/>
                <w:szCs w:val="21"/>
              </w:rPr>
            </w:pPr>
            <w:r>
              <w:rPr>
                <w:rFonts w:hint="eastAsia" w:ascii="宋体" w:hAnsi="宋体" w:eastAsia="宋体" w:cs="宋体"/>
                <w:sz w:val="21"/>
                <w:szCs w:val="21"/>
              </w:rPr>
              <w:t>运营单位社会统一信用代码</w:t>
            </w:r>
          </w:p>
          <w:p w14:paraId="4A5FCD2F">
            <w:pPr>
              <w:pStyle w:val="28"/>
              <w:bidi w:val="0"/>
              <w:rPr>
                <w:rFonts w:hint="eastAsia" w:ascii="宋体" w:hAnsi="宋体" w:eastAsia="宋体" w:cs="宋体"/>
                <w:sz w:val="21"/>
                <w:szCs w:val="21"/>
              </w:rPr>
            </w:pPr>
            <w:r>
              <w:rPr>
                <w:rFonts w:hint="eastAsia" w:ascii="宋体" w:hAnsi="宋体" w:eastAsia="宋体" w:cs="宋体"/>
                <w:sz w:val="21"/>
                <w:szCs w:val="21"/>
              </w:rPr>
              <w:t>（或组织机构代码）</w:t>
            </w:r>
          </w:p>
        </w:tc>
        <w:tc>
          <w:tcPr>
            <w:tcW w:w="913" w:type="pct"/>
            <w:gridSpan w:val="5"/>
            <w:vAlign w:val="center"/>
          </w:tcPr>
          <w:p w14:paraId="66CB98E9">
            <w:pPr>
              <w:pStyle w:val="28"/>
              <w:bidi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91370126582217911U</w:t>
            </w:r>
          </w:p>
        </w:tc>
        <w:tc>
          <w:tcPr>
            <w:tcW w:w="592" w:type="pct"/>
            <w:gridSpan w:val="4"/>
            <w:vAlign w:val="center"/>
          </w:tcPr>
          <w:p w14:paraId="0BB2AEC1">
            <w:pPr>
              <w:pStyle w:val="28"/>
              <w:bidi w:val="0"/>
              <w:rPr>
                <w:rFonts w:hint="eastAsia" w:ascii="宋体" w:hAnsi="宋体" w:eastAsia="宋体" w:cs="宋体"/>
                <w:sz w:val="21"/>
                <w:szCs w:val="21"/>
              </w:rPr>
            </w:pPr>
            <w:r>
              <w:rPr>
                <w:rFonts w:hint="eastAsia" w:ascii="宋体" w:hAnsi="宋体" w:eastAsia="宋体" w:cs="宋体"/>
                <w:sz w:val="21"/>
                <w:szCs w:val="21"/>
              </w:rPr>
              <w:t>验收时间</w:t>
            </w:r>
          </w:p>
        </w:tc>
        <w:tc>
          <w:tcPr>
            <w:tcW w:w="896" w:type="pct"/>
            <w:gridSpan w:val="6"/>
            <w:vAlign w:val="center"/>
          </w:tcPr>
          <w:p w14:paraId="54187D00">
            <w:pPr>
              <w:pStyle w:val="28"/>
              <w:bidi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2026年9月9日</w:t>
            </w:r>
          </w:p>
        </w:tc>
      </w:tr>
      <w:tr w14:paraId="237EE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4" w:type="pct"/>
            <w:vMerge w:val="restart"/>
            <w:vAlign w:val="center"/>
          </w:tcPr>
          <w:p w14:paraId="3148774A">
            <w:pPr>
              <w:pStyle w:val="28"/>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污染</w:t>
            </w:r>
          </w:p>
          <w:p w14:paraId="0751A4DF">
            <w:pPr>
              <w:pStyle w:val="28"/>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物排</w:t>
            </w:r>
          </w:p>
          <w:p w14:paraId="6B9EAF34">
            <w:pPr>
              <w:pStyle w:val="28"/>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放达</w:t>
            </w:r>
          </w:p>
          <w:p w14:paraId="586A5199">
            <w:pPr>
              <w:pStyle w:val="28"/>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标与</w:t>
            </w:r>
          </w:p>
          <w:p w14:paraId="29DA2B0C">
            <w:pPr>
              <w:pStyle w:val="28"/>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总量</w:t>
            </w:r>
          </w:p>
          <w:p w14:paraId="487FCA04">
            <w:pPr>
              <w:pStyle w:val="28"/>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控制</w:t>
            </w:r>
          </w:p>
        </w:tc>
        <w:tc>
          <w:tcPr>
            <w:tcW w:w="627" w:type="pct"/>
            <w:vAlign w:val="center"/>
          </w:tcPr>
          <w:p w14:paraId="726F046E">
            <w:pPr>
              <w:pStyle w:val="28"/>
              <w:bidi w:val="0"/>
              <w:rPr>
                <w:rFonts w:hint="eastAsia" w:ascii="宋体" w:hAnsi="宋体" w:eastAsia="宋体" w:cs="宋体"/>
                <w:sz w:val="21"/>
                <w:szCs w:val="21"/>
              </w:rPr>
            </w:pPr>
            <w:r>
              <w:rPr>
                <w:rFonts w:hint="eastAsia" w:ascii="宋体" w:hAnsi="宋体" w:eastAsia="宋体" w:cs="宋体"/>
                <w:sz w:val="21"/>
                <w:szCs w:val="21"/>
              </w:rPr>
              <w:t>污染物</w:t>
            </w:r>
          </w:p>
        </w:tc>
        <w:tc>
          <w:tcPr>
            <w:tcW w:w="301" w:type="pct"/>
            <w:vAlign w:val="center"/>
          </w:tcPr>
          <w:p w14:paraId="08050684">
            <w:pPr>
              <w:pStyle w:val="28"/>
              <w:bidi w:val="0"/>
              <w:rPr>
                <w:rFonts w:hint="eastAsia" w:ascii="宋体" w:hAnsi="宋体" w:eastAsia="宋体" w:cs="宋体"/>
                <w:sz w:val="21"/>
                <w:szCs w:val="21"/>
              </w:rPr>
            </w:pPr>
            <w:r>
              <w:rPr>
                <w:rFonts w:hint="eastAsia" w:ascii="宋体" w:hAnsi="宋体" w:eastAsia="宋体" w:cs="宋体"/>
                <w:sz w:val="21"/>
                <w:szCs w:val="21"/>
              </w:rPr>
              <w:t>原有排</w:t>
            </w:r>
          </w:p>
          <w:p w14:paraId="72DD2F6C">
            <w:pPr>
              <w:pStyle w:val="28"/>
              <w:bidi w:val="0"/>
              <w:rPr>
                <w:rFonts w:hint="eastAsia" w:ascii="宋体" w:hAnsi="宋体" w:eastAsia="宋体" w:cs="宋体"/>
                <w:sz w:val="21"/>
                <w:szCs w:val="21"/>
              </w:rPr>
            </w:pPr>
            <w:r>
              <w:rPr>
                <w:rFonts w:hint="eastAsia" w:ascii="宋体" w:hAnsi="宋体" w:eastAsia="宋体" w:cs="宋体"/>
                <w:sz w:val="21"/>
                <w:szCs w:val="21"/>
              </w:rPr>
              <w:t>放量(1)</w:t>
            </w:r>
          </w:p>
        </w:tc>
        <w:tc>
          <w:tcPr>
            <w:tcW w:w="394" w:type="pct"/>
            <w:vAlign w:val="center"/>
          </w:tcPr>
          <w:p w14:paraId="72E23F1D">
            <w:pPr>
              <w:pStyle w:val="28"/>
              <w:bidi w:val="0"/>
              <w:rPr>
                <w:rFonts w:hint="eastAsia" w:ascii="宋体" w:hAnsi="宋体" w:eastAsia="宋体" w:cs="宋体"/>
                <w:sz w:val="21"/>
                <w:szCs w:val="21"/>
              </w:rPr>
            </w:pPr>
            <w:r>
              <w:rPr>
                <w:rFonts w:hint="eastAsia" w:ascii="宋体" w:hAnsi="宋体" w:eastAsia="宋体" w:cs="宋体"/>
                <w:sz w:val="21"/>
                <w:szCs w:val="21"/>
              </w:rPr>
              <w:t>本期工程实际排放浓度(2)</w:t>
            </w:r>
          </w:p>
        </w:tc>
        <w:tc>
          <w:tcPr>
            <w:tcW w:w="357" w:type="pct"/>
            <w:gridSpan w:val="2"/>
            <w:vAlign w:val="center"/>
          </w:tcPr>
          <w:p w14:paraId="6D1C39F0">
            <w:pPr>
              <w:pStyle w:val="28"/>
              <w:bidi w:val="0"/>
              <w:rPr>
                <w:rFonts w:hint="eastAsia" w:ascii="宋体" w:hAnsi="宋体" w:eastAsia="宋体" w:cs="宋体"/>
                <w:sz w:val="21"/>
                <w:szCs w:val="21"/>
              </w:rPr>
            </w:pPr>
            <w:r>
              <w:rPr>
                <w:rFonts w:hint="eastAsia" w:ascii="宋体" w:hAnsi="宋体" w:eastAsia="宋体" w:cs="宋体"/>
                <w:sz w:val="21"/>
                <w:szCs w:val="21"/>
              </w:rPr>
              <w:t>本期工程允许排放浓度(3)</w:t>
            </w:r>
          </w:p>
        </w:tc>
        <w:tc>
          <w:tcPr>
            <w:tcW w:w="394" w:type="pct"/>
            <w:vAlign w:val="center"/>
          </w:tcPr>
          <w:p w14:paraId="63273DE6">
            <w:pPr>
              <w:pStyle w:val="28"/>
              <w:bidi w:val="0"/>
              <w:rPr>
                <w:rFonts w:hint="eastAsia" w:ascii="宋体" w:hAnsi="宋体" w:eastAsia="宋体" w:cs="宋体"/>
                <w:sz w:val="21"/>
                <w:szCs w:val="21"/>
              </w:rPr>
            </w:pPr>
            <w:r>
              <w:rPr>
                <w:rFonts w:hint="eastAsia" w:ascii="宋体" w:hAnsi="宋体" w:eastAsia="宋体" w:cs="宋体"/>
                <w:sz w:val="21"/>
                <w:szCs w:val="21"/>
              </w:rPr>
              <w:t>本期工程产生量(4)</w:t>
            </w:r>
          </w:p>
        </w:tc>
        <w:tc>
          <w:tcPr>
            <w:tcW w:w="329" w:type="pct"/>
            <w:vAlign w:val="center"/>
          </w:tcPr>
          <w:p w14:paraId="5EACF394">
            <w:pPr>
              <w:pStyle w:val="28"/>
              <w:bidi w:val="0"/>
              <w:rPr>
                <w:rFonts w:hint="eastAsia" w:ascii="宋体" w:hAnsi="宋体" w:eastAsia="宋体" w:cs="宋体"/>
                <w:sz w:val="21"/>
                <w:szCs w:val="21"/>
              </w:rPr>
            </w:pPr>
            <w:r>
              <w:rPr>
                <w:rFonts w:hint="eastAsia" w:ascii="宋体" w:hAnsi="宋体" w:eastAsia="宋体" w:cs="宋体"/>
                <w:sz w:val="21"/>
                <w:szCs w:val="21"/>
              </w:rPr>
              <w:t>本期工程自身削减量(5)</w:t>
            </w:r>
          </w:p>
        </w:tc>
        <w:tc>
          <w:tcPr>
            <w:tcW w:w="362" w:type="pct"/>
            <w:gridSpan w:val="3"/>
            <w:vAlign w:val="center"/>
          </w:tcPr>
          <w:p w14:paraId="6EBA161E">
            <w:pPr>
              <w:pStyle w:val="28"/>
              <w:bidi w:val="0"/>
              <w:rPr>
                <w:rFonts w:hint="eastAsia" w:ascii="宋体" w:hAnsi="宋体" w:eastAsia="宋体" w:cs="宋体"/>
                <w:sz w:val="21"/>
                <w:szCs w:val="21"/>
              </w:rPr>
            </w:pPr>
            <w:r>
              <w:rPr>
                <w:rFonts w:hint="eastAsia" w:ascii="宋体" w:hAnsi="宋体" w:eastAsia="宋体" w:cs="宋体"/>
                <w:sz w:val="21"/>
                <w:szCs w:val="21"/>
              </w:rPr>
              <w:t>本期工程实际排放量(6)</w:t>
            </w:r>
          </w:p>
        </w:tc>
        <w:tc>
          <w:tcPr>
            <w:tcW w:w="367" w:type="pct"/>
            <w:vAlign w:val="center"/>
          </w:tcPr>
          <w:p w14:paraId="49DDFD7A">
            <w:pPr>
              <w:pStyle w:val="28"/>
              <w:bidi w:val="0"/>
              <w:rPr>
                <w:rFonts w:hint="eastAsia" w:ascii="宋体" w:hAnsi="宋体" w:eastAsia="宋体" w:cs="宋体"/>
                <w:sz w:val="21"/>
                <w:szCs w:val="21"/>
              </w:rPr>
            </w:pPr>
            <w:r>
              <w:rPr>
                <w:rFonts w:hint="eastAsia" w:ascii="宋体" w:hAnsi="宋体" w:eastAsia="宋体" w:cs="宋体"/>
                <w:sz w:val="21"/>
                <w:szCs w:val="21"/>
              </w:rPr>
              <w:t>本期工程核定排放总量(7)</w:t>
            </w:r>
          </w:p>
        </w:tc>
        <w:tc>
          <w:tcPr>
            <w:tcW w:w="389" w:type="pct"/>
            <w:gridSpan w:val="4"/>
            <w:vAlign w:val="center"/>
          </w:tcPr>
          <w:p w14:paraId="66C6AE5A">
            <w:pPr>
              <w:pStyle w:val="28"/>
              <w:bidi w:val="0"/>
              <w:rPr>
                <w:rFonts w:hint="eastAsia" w:ascii="宋体" w:hAnsi="宋体" w:eastAsia="宋体" w:cs="宋体"/>
                <w:sz w:val="21"/>
                <w:szCs w:val="21"/>
              </w:rPr>
            </w:pPr>
            <w:r>
              <w:rPr>
                <w:rFonts w:hint="eastAsia" w:ascii="宋体" w:hAnsi="宋体" w:eastAsia="宋体" w:cs="宋体"/>
                <w:sz w:val="21"/>
                <w:szCs w:val="21"/>
              </w:rPr>
              <w:t>本期工程“以新带老”削减量(8)</w:t>
            </w:r>
          </w:p>
        </w:tc>
        <w:tc>
          <w:tcPr>
            <w:tcW w:w="309" w:type="pct"/>
            <w:vAlign w:val="center"/>
          </w:tcPr>
          <w:p w14:paraId="6884409C">
            <w:pPr>
              <w:pStyle w:val="28"/>
              <w:bidi w:val="0"/>
              <w:rPr>
                <w:rFonts w:hint="eastAsia" w:ascii="宋体" w:hAnsi="宋体" w:eastAsia="宋体" w:cs="宋体"/>
                <w:sz w:val="21"/>
                <w:szCs w:val="21"/>
              </w:rPr>
            </w:pPr>
            <w:r>
              <w:rPr>
                <w:rFonts w:hint="eastAsia" w:ascii="宋体" w:hAnsi="宋体" w:eastAsia="宋体" w:cs="宋体"/>
                <w:sz w:val="21"/>
                <w:szCs w:val="21"/>
              </w:rPr>
              <w:t>全厂实际排放总量(9)</w:t>
            </w:r>
          </w:p>
        </w:tc>
        <w:tc>
          <w:tcPr>
            <w:tcW w:w="315" w:type="pct"/>
            <w:gridSpan w:val="3"/>
            <w:vAlign w:val="center"/>
          </w:tcPr>
          <w:p w14:paraId="683F3EEB">
            <w:pPr>
              <w:pStyle w:val="28"/>
              <w:bidi w:val="0"/>
              <w:rPr>
                <w:rFonts w:hint="eastAsia" w:ascii="宋体" w:hAnsi="宋体" w:eastAsia="宋体" w:cs="宋体"/>
                <w:sz w:val="21"/>
                <w:szCs w:val="21"/>
              </w:rPr>
            </w:pPr>
            <w:r>
              <w:rPr>
                <w:rFonts w:hint="eastAsia" w:ascii="宋体" w:hAnsi="宋体" w:eastAsia="宋体" w:cs="宋体"/>
                <w:sz w:val="21"/>
                <w:szCs w:val="21"/>
              </w:rPr>
              <w:t>全厂核定排放总量(10)</w:t>
            </w:r>
          </w:p>
        </w:tc>
        <w:tc>
          <w:tcPr>
            <w:tcW w:w="355" w:type="pct"/>
            <w:gridSpan w:val="2"/>
            <w:vAlign w:val="center"/>
          </w:tcPr>
          <w:p w14:paraId="00A9F91F">
            <w:pPr>
              <w:pStyle w:val="28"/>
              <w:bidi w:val="0"/>
              <w:rPr>
                <w:rFonts w:hint="eastAsia" w:ascii="宋体" w:hAnsi="宋体" w:eastAsia="宋体" w:cs="宋体"/>
                <w:sz w:val="21"/>
                <w:szCs w:val="21"/>
              </w:rPr>
            </w:pPr>
            <w:r>
              <w:rPr>
                <w:rFonts w:hint="eastAsia" w:ascii="宋体" w:hAnsi="宋体" w:eastAsia="宋体" w:cs="宋体"/>
                <w:sz w:val="21"/>
                <w:szCs w:val="21"/>
              </w:rPr>
              <w:t>区域平衡替代削减量(11)</w:t>
            </w:r>
          </w:p>
        </w:tc>
        <w:tc>
          <w:tcPr>
            <w:tcW w:w="335" w:type="pct"/>
            <w:gridSpan w:val="2"/>
            <w:vAlign w:val="center"/>
          </w:tcPr>
          <w:p w14:paraId="5B28AE70">
            <w:pPr>
              <w:pStyle w:val="28"/>
              <w:bidi w:val="0"/>
              <w:rPr>
                <w:rFonts w:hint="eastAsia" w:ascii="宋体" w:hAnsi="宋体" w:eastAsia="宋体" w:cs="宋体"/>
                <w:sz w:val="21"/>
                <w:szCs w:val="21"/>
              </w:rPr>
            </w:pPr>
            <w:r>
              <w:rPr>
                <w:rFonts w:hint="eastAsia" w:ascii="宋体" w:hAnsi="宋体" w:eastAsia="宋体" w:cs="宋体"/>
                <w:sz w:val="21"/>
                <w:szCs w:val="21"/>
              </w:rPr>
              <w:t>排放增减量(12)</w:t>
            </w:r>
          </w:p>
        </w:tc>
      </w:tr>
      <w:tr w14:paraId="307E6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4" w:type="pct"/>
            <w:vMerge w:val="continue"/>
            <w:vAlign w:val="center"/>
          </w:tcPr>
          <w:p w14:paraId="7001626D">
            <w:pPr>
              <w:pStyle w:val="28"/>
              <w:bidi w:val="0"/>
              <w:jc w:val="center"/>
              <w:rPr>
                <w:rFonts w:hint="eastAsia" w:ascii="宋体" w:hAnsi="宋体" w:eastAsia="宋体" w:cs="宋体"/>
                <w:sz w:val="21"/>
                <w:szCs w:val="21"/>
              </w:rPr>
            </w:pPr>
          </w:p>
        </w:tc>
        <w:tc>
          <w:tcPr>
            <w:tcW w:w="627" w:type="pct"/>
            <w:vAlign w:val="center"/>
          </w:tcPr>
          <w:p w14:paraId="402F5DAB">
            <w:pPr>
              <w:pStyle w:val="28"/>
              <w:bidi w:val="0"/>
              <w:rPr>
                <w:rFonts w:hint="eastAsia" w:ascii="宋体" w:hAnsi="宋体" w:eastAsia="宋体" w:cs="宋体"/>
                <w:sz w:val="21"/>
                <w:szCs w:val="21"/>
              </w:rPr>
            </w:pPr>
            <w:r>
              <w:rPr>
                <w:rFonts w:hint="eastAsia" w:ascii="宋体" w:hAnsi="宋体" w:eastAsia="宋体" w:cs="宋体"/>
                <w:sz w:val="21"/>
                <w:szCs w:val="21"/>
              </w:rPr>
              <w:t>废气</w:t>
            </w:r>
          </w:p>
        </w:tc>
        <w:tc>
          <w:tcPr>
            <w:tcW w:w="301" w:type="pct"/>
            <w:shd w:val="clear" w:color="auto" w:fill="auto"/>
            <w:vAlign w:val="center"/>
          </w:tcPr>
          <w:p w14:paraId="28BACD8F">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z w:val="21"/>
                <w:szCs w:val="21"/>
              </w:rPr>
              <w:t>/</w:t>
            </w:r>
          </w:p>
        </w:tc>
        <w:tc>
          <w:tcPr>
            <w:tcW w:w="394" w:type="pct"/>
            <w:vAlign w:val="center"/>
          </w:tcPr>
          <w:p w14:paraId="3E8DB57F">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w:t>
            </w:r>
          </w:p>
        </w:tc>
        <w:tc>
          <w:tcPr>
            <w:tcW w:w="357" w:type="pct"/>
            <w:gridSpan w:val="2"/>
            <w:vAlign w:val="center"/>
          </w:tcPr>
          <w:p w14:paraId="4C55BA92">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w:t>
            </w:r>
          </w:p>
        </w:tc>
        <w:tc>
          <w:tcPr>
            <w:tcW w:w="394" w:type="pct"/>
            <w:vAlign w:val="center"/>
          </w:tcPr>
          <w:p w14:paraId="29EDCFF9">
            <w:pPr>
              <w:pStyle w:val="28"/>
              <w:bidi w:val="0"/>
              <w:rPr>
                <w:rFonts w:hint="eastAsia" w:ascii="宋体" w:hAnsi="宋体" w:eastAsia="宋体" w:cs="宋体"/>
                <w:sz w:val="21"/>
                <w:szCs w:val="21"/>
                <w:lang w:val="en-US" w:eastAsia="zh-CN"/>
              </w:rPr>
            </w:pPr>
            <w:r>
              <w:rPr>
                <w:rFonts w:hint="eastAsia" w:ascii="宋体" w:hAnsi="宋体" w:eastAsia="宋体" w:cs="宋体"/>
                <w:sz w:val="21"/>
                <w:szCs w:val="21"/>
              </w:rPr>
              <w:t>/</w:t>
            </w:r>
          </w:p>
        </w:tc>
        <w:tc>
          <w:tcPr>
            <w:tcW w:w="329" w:type="pct"/>
            <w:vAlign w:val="center"/>
          </w:tcPr>
          <w:p w14:paraId="621F99DD">
            <w:pPr>
              <w:pStyle w:val="28"/>
              <w:bidi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362" w:type="pct"/>
            <w:gridSpan w:val="3"/>
            <w:vAlign w:val="center"/>
          </w:tcPr>
          <w:p w14:paraId="73A0A4DC">
            <w:pPr>
              <w:pStyle w:val="28"/>
              <w:bidi w:val="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1760</w:t>
            </w:r>
          </w:p>
        </w:tc>
        <w:tc>
          <w:tcPr>
            <w:tcW w:w="367" w:type="pct"/>
            <w:vAlign w:val="center"/>
          </w:tcPr>
          <w:p w14:paraId="0E0F7600">
            <w:pPr>
              <w:pStyle w:val="28"/>
              <w:bidi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389" w:type="pct"/>
            <w:gridSpan w:val="4"/>
            <w:vAlign w:val="center"/>
          </w:tcPr>
          <w:p w14:paraId="38FFB04D">
            <w:pPr>
              <w:pStyle w:val="28"/>
              <w:bidi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309" w:type="pct"/>
            <w:vAlign w:val="center"/>
          </w:tcPr>
          <w:p w14:paraId="387628C8">
            <w:pPr>
              <w:pStyle w:val="28"/>
              <w:bidi w:val="0"/>
              <w:rPr>
                <w:rFonts w:hint="eastAsia" w:ascii="宋体" w:hAnsi="宋体" w:eastAsia="宋体" w:cs="宋体"/>
                <w:sz w:val="21"/>
                <w:szCs w:val="21"/>
              </w:rPr>
            </w:pPr>
            <w:r>
              <w:rPr>
                <w:rFonts w:hint="eastAsia" w:ascii="宋体" w:hAnsi="宋体" w:eastAsia="宋体" w:cs="宋体"/>
                <w:spacing w:val="6"/>
                <w:sz w:val="21"/>
                <w:szCs w:val="21"/>
                <w:lang w:val="en-US" w:eastAsia="zh-CN" w:bidi="zh-CN"/>
              </w:rPr>
              <w:t>/</w:t>
            </w:r>
          </w:p>
        </w:tc>
        <w:tc>
          <w:tcPr>
            <w:tcW w:w="1355" w:type="dxa"/>
            <w:gridSpan w:val="3"/>
            <w:shd w:val="clear" w:color="auto" w:fill="auto"/>
            <w:vAlign w:val="center"/>
          </w:tcPr>
          <w:p w14:paraId="20FD07DF">
            <w:pPr>
              <w:pStyle w:val="28"/>
              <w:bidi w:val="0"/>
              <w:ind w:left="0" w:leftChars="0" w:right="0" w:rightChars="0" w:firstLine="0" w:firstLineChars="0"/>
              <w:rPr>
                <w:rFonts w:hint="eastAsia" w:ascii="宋体" w:hAnsi="宋体" w:eastAsia="宋体" w:cs="宋体"/>
                <w:spacing w:val="6"/>
                <w:sz w:val="21"/>
                <w:szCs w:val="21"/>
                <w:lang w:val="zh-CN" w:eastAsia="zh-CN" w:bidi="zh-CN"/>
              </w:rPr>
            </w:pPr>
            <w:r>
              <w:rPr>
                <w:rFonts w:hint="eastAsia" w:ascii="宋体" w:hAnsi="宋体" w:eastAsia="宋体" w:cs="宋体"/>
                <w:sz w:val="21"/>
                <w:szCs w:val="21"/>
                <w:lang w:val="en-US" w:eastAsia="zh-CN"/>
              </w:rPr>
              <w:t>/</w:t>
            </w:r>
          </w:p>
        </w:tc>
        <w:tc>
          <w:tcPr>
            <w:tcW w:w="355" w:type="pct"/>
            <w:gridSpan w:val="2"/>
            <w:shd w:val="clear" w:color="auto" w:fill="auto"/>
            <w:vAlign w:val="center"/>
          </w:tcPr>
          <w:p w14:paraId="7DD77E01">
            <w:pPr>
              <w:pStyle w:val="28"/>
              <w:bidi w:val="0"/>
              <w:ind w:left="0" w:leftChars="0" w:right="0" w:rightChars="0" w:firstLine="0" w:firstLineChars="0"/>
              <w:rPr>
                <w:rFonts w:hint="eastAsia" w:ascii="宋体" w:hAnsi="宋体" w:eastAsia="宋体" w:cs="宋体"/>
                <w:spacing w:val="6"/>
                <w:sz w:val="21"/>
                <w:szCs w:val="21"/>
                <w:lang w:val="zh-CN" w:eastAsia="zh-CN" w:bidi="zh-CN"/>
              </w:rPr>
            </w:pPr>
            <w:r>
              <w:rPr>
                <w:rFonts w:hint="eastAsia" w:ascii="宋体" w:hAnsi="宋体" w:eastAsia="宋体" w:cs="宋体"/>
                <w:sz w:val="21"/>
                <w:szCs w:val="21"/>
              </w:rPr>
              <w:t>/</w:t>
            </w:r>
          </w:p>
        </w:tc>
        <w:tc>
          <w:tcPr>
            <w:tcW w:w="335" w:type="pct"/>
            <w:gridSpan w:val="2"/>
            <w:vAlign w:val="center"/>
          </w:tcPr>
          <w:p w14:paraId="4157E266">
            <w:pPr>
              <w:pStyle w:val="28"/>
              <w:bidi w:val="0"/>
              <w:ind w:left="0" w:leftChars="0" w:right="0" w:rightChars="0" w:firstLine="0" w:firstLineChars="0"/>
              <w:rPr>
                <w:rFonts w:hint="eastAsia" w:ascii="宋体" w:hAnsi="宋体" w:eastAsia="宋体" w:cs="宋体"/>
                <w:sz w:val="21"/>
                <w:szCs w:val="21"/>
              </w:rPr>
            </w:pPr>
            <w:r>
              <w:rPr>
                <w:rFonts w:hint="eastAsia" w:ascii="宋体" w:hAnsi="宋体" w:eastAsia="宋体" w:cs="宋体"/>
                <w:sz w:val="21"/>
                <w:szCs w:val="21"/>
              </w:rPr>
              <w:t>/</w:t>
            </w:r>
          </w:p>
        </w:tc>
      </w:tr>
      <w:tr w14:paraId="26244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4" w:type="pct"/>
            <w:vMerge w:val="continue"/>
            <w:vAlign w:val="center"/>
          </w:tcPr>
          <w:p w14:paraId="5F9C4C7C">
            <w:pPr>
              <w:pStyle w:val="28"/>
              <w:bidi w:val="0"/>
              <w:jc w:val="center"/>
              <w:rPr>
                <w:rFonts w:hint="eastAsia" w:ascii="宋体" w:hAnsi="宋体" w:eastAsia="宋体" w:cs="宋体"/>
                <w:sz w:val="21"/>
                <w:szCs w:val="21"/>
              </w:rPr>
            </w:pPr>
          </w:p>
        </w:tc>
        <w:tc>
          <w:tcPr>
            <w:tcW w:w="627" w:type="pct"/>
            <w:vAlign w:val="center"/>
          </w:tcPr>
          <w:p w14:paraId="1769B446">
            <w:pPr>
              <w:pStyle w:val="28"/>
              <w:bidi w:val="0"/>
              <w:spacing w:line="240" w:lineRule="auto"/>
              <w:ind w:left="0" w:leftChars="0" w:right="0" w:rightChars="0" w:firstLine="0" w:firstLineChars="0"/>
              <w:jc w:val="center"/>
              <w:rPr>
                <w:rFonts w:hint="eastAsia" w:ascii="宋体" w:hAnsi="宋体" w:eastAsia="宋体" w:cs="宋体"/>
                <w:sz w:val="21"/>
                <w:szCs w:val="21"/>
                <w:lang w:eastAsia="zh-CN"/>
              </w:rPr>
            </w:pPr>
            <w:r>
              <w:rPr>
                <w:rFonts w:hint="eastAsia" w:ascii="宋体" w:hAnsi="宋体" w:eastAsia="宋体" w:cs="宋体"/>
                <w:color w:val="000000" w:themeColor="text1"/>
                <w:sz w:val="21"/>
                <w:szCs w:val="21"/>
                <w:lang w:val="en-US" w:eastAsia="zh-CN"/>
              </w:rPr>
              <w:t>颗粒物</w:t>
            </w:r>
          </w:p>
        </w:tc>
        <w:tc>
          <w:tcPr>
            <w:tcW w:w="301" w:type="pct"/>
            <w:shd w:val="clear" w:color="auto" w:fill="auto"/>
            <w:vAlign w:val="center"/>
          </w:tcPr>
          <w:p w14:paraId="2A473A12">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z w:val="21"/>
                <w:szCs w:val="21"/>
                <w:lang w:val="en-US" w:eastAsia="zh-CN"/>
              </w:rPr>
              <w:t>/</w:t>
            </w:r>
          </w:p>
        </w:tc>
        <w:tc>
          <w:tcPr>
            <w:tcW w:w="394" w:type="pct"/>
            <w:vAlign w:val="center"/>
          </w:tcPr>
          <w:p w14:paraId="126F8975">
            <w:pPr>
              <w:pStyle w:val="28"/>
              <w:bidi w:val="0"/>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3.88</w:t>
            </w:r>
          </w:p>
        </w:tc>
        <w:tc>
          <w:tcPr>
            <w:tcW w:w="357" w:type="pct"/>
            <w:gridSpan w:val="2"/>
            <w:vAlign w:val="center"/>
          </w:tcPr>
          <w:p w14:paraId="1B096C9F">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10</w:t>
            </w:r>
          </w:p>
        </w:tc>
        <w:tc>
          <w:tcPr>
            <w:tcW w:w="394" w:type="pct"/>
            <w:shd w:val="clear" w:color="auto" w:fill="auto"/>
            <w:vAlign w:val="center"/>
          </w:tcPr>
          <w:p w14:paraId="6404212C">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z w:val="21"/>
                <w:szCs w:val="21"/>
              </w:rPr>
              <w:t>/</w:t>
            </w:r>
          </w:p>
        </w:tc>
        <w:tc>
          <w:tcPr>
            <w:tcW w:w="329" w:type="pct"/>
            <w:shd w:val="clear" w:color="auto" w:fill="auto"/>
            <w:vAlign w:val="center"/>
          </w:tcPr>
          <w:p w14:paraId="76D33F74">
            <w:pPr>
              <w:pStyle w:val="28"/>
              <w:bidi w:val="0"/>
              <w:ind w:left="0" w:leftChars="0" w:right="0" w:rightChars="0" w:firstLine="0" w:firstLineChars="0"/>
              <w:rPr>
                <w:rFonts w:hint="eastAsia" w:ascii="宋体" w:hAnsi="宋体" w:eastAsia="宋体" w:cs="宋体"/>
                <w:spacing w:val="6"/>
                <w:sz w:val="21"/>
                <w:szCs w:val="21"/>
                <w:lang w:val="zh-CN" w:eastAsia="zh-CN" w:bidi="zh-CN"/>
              </w:rPr>
            </w:pPr>
            <w:r>
              <w:rPr>
                <w:rFonts w:hint="eastAsia" w:ascii="宋体" w:hAnsi="宋体" w:eastAsia="宋体" w:cs="宋体"/>
                <w:sz w:val="21"/>
                <w:szCs w:val="21"/>
              </w:rPr>
              <w:t>/</w:t>
            </w:r>
          </w:p>
        </w:tc>
        <w:tc>
          <w:tcPr>
            <w:tcW w:w="1557" w:type="dxa"/>
            <w:gridSpan w:val="3"/>
            <w:vAlign w:val="center"/>
          </w:tcPr>
          <w:p w14:paraId="0851E439">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lang w:val="en-US" w:eastAsia="zh-CN"/>
              </w:rPr>
              <w:t xml:space="preserve">0.0719 </w:t>
            </w:r>
          </w:p>
        </w:tc>
        <w:tc>
          <w:tcPr>
            <w:tcW w:w="1579" w:type="dxa"/>
            <w:vAlign w:val="center"/>
          </w:tcPr>
          <w:p w14:paraId="7C39B5A8">
            <w:pPr>
              <w:pStyle w:val="28"/>
              <w:bidi w:val="0"/>
              <w:ind w:left="0" w:leftChars="0" w:right="0" w:rightChars="0" w:firstLine="0" w:firstLineChars="0"/>
              <w:rPr>
                <w:rFonts w:hint="eastAsia" w:ascii="宋体" w:hAnsi="宋体" w:eastAsia="宋体" w:cs="宋体"/>
                <w:sz w:val="21"/>
                <w:szCs w:val="21"/>
                <w:lang w:val="en-US" w:eastAsia="zh-CN"/>
              </w:rPr>
            </w:pPr>
            <w:r>
              <w:rPr>
                <w:rFonts w:hint="eastAsia" w:ascii="宋体" w:hAnsi="宋体" w:eastAsia="宋体" w:cs="宋体"/>
                <w:spacing w:val="6"/>
                <w:sz w:val="21"/>
                <w:szCs w:val="21"/>
                <w:lang w:val="en-US" w:eastAsia="zh-CN" w:bidi="zh-CN"/>
              </w:rPr>
              <w:t>/</w:t>
            </w:r>
          </w:p>
        </w:tc>
        <w:tc>
          <w:tcPr>
            <w:tcW w:w="389" w:type="pct"/>
            <w:gridSpan w:val="4"/>
            <w:shd w:val="clear" w:color="auto" w:fill="auto"/>
            <w:vAlign w:val="center"/>
          </w:tcPr>
          <w:p w14:paraId="7B1D77C0">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z w:val="21"/>
                <w:szCs w:val="21"/>
              </w:rPr>
              <w:t>/</w:t>
            </w:r>
          </w:p>
        </w:tc>
        <w:tc>
          <w:tcPr>
            <w:tcW w:w="1329" w:type="dxa"/>
            <w:shd w:val="clear" w:color="auto" w:fill="auto"/>
            <w:vAlign w:val="center"/>
          </w:tcPr>
          <w:p w14:paraId="4BE26C18">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w:t>
            </w:r>
          </w:p>
        </w:tc>
        <w:tc>
          <w:tcPr>
            <w:tcW w:w="1355" w:type="dxa"/>
            <w:gridSpan w:val="3"/>
            <w:shd w:val="clear" w:color="auto" w:fill="auto"/>
            <w:vAlign w:val="center"/>
          </w:tcPr>
          <w:p w14:paraId="105BFD13">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w:t>
            </w:r>
          </w:p>
        </w:tc>
        <w:tc>
          <w:tcPr>
            <w:tcW w:w="355" w:type="pct"/>
            <w:gridSpan w:val="2"/>
            <w:shd w:val="clear" w:color="auto" w:fill="auto"/>
            <w:vAlign w:val="center"/>
          </w:tcPr>
          <w:p w14:paraId="7EF3A415">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z w:val="21"/>
                <w:szCs w:val="21"/>
              </w:rPr>
              <w:t>/</w:t>
            </w:r>
          </w:p>
        </w:tc>
        <w:tc>
          <w:tcPr>
            <w:tcW w:w="1442" w:type="dxa"/>
            <w:gridSpan w:val="2"/>
            <w:shd w:val="clear" w:color="auto" w:fill="auto"/>
            <w:vAlign w:val="center"/>
          </w:tcPr>
          <w:p w14:paraId="11BE57C3">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lang w:val="en-US" w:eastAsia="zh-CN"/>
              </w:rPr>
              <w:t xml:space="preserve">+0.0719 </w:t>
            </w:r>
          </w:p>
        </w:tc>
      </w:tr>
      <w:tr w14:paraId="30E62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4" w:type="pct"/>
            <w:vMerge w:val="continue"/>
            <w:vAlign w:val="center"/>
          </w:tcPr>
          <w:p w14:paraId="53E64E6C">
            <w:pPr>
              <w:pStyle w:val="28"/>
              <w:bidi w:val="0"/>
              <w:jc w:val="center"/>
              <w:rPr>
                <w:rFonts w:hint="eastAsia" w:ascii="宋体" w:hAnsi="宋体" w:eastAsia="宋体" w:cs="宋体"/>
                <w:sz w:val="21"/>
                <w:szCs w:val="21"/>
              </w:rPr>
            </w:pPr>
          </w:p>
        </w:tc>
        <w:tc>
          <w:tcPr>
            <w:tcW w:w="627" w:type="pct"/>
            <w:vAlign w:val="center"/>
          </w:tcPr>
          <w:p w14:paraId="777BFEFA">
            <w:pPr>
              <w:pStyle w:val="28"/>
              <w:bidi w:val="0"/>
              <w:spacing w:line="240" w:lineRule="auto"/>
              <w:ind w:left="0" w:leftChars="0" w:right="0" w:rightChars="0" w:firstLine="0" w:firstLineChars="0"/>
              <w:jc w:val="center"/>
              <w:rPr>
                <w:rFonts w:hint="eastAsia" w:ascii="宋体" w:hAnsi="宋体" w:eastAsia="宋体" w:cs="宋体"/>
                <w:sz w:val="21"/>
                <w:szCs w:val="21"/>
                <w:lang w:val="en-US" w:eastAsia="zh-CN"/>
              </w:rPr>
            </w:pPr>
            <w:r>
              <w:rPr>
                <w:rFonts w:hint="eastAsia" w:ascii="宋体" w:hAnsi="宋体" w:eastAsia="宋体" w:cs="宋体"/>
              </w:rPr>
              <w:t>SO</w:t>
            </w:r>
            <w:r>
              <w:rPr>
                <w:rFonts w:hint="eastAsia" w:ascii="宋体" w:hAnsi="宋体" w:eastAsia="宋体" w:cs="宋体"/>
                <w:spacing w:val="3"/>
                <w:position w:val="-1"/>
                <w:sz w:val="13"/>
                <w:szCs w:val="13"/>
              </w:rPr>
              <w:t>2</w:t>
            </w:r>
          </w:p>
        </w:tc>
        <w:tc>
          <w:tcPr>
            <w:tcW w:w="301" w:type="pct"/>
            <w:shd w:val="clear" w:color="auto" w:fill="auto"/>
            <w:vAlign w:val="center"/>
          </w:tcPr>
          <w:p w14:paraId="3D567B3F">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z w:val="21"/>
                <w:szCs w:val="21"/>
                <w:lang w:val="en-US" w:eastAsia="zh-CN"/>
              </w:rPr>
              <w:t>/</w:t>
            </w:r>
          </w:p>
        </w:tc>
        <w:tc>
          <w:tcPr>
            <w:tcW w:w="394" w:type="pct"/>
            <w:vAlign w:val="center"/>
          </w:tcPr>
          <w:p w14:paraId="0AA94DB5">
            <w:pPr>
              <w:pStyle w:val="28"/>
              <w:bidi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357" w:type="pct"/>
            <w:gridSpan w:val="2"/>
            <w:vAlign w:val="center"/>
          </w:tcPr>
          <w:p w14:paraId="2062B0B4">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50</w:t>
            </w:r>
          </w:p>
        </w:tc>
        <w:tc>
          <w:tcPr>
            <w:tcW w:w="394" w:type="pct"/>
            <w:shd w:val="clear" w:color="auto" w:fill="auto"/>
            <w:vAlign w:val="center"/>
          </w:tcPr>
          <w:p w14:paraId="5FF3CD50">
            <w:pPr>
              <w:pStyle w:val="28"/>
              <w:bidi w:val="0"/>
              <w:ind w:left="0" w:leftChars="0" w:right="0" w:rightChars="0" w:firstLine="0" w:firstLineChars="0"/>
              <w:rPr>
                <w:rFonts w:hint="eastAsia" w:ascii="宋体" w:hAnsi="宋体" w:eastAsia="宋体" w:cs="宋体"/>
                <w:spacing w:val="6"/>
                <w:sz w:val="21"/>
                <w:szCs w:val="21"/>
                <w:lang w:val="zh-CN" w:eastAsia="zh-CN" w:bidi="zh-CN"/>
              </w:rPr>
            </w:pPr>
            <w:r>
              <w:rPr>
                <w:rFonts w:hint="eastAsia" w:ascii="宋体" w:hAnsi="宋体" w:eastAsia="宋体" w:cs="宋体"/>
                <w:sz w:val="21"/>
                <w:szCs w:val="21"/>
              </w:rPr>
              <w:t>/</w:t>
            </w:r>
          </w:p>
        </w:tc>
        <w:tc>
          <w:tcPr>
            <w:tcW w:w="329" w:type="pct"/>
            <w:shd w:val="clear" w:color="auto" w:fill="auto"/>
            <w:vAlign w:val="center"/>
          </w:tcPr>
          <w:p w14:paraId="635E01E1">
            <w:pPr>
              <w:pStyle w:val="28"/>
              <w:bidi w:val="0"/>
              <w:ind w:left="0" w:leftChars="0" w:right="0" w:rightChars="0" w:firstLine="0" w:firstLineChars="0"/>
              <w:rPr>
                <w:rFonts w:hint="eastAsia" w:ascii="宋体" w:hAnsi="宋体" w:eastAsia="宋体" w:cs="宋体"/>
                <w:spacing w:val="6"/>
                <w:sz w:val="21"/>
                <w:szCs w:val="21"/>
                <w:lang w:val="zh-CN" w:eastAsia="zh-CN" w:bidi="zh-CN"/>
              </w:rPr>
            </w:pPr>
            <w:r>
              <w:rPr>
                <w:rFonts w:hint="eastAsia" w:ascii="宋体" w:hAnsi="宋体" w:eastAsia="宋体" w:cs="宋体"/>
                <w:sz w:val="21"/>
                <w:szCs w:val="21"/>
              </w:rPr>
              <w:t>/</w:t>
            </w:r>
          </w:p>
        </w:tc>
        <w:tc>
          <w:tcPr>
            <w:tcW w:w="1557" w:type="dxa"/>
            <w:gridSpan w:val="3"/>
            <w:vAlign w:val="center"/>
          </w:tcPr>
          <w:p w14:paraId="1127C38F">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w:t>
            </w:r>
            <w:r>
              <w:rPr>
                <w:rFonts w:hint="eastAsia" w:ascii="宋体" w:hAnsi="宋体" w:eastAsia="宋体" w:cs="宋体"/>
                <w:lang w:val="en-US" w:eastAsia="zh-CN"/>
              </w:rPr>
              <w:t xml:space="preserve"> </w:t>
            </w:r>
          </w:p>
        </w:tc>
        <w:tc>
          <w:tcPr>
            <w:tcW w:w="1579" w:type="dxa"/>
            <w:vAlign w:val="center"/>
          </w:tcPr>
          <w:p w14:paraId="284BB2E6">
            <w:pPr>
              <w:pStyle w:val="28"/>
              <w:bidi w:val="0"/>
              <w:ind w:left="0" w:leftChars="0" w:right="0" w:rightChars="0" w:firstLine="0" w:firstLineChars="0"/>
              <w:rPr>
                <w:rFonts w:hint="eastAsia" w:ascii="宋体" w:hAnsi="宋体" w:eastAsia="宋体" w:cs="宋体"/>
                <w:sz w:val="21"/>
                <w:szCs w:val="21"/>
                <w:lang w:val="en-US" w:eastAsia="zh-CN"/>
              </w:rPr>
            </w:pPr>
            <w:r>
              <w:rPr>
                <w:rFonts w:hint="eastAsia" w:ascii="宋体" w:hAnsi="宋体" w:eastAsia="宋体" w:cs="宋体"/>
                <w:spacing w:val="6"/>
                <w:sz w:val="21"/>
                <w:szCs w:val="21"/>
                <w:lang w:val="en-US" w:eastAsia="zh-CN" w:bidi="zh-CN"/>
              </w:rPr>
              <w:t>/</w:t>
            </w:r>
          </w:p>
        </w:tc>
        <w:tc>
          <w:tcPr>
            <w:tcW w:w="389" w:type="pct"/>
            <w:gridSpan w:val="4"/>
            <w:shd w:val="clear" w:color="auto" w:fill="auto"/>
            <w:vAlign w:val="center"/>
          </w:tcPr>
          <w:p w14:paraId="7B194458">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z w:val="21"/>
                <w:szCs w:val="21"/>
              </w:rPr>
              <w:t>/</w:t>
            </w:r>
          </w:p>
        </w:tc>
        <w:tc>
          <w:tcPr>
            <w:tcW w:w="1329" w:type="dxa"/>
            <w:shd w:val="clear" w:color="auto" w:fill="auto"/>
            <w:vAlign w:val="center"/>
          </w:tcPr>
          <w:p w14:paraId="0D3EB838">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w:t>
            </w:r>
            <w:r>
              <w:rPr>
                <w:rFonts w:hint="eastAsia" w:ascii="宋体" w:hAnsi="宋体" w:eastAsia="宋体" w:cs="宋体"/>
                <w:lang w:val="en-US" w:eastAsia="zh-CN"/>
              </w:rPr>
              <w:t xml:space="preserve"> </w:t>
            </w:r>
          </w:p>
        </w:tc>
        <w:tc>
          <w:tcPr>
            <w:tcW w:w="1355" w:type="dxa"/>
            <w:gridSpan w:val="3"/>
            <w:shd w:val="clear" w:color="auto" w:fill="auto"/>
            <w:vAlign w:val="center"/>
          </w:tcPr>
          <w:p w14:paraId="168E240B">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w:t>
            </w:r>
          </w:p>
        </w:tc>
        <w:tc>
          <w:tcPr>
            <w:tcW w:w="355" w:type="pct"/>
            <w:gridSpan w:val="2"/>
            <w:shd w:val="clear" w:color="auto" w:fill="auto"/>
            <w:vAlign w:val="center"/>
          </w:tcPr>
          <w:p w14:paraId="4F80BA37">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z w:val="21"/>
                <w:szCs w:val="21"/>
              </w:rPr>
              <w:t>/</w:t>
            </w:r>
          </w:p>
        </w:tc>
        <w:tc>
          <w:tcPr>
            <w:tcW w:w="1442" w:type="dxa"/>
            <w:gridSpan w:val="2"/>
            <w:shd w:val="clear" w:color="auto" w:fill="auto"/>
            <w:vAlign w:val="center"/>
          </w:tcPr>
          <w:p w14:paraId="43980F89">
            <w:pPr>
              <w:pStyle w:val="28"/>
              <w:bidi w:val="0"/>
              <w:ind w:left="0" w:leftChars="0" w:right="0" w:rightChars="0" w:firstLine="0" w:firstLineChars="0"/>
              <w:rPr>
                <w:rFonts w:hint="eastAsia" w:ascii="宋体" w:hAnsi="宋体" w:eastAsia="宋体" w:cs="宋体"/>
                <w:spacing w:val="6"/>
                <w:sz w:val="21"/>
                <w:szCs w:val="21"/>
                <w:lang w:val="zh-CN" w:eastAsia="zh-CN" w:bidi="zh-CN"/>
              </w:rPr>
            </w:pPr>
            <w:r>
              <w:rPr>
                <w:rFonts w:hint="eastAsia" w:ascii="宋体" w:hAnsi="宋体" w:eastAsia="宋体" w:cs="宋体"/>
                <w:spacing w:val="6"/>
                <w:sz w:val="21"/>
                <w:szCs w:val="21"/>
                <w:lang w:val="en-US" w:eastAsia="zh-CN" w:bidi="zh-CN"/>
              </w:rPr>
              <w:t>/</w:t>
            </w:r>
            <w:r>
              <w:rPr>
                <w:rFonts w:hint="eastAsia" w:ascii="宋体" w:hAnsi="宋体" w:eastAsia="宋体" w:cs="宋体"/>
                <w:lang w:val="en-US" w:eastAsia="zh-CN"/>
              </w:rPr>
              <w:t xml:space="preserve"> </w:t>
            </w:r>
          </w:p>
        </w:tc>
      </w:tr>
      <w:tr w14:paraId="6326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4" w:type="pct"/>
            <w:vMerge w:val="continue"/>
            <w:vAlign w:val="center"/>
          </w:tcPr>
          <w:p w14:paraId="7B786B46">
            <w:pPr>
              <w:pStyle w:val="28"/>
              <w:bidi w:val="0"/>
              <w:jc w:val="center"/>
              <w:rPr>
                <w:rFonts w:hint="eastAsia" w:ascii="宋体" w:hAnsi="宋体" w:eastAsia="宋体" w:cs="宋体"/>
                <w:sz w:val="21"/>
                <w:szCs w:val="21"/>
              </w:rPr>
            </w:pPr>
            <w:bookmarkStart w:id="164" w:name="OLE_LINK9" w:colFirst="13" w:colLast="13"/>
          </w:p>
        </w:tc>
        <w:tc>
          <w:tcPr>
            <w:tcW w:w="627" w:type="pct"/>
            <w:vAlign w:val="center"/>
          </w:tcPr>
          <w:p w14:paraId="1AC40D9E">
            <w:pPr>
              <w:pStyle w:val="28"/>
              <w:bidi w:val="0"/>
              <w:spacing w:line="240" w:lineRule="auto"/>
              <w:ind w:left="0" w:leftChars="0" w:right="0" w:rightChars="0" w:firstLine="0" w:firstLineChars="0"/>
              <w:jc w:val="center"/>
              <w:rPr>
                <w:rFonts w:hint="eastAsia" w:ascii="宋体" w:hAnsi="宋体" w:eastAsia="宋体" w:cs="宋体"/>
                <w:sz w:val="21"/>
                <w:szCs w:val="21"/>
                <w:lang w:val="en-US" w:eastAsia="zh-CN"/>
              </w:rPr>
            </w:pPr>
            <w:r>
              <w:rPr>
                <w:rFonts w:hint="eastAsia" w:ascii="宋体" w:hAnsi="宋体" w:eastAsia="宋体" w:cs="宋体"/>
                <w:color w:val="000000" w:themeColor="text1"/>
                <w:sz w:val="21"/>
                <w:szCs w:val="21"/>
                <w:lang w:val="en-US" w:eastAsia="zh-CN"/>
              </w:rPr>
              <w:t>NOx</w:t>
            </w:r>
          </w:p>
        </w:tc>
        <w:tc>
          <w:tcPr>
            <w:tcW w:w="301" w:type="pct"/>
            <w:vAlign w:val="center"/>
          </w:tcPr>
          <w:p w14:paraId="4821BF47">
            <w:pPr>
              <w:pStyle w:val="28"/>
              <w:bidi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394" w:type="pct"/>
            <w:shd w:val="clear" w:color="auto" w:fill="auto"/>
            <w:vAlign w:val="center"/>
          </w:tcPr>
          <w:p w14:paraId="1873E3D7">
            <w:pPr>
              <w:pStyle w:val="28"/>
              <w:bidi w:val="0"/>
              <w:ind w:left="0" w:leftChars="0" w:right="0" w:rightChars="0" w:firstLine="0" w:firstLineChars="0"/>
              <w:rPr>
                <w:rFonts w:hint="default" w:ascii="宋体" w:hAnsi="宋体" w:eastAsia="宋体" w:cs="宋体"/>
                <w:spacing w:val="6"/>
                <w:sz w:val="21"/>
                <w:szCs w:val="21"/>
                <w:lang w:val="en-US" w:eastAsia="zh-CN" w:bidi="zh-CN"/>
              </w:rPr>
            </w:pPr>
            <w:r>
              <w:rPr>
                <w:rFonts w:hint="eastAsia" w:ascii="宋体" w:hAnsi="宋体" w:eastAsia="宋体" w:cs="宋体"/>
                <w:sz w:val="21"/>
                <w:szCs w:val="21"/>
                <w:lang w:val="en-US" w:eastAsia="zh-CN"/>
              </w:rPr>
              <w:t>/</w:t>
            </w:r>
          </w:p>
        </w:tc>
        <w:tc>
          <w:tcPr>
            <w:tcW w:w="357" w:type="pct"/>
            <w:gridSpan w:val="2"/>
            <w:vAlign w:val="center"/>
          </w:tcPr>
          <w:p w14:paraId="546843DD">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100</w:t>
            </w:r>
          </w:p>
        </w:tc>
        <w:tc>
          <w:tcPr>
            <w:tcW w:w="394" w:type="pct"/>
            <w:shd w:val="clear" w:color="auto" w:fill="auto"/>
            <w:vAlign w:val="center"/>
          </w:tcPr>
          <w:p w14:paraId="0C97772A">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z w:val="21"/>
                <w:szCs w:val="21"/>
              </w:rPr>
              <w:t>/</w:t>
            </w:r>
          </w:p>
        </w:tc>
        <w:tc>
          <w:tcPr>
            <w:tcW w:w="329" w:type="pct"/>
            <w:shd w:val="clear" w:color="auto" w:fill="auto"/>
            <w:vAlign w:val="center"/>
          </w:tcPr>
          <w:p w14:paraId="77238D85">
            <w:pPr>
              <w:pStyle w:val="28"/>
              <w:bidi w:val="0"/>
              <w:ind w:left="0" w:leftChars="0" w:right="0" w:rightChars="0" w:firstLine="0" w:firstLineChars="0"/>
              <w:rPr>
                <w:rFonts w:hint="eastAsia" w:ascii="宋体" w:hAnsi="宋体" w:eastAsia="宋体" w:cs="宋体"/>
                <w:spacing w:val="6"/>
                <w:sz w:val="21"/>
                <w:szCs w:val="21"/>
                <w:lang w:val="zh-CN" w:eastAsia="zh-CN" w:bidi="zh-CN"/>
              </w:rPr>
            </w:pPr>
            <w:r>
              <w:rPr>
                <w:rFonts w:hint="eastAsia" w:ascii="宋体" w:hAnsi="宋体" w:eastAsia="宋体" w:cs="宋体"/>
                <w:sz w:val="21"/>
                <w:szCs w:val="21"/>
              </w:rPr>
              <w:t>/</w:t>
            </w:r>
          </w:p>
        </w:tc>
        <w:tc>
          <w:tcPr>
            <w:tcW w:w="1557" w:type="dxa"/>
            <w:gridSpan w:val="3"/>
            <w:vAlign w:val="center"/>
          </w:tcPr>
          <w:p w14:paraId="0DE94D0C">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w:t>
            </w:r>
          </w:p>
        </w:tc>
        <w:tc>
          <w:tcPr>
            <w:tcW w:w="1579" w:type="dxa"/>
            <w:shd w:val="clear" w:color="auto" w:fill="auto"/>
            <w:vAlign w:val="center"/>
          </w:tcPr>
          <w:p w14:paraId="04099435">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w:t>
            </w:r>
          </w:p>
        </w:tc>
        <w:tc>
          <w:tcPr>
            <w:tcW w:w="389" w:type="pct"/>
            <w:gridSpan w:val="4"/>
            <w:shd w:val="clear" w:color="auto" w:fill="auto"/>
            <w:vAlign w:val="center"/>
          </w:tcPr>
          <w:p w14:paraId="32AB5E5A">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z w:val="21"/>
                <w:szCs w:val="21"/>
              </w:rPr>
              <w:t>/</w:t>
            </w:r>
          </w:p>
        </w:tc>
        <w:tc>
          <w:tcPr>
            <w:tcW w:w="1329" w:type="dxa"/>
            <w:shd w:val="clear" w:color="auto" w:fill="auto"/>
            <w:vAlign w:val="center"/>
          </w:tcPr>
          <w:p w14:paraId="10D4A597">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w:t>
            </w:r>
          </w:p>
        </w:tc>
        <w:tc>
          <w:tcPr>
            <w:tcW w:w="1355" w:type="dxa"/>
            <w:gridSpan w:val="3"/>
            <w:shd w:val="clear" w:color="auto" w:fill="auto"/>
            <w:vAlign w:val="center"/>
          </w:tcPr>
          <w:p w14:paraId="2BDA885E">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w:t>
            </w:r>
          </w:p>
        </w:tc>
        <w:tc>
          <w:tcPr>
            <w:tcW w:w="355" w:type="pct"/>
            <w:gridSpan w:val="2"/>
            <w:shd w:val="clear" w:color="auto" w:fill="auto"/>
            <w:vAlign w:val="center"/>
          </w:tcPr>
          <w:p w14:paraId="5A11C681">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z w:val="21"/>
                <w:szCs w:val="21"/>
              </w:rPr>
              <w:t>/</w:t>
            </w:r>
          </w:p>
        </w:tc>
        <w:tc>
          <w:tcPr>
            <w:tcW w:w="1442" w:type="dxa"/>
            <w:gridSpan w:val="2"/>
            <w:vAlign w:val="center"/>
          </w:tcPr>
          <w:p w14:paraId="098695EB">
            <w:pPr>
              <w:pStyle w:val="28"/>
              <w:bidi w:val="0"/>
              <w:ind w:left="0" w:leftChars="0" w:right="0" w:rightChars="0" w:firstLine="0" w:firstLineChars="0"/>
              <w:rPr>
                <w:rFonts w:hint="eastAsia" w:ascii="宋体" w:hAnsi="宋体" w:eastAsia="宋体" w:cs="宋体"/>
                <w:sz w:val="21"/>
                <w:szCs w:val="21"/>
              </w:rPr>
            </w:pPr>
            <w:r>
              <w:rPr>
                <w:rFonts w:hint="eastAsia" w:ascii="宋体" w:hAnsi="宋体" w:eastAsia="宋体" w:cs="宋体"/>
                <w:spacing w:val="6"/>
                <w:sz w:val="21"/>
                <w:szCs w:val="21"/>
                <w:lang w:val="en-US" w:eastAsia="zh-CN" w:bidi="zh-CN"/>
              </w:rPr>
              <w:t>/</w:t>
            </w:r>
          </w:p>
        </w:tc>
      </w:tr>
      <w:tr w14:paraId="39C53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4" w:type="pct"/>
            <w:vMerge w:val="continue"/>
            <w:vAlign w:val="center"/>
          </w:tcPr>
          <w:p w14:paraId="75E4827C">
            <w:pPr>
              <w:pStyle w:val="28"/>
              <w:bidi w:val="0"/>
              <w:jc w:val="center"/>
              <w:rPr>
                <w:rFonts w:hint="eastAsia" w:ascii="宋体" w:hAnsi="宋体" w:eastAsia="宋体" w:cs="宋体"/>
                <w:sz w:val="21"/>
                <w:szCs w:val="21"/>
              </w:rPr>
            </w:pPr>
          </w:p>
        </w:tc>
        <w:tc>
          <w:tcPr>
            <w:tcW w:w="627" w:type="pct"/>
            <w:vAlign w:val="center"/>
          </w:tcPr>
          <w:p w14:paraId="1AF4BD84">
            <w:pPr>
              <w:pStyle w:val="28"/>
              <w:bidi w:val="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VOCs</w:t>
            </w:r>
          </w:p>
        </w:tc>
        <w:tc>
          <w:tcPr>
            <w:tcW w:w="301" w:type="pct"/>
            <w:shd w:val="clear" w:color="auto" w:fill="auto"/>
            <w:vAlign w:val="center"/>
          </w:tcPr>
          <w:p w14:paraId="2A001496">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z w:val="21"/>
                <w:szCs w:val="21"/>
                <w:lang w:val="en-US" w:eastAsia="zh-CN"/>
              </w:rPr>
              <w:t>/</w:t>
            </w:r>
          </w:p>
        </w:tc>
        <w:tc>
          <w:tcPr>
            <w:tcW w:w="394" w:type="pct"/>
            <w:shd w:val="clear" w:color="auto" w:fill="auto"/>
            <w:vAlign w:val="center"/>
          </w:tcPr>
          <w:p w14:paraId="270F6D02">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z w:val="21"/>
                <w:szCs w:val="21"/>
                <w:lang w:val="en-US" w:eastAsia="zh-CN"/>
              </w:rPr>
              <w:t>/</w:t>
            </w:r>
          </w:p>
        </w:tc>
        <w:tc>
          <w:tcPr>
            <w:tcW w:w="357" w:type="pct"/>
            <w:gridSpan w:val="2"/>
            <w:vAlign w:val="center"/>
          </w:tcPr>
          <w:p w14:paraId="4CC03057">
            <w:pPr>
              <w:pStyle w:val="28"/>
              <w:bidi w:val="0"/>
              <w:ind w:left="0" w:leftChars="0" w:right="0" w:rightChars="0" w:firstLine="0" w:firstLineChars="0"/>
              <w:rPr>
                <w:rFonts w:hint="default"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60</w:t>
            </w:r>
          </w:p>
        </w:tc>
        <w:tc>
          <w:tcPr>
            <w:tcW w:w="394" w:type="pct"/>
            <w:shd w:val="clear" w:color="auto" w:fill="auto"/>
            <w:vAlign w:val="center"/>
          </w:tcPr>
          <w:p w14:paraId="1CFCA0AA">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z w:val="21"/>
                <w:szCs w:val="21"/>
              </w:rPr>
              <w:t>/</w:t>
            </w:r>
          </w:p>
        </w:tc>
        <w:tc>
          <w:tcPr>
            <w:tcW w:w="329" w:type="pct"/>
            <w:shd w:val="clear" w:color="auto" w:fill="auto"/>
            <w:vAlign w:val="center"/>
          </w:tcPr>
          <w:p w14:paraId="0798C6C5">
            <w:pPr>
              <w:pStyle w:val="28"/>
              <w:bidi w:val="0"/>
              <w:ind w:left="0" w:leftChars="0" w:right="0" w:rightChars="0" w:firstLine="0" w:firstLineChars="0"/>
              <w:rPr>
                <w:rFonts w:hint="eastAsia" w:ascii="宋体" w:hAnsi="宋体" w:eastAsia="宋体" w:cs="宋体"/>
                <w:spacing w:val="6"/>
                <w:sz w:val="21"/>
                <w:szCs w:val="21"/>
                <w:lang w:val="zh-CN" w:eastAsia="zh-CN" w:bidi="zh-CN"/>
              </w:rPr>
            </w:pPr>
            <w:r>
              <w:rPr>
                <w:rFonts w:hint="eastAsia" w:ascii="宋体" w:hAnsi="宋体" w:eastAsia="宋体" w:cs="宋体"/>
                <w:sz w:val="21"/>
                <w:szCs w:val="21"/>
              </w:rPr>
              <w:t>/</w:t>
            </w:r>
          </w:p>
        </w:tc>
        <w:tc>
          <w:tcPr>
            <w:tcW w:w="362" w:type="pct"/>
            <w:gridSpan w:val="3"/>
            <w:vAlign w:val="center"/>
          </w:tcPr>
          <w:p w14:paraId="63F56C91">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w:t>
            </w:r>
          </w:p>
        </w:tc>
        <w:tc>
          <w:tcPr>
            <w:tcW w:w="367" w:type="pct"/>
            <w:shd w:val="clear" w:color="auto" w:fill="auto"/>
            <w:vAlign w:val="center"/>
          </w:tcPr>
          <w:p w14:paraId="083F3B41">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w:t>
            </w:r>
          </w:p>
        </w:tc>
        <w:tc>
          <w:tcPr>
            <w:tcW w:w="389" w:type="pct"/>
            <w:gridSpan w:val="4"/>
            <w:shd w:val="clear" w:color="auto" w:fill="auto"/>
            <w:vAlign w:val="center"/>
          </w:tcPr>
          <w:p w14:paraId="5428946F">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z w:val="21"/>
                <w:szCs w:val="21"/>
              </w:rPr>
              <w:t>/</w:t>
            </w:r>
          </w:p>
        </w:tc>
        <w:tc>
          <w:tcPr>
            <w:tcW w:w="1329" w:type="dxa"/>
            <w:shd w:val="clear" w:color="auto" w:fill="auto"/>
            <w:vAlign w:val="center"/>
          </w:tcPr>
          <w:p w14:paraId="3CA0D461">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w:t>
            </w:r>
          </w:p>
        </w:tc>
        <w:tc>
          <w:tcPr>
            <w:tcW w:w="1355" w:type="dxa"/>
            <w:gridSpan w:val="3"/>
            <w:shd w:val="clear" w:color="auto" w:fill="auto"/>
            <w:vAlign w:val="center"/>
          </w:tcPr>
          <w:p w14:paraId="6829CC7D">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w:t>
            </w:r>
          </w:p>
        </w:tc>
        <w:tc>
          <w:tcPr>
            <w:tcW w:w="355" w:type="pct"/>
            <w:gridSpan w:val="2"/>
            <w:shd w:val="clear" w:color="auto" w:fill="auto"/>
            <w:vAlign w:val="center"/>
          </w:tcPr>
          <w:p w14:paraId="15294AB4">
            <w:pPr>
              <w:pStyle w:val="28"/>
              <w:bidi w:val="0"/>
              <w:ind w:left="0" w:leftChars="0" w:right="0" w:righ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442" w:type="dxa"/>
            <w:gridSpan w:val="2"/>
            <w:shd w:val="clear" w:color="auto" w:fill="auto"/>
            <w:vAlign w:val="center"/>
          </w:tcPr>
          <w:p w14:paraId="738BC42E">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w:t>
            </w:r>
          </w:p>
        </w:tc>
      </w:tr>
      <w:tr w14:paraId="32FEC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4" w:type="pct"/>
            <w:vMerge w:val="continue"/>
            <w:vAlign w:val="center"/>
          </w:tcPr>
          <w:p w14:paraId="346F4466">
            <w:pPr>
              <w:pStyle w:val="28"/>
              <w:bidi w:val="0"/>
              <w:jc w:val="center"/>
              <w:rPr>
                <w:rFonts w:hint="eastAsia" w:ascii="宋体" w:hAnsi="宋体" w:eastAsia="宋体" w:cs="宋体"/>
                <w:sz w:val="21"/>
                <w:szCs w:val="21"/>
              </w:rPr>
            </w:pPr>
          </w:p>
        </w:tc>
        <w:tc>
          <w:tcPr>
            <w:tcW w:w="627" w:type="pct"/>
            <w:vAlign w:val="center"/>
          </w:tcPr>
          <w:p w14:paraId="7E732BC4">
            <w:pPr>
              <w:pStyle w:val="28"/>
              <w:bidi w:val="0"/>
              <w:rPr>
                <w:rFonts w:hint="eastAsia" w:ascii="宋体" w:hAnsi="宋体" w:eastAsia="宋体" w:cs="宋体"/>
                <w:sz w:val="21"/>
                <w:szCs w:val="21"/>
              </w:rPr>
            </w:pPr>
            <w:r>
              <w:rPr>
                <w:rFonts w:hint="eastAsia" w:ascii="宋体" w:hAnsi="宋体" w:eastAsia="宋体" w:cs="宋体"/>
                <w:sz w:val="21"/>
                <w:szCs w:val="21"/>
              </w:rPr>
              <w:t>废水</w:t>
            </w:r>
          </w:p>
        </w:tc>
        <w:tc>
          <w:tcPr>
            <w:tcW w:w="301" w:type="pct"/>
            <w:shd w:val="clear" w:color="auto" w:fill="auto"/>
            <w:vAlign w:val="center"/>
          </w:tcPr>
          <w:p w14:paraId="2003819C">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z w:val="21"/>
                <w:szCs w:val="21"/>
                <w:lang w:val="en-US" w:eastAsia="zh-CN"/>
              </w:rPr>
              <w:t>/</w:t>
            </w:r>
          </w:p>
        </w:tc>
        <w:tc>
          <w:tcPr>
            <w:tcW w:w="394" w:type="pct"/>
            <w:shd w:val="clear" w:color="auto" w:fill="auto"/>
            <w:vAlign w:val="center"/>
          </w:tcPr>
          <w:p w14:paraId="107F0E00">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w:t>
            </w:r>
          </w:p>
        </w:tc>
        <w:tc>
          <w:tcPr>
            <w:tcW w:w="357" w:type="pct"/>
            <w:gridSpan w:val="2"/>
            <w:shd w:val="clear" w:color="auto" w:fill="auto"/>
            <w:vAlign w:val="center"/>
          </w:tcPr>
          <w:p w14:paraId="50711CDE">
            <w:pPr>
              <w:pStyle w:val="28"/>
              <w:bidi w:val="0"/>
              <w:ind w:left="0" w:leftChars="0" w:right="0" w:rightChars="0" w:firstLine="0" w:firstLineChars="0"/>
              <w:rPr>
                <w:rFonts w:hint="eastAsia" w:ascii="宋体" w:hAnsi="宋体" w:eastAsia="宋体" w:cs="宋体"/>
                <w:spacing w:val="6"/>
                <w:sz w:val="21"/>
                <w:szCs w:val="21"/>
                <w:lang w:val="zh-CN" w:eastAsia="zh-CN" w:bidi="zh-CN"/>
              </w:rPr>
            </w:pPr>
            <w:r>
              <w:rPr>
                <w:rFonts w:hint="eastAsia" w:ascii="宋体" w:hAnsi="宋体" w:eastAsia="宋体" w:cs="宋体"/>
                <w:spacing w:val="6"/>
                <w:sz w:val="21"/>
                <w:szCs w:val="21"/>
                <w:lang w:val="en-US" w:eastAsia="zh-CN" w:bidi="zh-CN"/>
              </w:rPr>
              <w:t>/</w:t>
            </w:r>
          </w:p>
        </w:tc>
        <w:tc>
          <w:tcPr>
            <w:tcW w:w="394" w:type="pct"/>
            <w:shd w:val="clear" w:color="auto" w:fill="auto"/>
            <w:vAlign w:val="center"/>
          </w:tcPr>
          <w:p w14:paraId="773DEFE6">
            <w:pPr>
              <w:pStyle w:val="28"/>
              <w:bidi w:val="0"/>
              <w:ind w:left="0" w:leftChars="0" w:right="0" w:rightChars="0" w:firstLine="0" w:firstLineChars="0"/>
              <w:rPr>
                <w:rFonts w:hint="eastAsia" w:ascii="宋体" w:hAnsi="宋体" w:eastAsia="宋体" w:cs="宋体"/>
                <w:spacing w:val="6"/>
                <w:sz w:val="21"/>
                <w:szCs w:val="21"/>
                <w:lang w:val="zh-CN" w:eastAsia="zh-CN" w:bidi="zh-CN"/>
              </w:rPr>
            </w:pPr>
            <w:r>
              <w:rPr>
                <w:rFonts w:hint="eastAsia" w:ascii="宋体" w:hAnsi="宋体" w:eastAsia="宋体" w:cs="宋体"/>
                <w:sz w:val="21"/>
                <w:szCs w:val="21"/>
              </w:rPr>
              <w:t>/</w:t>
            </w:r>
          </w:p>
        </w:tc>
        <w:tc>
          <w:tcPr>
            <w:tcW w:w="329" w:type="pct"/>
            <w:shd w:val="clear" w:color="auto" w:fill="auto"/>
            <w:vAlign w:val="center"/>
          </w:tcPr>
          <w:p w14:paraId="2C27059F">
            <w:pPr>
              <w:pStyle w:val="28"/>
              <w:bidi w:val="0"/>
              <w:ind w:left="0" w:leftChars="0" w:right="0" w:rightChars="0" w:firstLine="0" w:firstLineChars="0"/>
              <w:rPr>
                <w:rFonts w:hint="eastAsia" w:ascii="宋体" w:hAnsi="宋体" w:eastAsia="宋体" w:cs="宋体"/>
                <w:spacing w:val="6"/>
                <w:sz w:val="21"/>
                <w:szCs w:val="21"/>
                <w:lang w:val="zh-CN" w:eastAsia="zh-CN" w:bidi="zh-CN"/>
              </w:rPr>
            </w:pPr>
            <w:r>
              <w:rPr>
                <w:rFonts w:hint="eastAsia" w:ascii="宋体" w:hAnsi="宋体" w:eastAsia="宋体" w:cs="宋体"/>
                <w:sz w:val="21"/>
                <w:szCs w:val="21"/>
                <w:lang w:val="en-US" w:eastAsia="zh-CN"/>
              </w:rPr>
              <w:t>/</w:t>
            </w:r>
          </w:p>
        </w:tc>
        <w:tc>
          <w:tcPr>
            <w:tcW w:w="362" w:type="pct"/>
            <w:gridSpan w:val="3"/>
            <w:vAlign w:val="center"/>
          </w:tcPr>
          <w:p w14:paraId="69965B74">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0</w:t>
            </w:r>
          </w:p>
        </w:tc>
        <w:tc>
          <w:tcPr>
            <w:tcW w:w="367" w:type="pct"/>
            <w:shd w:val="clear" w:color="auto" w:fill="auto"/>
            <w:vAlign w:val="center"/>
          </w:tcPr>
          <w:p w14:paraId="4CE019B3">
            <w:pPr>
              <w:pStyle w:val="28"/>
              <w:bidi w:val="0"/>
              <w:ind w:left="0" w:leftChars="0" w:right="0" w:rightChars="0" w:firstLine="0" w:firstLineChars="0"/>
              <w:rPr>
                <w:rFonts w:hint="eastAsia" w:ascii="宋体" w:hAnsi="宋体" w:eastAsia="宋体" w:cs="宋体"/>
                <w:spacing w:val="6"/>
                <w:sz w:val="21"/>
                <w:szCs w:val="21"/>
                <w:lang w:val="zh-CN" w:eastAsia="zh-CN" w:bidi="zh-CN"/>
              </w:rPr>
            </w:pPr>
            <w:r>
              <w:rPr>
                <w:rFonts w:hint="eastAsia" w:ascii="宋体" w:hAnsi="宋体" w:eastAsia="宋体" w:cs="宋体"/>
                <w:sz w:val="21"/>
                <w:szCs w:val="21"/>
              </w:rPr>
              <w:t>/</w:t>
            </w:r>
          </w:p>
        </w:tc>
        <w:tc>
          <w:tcPr>
            <w:tcW w:w="389" w:type="pct"/>
            <w:gridSpan w:val="4"/>
            <w:vAlign w:val="center"/>
          </w:tcPr>
          <w:p w14:paraId="4643B305">
            <w:pPr>
              <w:pStyle w:val="28"/>
              <w:bidi w:val="0"/>
              <w:ind w:left="0" w:leftChars="0" w:right="0" w:rightChars="0" w:firstLine="0" w:firstLineChars="0"/>
              <w:rPr>
                <w:rFonts w:hint="eastAsia" w:ascii="宋体" w:hAnsi="宋体" w:eastAsia="宋体" w:cs="宋体"/>
                <w:spacing w:val="6"/>
                <w:sz w:val="21"/>
                <w:szCs w:val="21"/>
                <w:lang w:val="zh-CN" w:eastAsia="zh-CN" w:bidi="zh-CN"/>
              </w:rPr>
            </w:pPr>
            <w:r>
              <w:rPr>
                <w:rFonts w:hint="eastAsia" w:ascii="宋体" w:hAnsi="宋体" w:eastAsia="宋体" w:cs="宋体"/>
                <w:sz w:val="21"/>
                <w:szCs w:val="21"/>
              </w:rPr>
              <w:t>/</w:t>
            </w:r>
          </w:p>
        </w:tc>
        <w:tc>
          <w:tcPr>
            <w:tcW w:w="309" w:type="pct"/>
            <w:vAlign w:val="center"/>
          </w:tcPr>
          <w:p w14:paraId="08D1F1E3">
            <w:pPr>
              <w:pStyle w:val="28"/>
              <w:bidi w:val="0"/>
              <w:ind w:left="0" w:leftChars="0" w:right="0" w:rightChars="0" w:firstLine="0" w:firstLineChars="0"/>
              <w:rPr>
                <w:rFonts w:hint="eastAsia" w:ascii="宋体" w:hAnsi="宋体" w:eastAsia="宋体" w:cs="宋体"/>
                <w:spacing w:val="6"/>
                <w:sz w:val="21"/>
                <w:szCs w:val="21"/>
                <w:lang w:val="en-US" w:eastAsia="zh-CN" w:bidi="zh-CN"/>
              </w:rPr>
            </w:pPr>
          </w:p>
        </w:tc>
        <w:tc>
          <w:tcPr>
            <w:tcW w:w="315" w:type="pct"/>
            <w:gridSpan w:val="3"/>
            <w:shd w:val="clear" w:color="auto" w:fill="auto"/>
            <w:vAlign w:val="center"/>
          </w:tcPr>
          <w:p w14:paraId="0BB1AF0A">
            <w:pPr>
              <w:pStyle w:val="28"/>
              <w:bidi w:val="0"/>
              <w:ind w:left="0" w:leftChars="0" w:right="0" w:rightChars="0" w:firstLine="0" w:firstLineChars="0"/>
              <w:rPr>
                <w:rFonts w:hint="eastAsia" w:ascii="宋体" w:hAnsi="宋体" w:eastAsia="宋体" w:cs="宋体"/>
                <w:spacing w:val="6"/>
                <w:sz w:val="21"/>
                <w:szCs w:val="21"/>
                <w:lang w:val="zh-CN" w:eastAsia="zh-CN" w:bidi="zh-CN"/>
              </w:rPr>
            </w:pPr>
            <w:r>
              <w:rPr>
                <w:rFonts w:hint="eastAsia" w:ascii="宋体" w:hAnsi="宋体" w:eastAsia="宋体" w:cs="宋体"/>
                <w:sz w:val="21"/>
                <w:szCs w:val="21"/>
              </w:rPr>
              <w:t>/</w:t>
            </w:r>
          </w:p>
        </w:tc>
        <w:tc>
          <w:tcPr>
            <w:tcW w:w="355" w:type="pct"/>
            <w:gridSpan w:val="2"/>
            <w:vAlign w:val="center"/>
          </w:tcPr>
          <w:p w14:paraId="1649245F">
            <w:pPr>
              <w:pStyle w:val="28"/>
              <w:bidi w:val="0"/>
              <w:ind w:left="0" w:leftChars="0" w:right="0" w:rightChars="0" w:firstLine="0" w:firstLineChars="0"/>
              <w:rPr>
                <w:rFonts w:hint="eastAsia" w:ascii="宋体" w:hAnsi="宋体" w:eastAsia="宋体" w:cs="宋体"/>
                <w:spacing w:val="6"/>
                <w:sz w:val="21"/>
                <w:szCs w:val="21"/>
                <w:lang w:val="zh-CN" w:eastAsia="zh-CN" w:bidi="zh-CN"/>
              </w:rPr>
            </w:pPr>
            <w:r>
              <w:rPr>
                <w:rFonts w:hint="eastAsia" w:ascii="宋体" w:hAnsi="宋体" w:eastAsia="宋体" w:cs="宋体"/>
                <w:sz w:val="21"/>
                <w:szCs w:val="21"/>
              </w:rPr>
              <w:t>/</w:t>
            </w:r>
          </w:p>
        </w:tc>
        <w:tc>
          <w:tcPr>
            <w:tcW w:w="335" w:type="pct"/>
            <w:gridSpan w:val="2"/>
            <w:shd w:val="clear" w:color="auto" w:fill="auto"/>
            <w:vAlign w:val="center"/>
          </w:tcPr>
          <w:p w14:paraId="1535404D">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w:t>
            </w:r>
          </w:p>
        </w:tc>
      </w:tr>
      <w:bookmarkEnd w:id="164"/>
      <w:tr w14:paraId="69079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4" w:type="pct"/>
            <w:vMerge w:val="continue"/>
            <w:vAlign w:val="center"/>
          </w:tcPr>
          <w:p w14:paraId="65D466CB">
            <w:pPr>
              <w:pStyle w:val="28"/>
              <w:bidi w:val="0"/>
              <w:jc w:val="center"/>
              <w:rPr>
                <w:rFonts w:hint="eastAsia" w:ascii="宋体" w:hAnsi="宋体" w:eastAsia="宋体" w:cs="宋体"/>
                <w:sz w:val="21"/>
                <w:szCs w:val="21"/>
              </w:rPr>
            </w:pPr>
          </w:p>
        </w:tc>
        <w:tc>
          <w:tcPr>
            <w:tcW w:w="627" w:type="pct"/>
            <w:vAlign w:val="center"/>
          </w:tcPr>
          <w:p w14:paraId="0E5724DC">
            <w:pPr>
              <w:pStyle w:val="28"/>
              <w:bidi w:val="0"/>
              <w:rPr>
                <w:rFonts w:hint="eastAsia" w:ascii="宋体" w:hAnsi="宋体" w:eastAsia="宋体" w:cs="宋体"/>
                <w:sz w:val="21"/>
                <w:szCs w:val="21"/>
              </w:rPr>
            </w:pPr>
            <w:r>
              <w:rPr>
                <w:rFonts w:hint="eastAsia" w:ascii="宋体" w:hAnsi="宋体" w:eastAsia="宋体" w:cs="宋体"/>
                <w:sz w:val="21"/>
                <w:szCs w:val="21"/>
              </w:rPr>
              <w:t>COD</w:t>
            </w:r>
            <w:r>
              <w:rPr>
                <w:rFonts w:hint="eastAsia" w:ascii="宋体" w:hAnsi="宋体" w:eastAsia="宋体" w:cs="宋体"/>
                <w:sz w:val="21"/>
                <w:szCs w:val="21"/>
                <w:vertAlign w:val="subscript"/>
                <w:lang w:val="en-US" w:eastAsia="zh-CN"/>
              </w:rPr>
              <w:t>C</w:t>
            </w:r>
            <w:r>
              <w:rPr>
                <w:rFonts w:hint="eastAsia" w:ascii="宋体" w:hAnsi="宋体" w:eastAsia="宋体" w:cs="宋体"/>
                <w:sz w:val="21"/>
                <w:szCs w:val="21"/>
                <w:vertAlign w:val="subscript"/>
              </w:rPr>
              <w:t>r</w:t>
            </w:r>
          </w:p>
        </w:tc>
        <w:tc>
          <w:tcPr>
            <w:tcW w:w="301" w:type="pct"/>
            <w:shd w:val="clear" w:color="auto" w:fill="auto"/>
            <w:vAlign w:val="center"/>
          </w:tcPr>
          <w:p w14:paraId="2A865B61">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z w:val="21"/>
                <w:szCs w:val="21"/>
                <w:lang w:val="en-US" w:eastAsia="zh-CN"/>
              </w:rPr>
              <w:t>/</w:t>
            </w:r>
          </w:p>
        </w:tc>
        <w:tc>
          <w:tcPr>
            <w:tcW w:w="394" w:type="pct"/>
            <w:vAlign w:val="center"/>
          </w:tcPr>
          <w:p w14:paraId="2CB94589">
            <w:pPr>
              <w:pStyle w:val="28"/>
              <w:bidi w:val="0"/>
              <w:ind w:left="0" w:leftChars="0" w:right="0" w:righ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rPr>
              <w:t>/</w:t>
            </w:r>
          </w:p>
        </w:tc>
        <w:tc>
          <w:tcPr>
            <w:tcW w:w="357" w:type="pct"/>
            <w:gridSpan w:val="2"/>
            <w:vAlign w:val="center"/>
          </w:tcPr>
          <w:p w14:paraId="32F08134">
            <w:pPr>
              <w:pStyle w:val="28"/>
              <w:bidi w:val="0"/>
              <w:ind w:left="0" w:leftChars="0" w:right="0" w:righ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rPr>
              <w:t>/</w:t>
            </w:r>
          </w:p>
        </w:tc>
        <w:tc>
          <w:tcPr>
            <w:tcW w:w="394" w:type="pct"/>
            <w:shd w:val="clear" w:color="auto" w:fill="auto"/>
            <w:vAlign w:val="center"/>
          </w:tcPr>
          <w:p w14:paraId="7266A375">
            <w:pPr>
              <w:pStyle w:val="28"/>
              <w:bidi w:val="0"/>
              <w:ind w:left="0" w:leftChars="0" w:right="0" w:rightChars="0" w:firstLine="0" w:firstLineChars="0"/>
              <w:rPr>
                <w:rFonts w:hint="eastAsia" w:ascii="宋体" w:hAnsi="宋体" w:eastAsia="宋体" w:cs="宋体"/>
                <w:spacing w:val="6"/>
                <w:sz w:val="21"/>
                <w:szCs w:val="21"/>
                <w:lang w:val="zh-CN" w:eastAsia="zh-CN" w:bidi="zh-CN"/>
              </w:rPr>
            </w:pPr>
            <w:r>
              <w:rPr>
                <w:rFonts w:hint="eastAsia" w:ascii="宋体" w:hAnsi="宋体" w:eastAsia="宋体" w:cs="宋体"/>
                <w:sz w:val="21"/>
                <w:szCs w:val="21"/>
              </w:rPr>
              <w:t>/</w:t>
            </w:r>
          </w:p>
        </w:tc>
        <w:tc>
          <w:tcPr>
            <w:tcW w:w="329" w:type="pct"/>
            <w:vAlign w:val="center"/>
          </w:tcPr>
          <w:p w14:paraId="4CF7E606">
            <w:pPr>
              <w:pStyle w:val="28"/>
              <w:bidi w:val="0"/>
              <w:ind w:left="0" w:leftChars="0" w:right="0" w:rightChars="0" w:firstLine="0" w:firstLineChars="0"/>
              <w:rPr>
                <w:rFonts w:hint="eastAsia" w:ascii="宋体" w:hAnsi="宋体" w:eastAsia="宋体" w:cs="宋体"/>
                <w:spacing w:val="6"/>
                <w:sz w:val="21"/>
                <w:szCs w:val="21"/>
                <w:lang w:val="zh-CN" w:eastAsia="zh-CN" w:bidi="zh-CN"/>
              </w:rPr>
            </w:pPr>
            <w:r>
              <w:rPr>
                <w:rFonts w:hint="eastAsia" w:ascii="宋体" w:hAnsi="宋体" w:eastAsia="宋体" w:cs="宋体"/>
                <w:sz w:val="21"/>
                <w:szCs w:val="21"/>
              </w:rPr>
              <w:t>/</w:t>
            </w:r>
          </w:p>
        </w:tc>
        <w:tc>
          <w:tcPr>
            <w:tcW w:w="362" w:type="pct"/>
            <w:gridSpan w:val="3"/>
            <w:vAlign w:val="center"/>
          </w:tcPr>
          <w:p w14:paraId="5C460DA0">
            <w:pPr>
              <w:pStyle w:val="28"/>
              <w:bidi w:val="0"/>
              <w:ind w:left="0" w:leftChars="0" w:right="0" w:righ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rPr>
              <w:t>/</w:t>
            </w:r>
          </w:p>
        </w:tc>
        <w:tc>
          <w:tcPr>
            <w:tcW w:w="367" w:type="pct"/>
            <w:shd w:val="clear" w:color="auto" w:fill="auto"/>
            <w:vAlign w:val="center"/>
          </w:tcPr>
          <w:p w14:paraId="4E20DF6A">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z w:val="21"/>
                <w:szCs w:val="21"/>
              </w:rPr>
              <w:t>/</w:t>
            </w:r>
          </w:p>
        </w:tc>
        <w:tc>
          <w:tcPr>
            <w:tcW w:w="389" w:type="pct"/>
            <w:gridSpan w:val="4"/>
            <w:vAlign w:val="center"/>
          </w:tcPr>
          <w:p w14:paraId="45B9CEC6">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z w:val="21"/>
                <w:szCs w:val="21"/>
                <w:lang w:val="en-US" w:eastAsia="zh-CN"/>
              </w:rPr>
              <w:t xml:space="preserve">/ </w:t>
            </w:r>
          </w:p>
        </w:tc>
        <w:tc>
          <w:tcPr>
            <w:tcW w:w="309" w:type="pct"/>
            <w:shd w:val="clear" w:color="auto" w:fill="auto"/>
            <w:vAlign w:val="center"/>
          </w:tcPr>
          <w:p w14:paraId="20018AEF">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z w:val="21"/>
                <w:szCs w:val="21"/>
              </w:rPr>
              <w:t>/</w:t>
            </w:r>
          </w:p>
        </w:tc>
        <w:tc>
          <w:tcPr>
            <w:tcW w:w="315" w:type="pct"/>
            <w:gridSpan w:val="3"/>
            <w:shd w:val="clear" w:color="auto" w:fill="auto"/>
            <w:vAlign w:val="center"/>
          </w:tcPr>
          <w:p w14:paraId="19F523AB">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z w:val="21"/>
                <w:szCs w:val="21"/>
              </w:rPr>
              <w:t>/</w:t>
            </w:r>
          </w:p>
        </w:tc>
        <w:tc>
          <w:tcPr>
            <w:tcW w:w="355" w:type="pct"/>
            <w:gridSpan w:val="2"/>
            <w:vAlign w:val="center"/>
          </w:tcPr>
          <w:p w14:paraId="004F68E1">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z w:val="21"/>
                <w:szCs w:val="21"/>
              </w:rPr>
              <w:t>/</w:t>
            </w:r>
          </w:p>
        </w:tc>
        <w:tc>
          <w:tcPr>
            <w:tcW w:w="335" w:type="pct"/>
            <w:gridSpan w:val="2"/>
            <w:shd w:val="clear" w:color="auto" w:fill="auto"/>
            <w:vAlign w:val="center"/>
          </w:tcPr>
          <w:p w14:paraId="35798E12">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z w:val="21"/>
                <w:szCs w:val="21"/>
              </w:rPr>
              <w:t>/</w:t>
            </w:r>
          </w:p>
        </w:tc>
      </w:tr>
      <w:tr w14:paraId="5434E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4" w:type="pct"/>
            <w:vMerge w:val="continue"/>
            <w:vAlign w:val="center"/>
          </w:tcPr>
          <w:p w14:paraId="08ED10F0">
            <w:pPr>
              <w:pStyle w:val="28"/>
              <w:bidi w:val="0"/>
              <w:jc w:val="center"/>
              <w:rPr>
                <w:rFonts w:hint="eastAsia" w:ascii="宋体" w:hAnsi="宋体" w:eastAsia="宋体" w:cs="宋体"/>
                <w:sz w:val="21"/>
                <w:szCs w:val="21"/>
              </w:rPr>
            </w:pPr>
          </w:p>
        </w:tc>
        <w:tc>
          <w:tcPr>
            <w:tcW w:w="627" w:type="pct"/>
            <w:vAlign w:val="center"/>
          </w:tcPr>
          <w:p w14:paraId="4EE949B3">
            <w:pPr>
              <w:pStyle w:val="28"/>
              <w:bidi w:val="0"/>
              <w:rPr>
                <w:rFonts w:hint="eastAsia" w:ascii="宋体" w:hAnsi="宋体" w:eastAsia="宋体" w:cs="宋体"/>
                <w:sz w:val="21"/>
                <w:szCs w:val="21"/>
              </w:rPr>
            </w:pPr>
            <w:r>
              <w:rPr>
                <w:rFonts w:hint="eastAsia" w:ascii="宋体" w:hAnsi="宋体" w:eastAsia="宋体" w:cs="宋体"/>
                <w:sz w:val="21"/>
                <w:szCs w:val="21"/>
              </w:rPr>
              <w:t>氨氮</w:t>
            </w:r>
          </w:p>
        </w:tc>
        <w:tc>
          <w:tcPr>
            <w:tcW w:w="301" w:type="pct"/>
            <w:shd w:val="clear" w:color="auto" w:fill="auto"/>
            <w:vAlign w:val="center"/>
          </w:tcPr>
          <w:p w14:paraId="41497CEC">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z w:val="21"/>
                <w:szCs w:val="21"/>
                <w:lang w:val="en-US" w:eastAsia="zh-CN"/>
              </w:rPr>
              <w:t>/</w:t>
            </w:r>
          </w:p>
        </w:tc>
        <w:tc>
          <w:tcPr>
            <w:tcW w:w="394" w:type="pct"/>
            <w:vAlign w:val="center"/>
          </w:tcPr>
          <w:p w14:paraId="51E628DB">
            <w:pPr>
              <w:pStyle w:val="28"/>
              <w:bidi w:val="0"/>
              <w:ind w:left="0" w:leftChars="0" w:right="0" w:rightChars="0" w:firstLine="0" w:firstLineChars="0"/>
              <w:rPr>
                <w:rFonts w:hint="eastAsia" w:ascii="宋体" w:hAnsi="宋体" w:eastAsia="宋体" w:cs="宋体"/>
                <w:sz w:val="21"/>
                <w:szCs w:val="21"/>
                <w:lang w:val="en-US" w:eastAsia="zh-CN"/>
              </w:rPr>
            </w:pPr>
            <w:r>
              <w:rPr>
                <w:rFonts w:hint="eastAsia" w:ascii="宋体" w:hAnsi="宋体" w:eastAsia="宋体" w:cs="宋体"/>
                <w:spacing w:val="6"/>
                <w:sz w:val="21"/>
                <w:szCs w:val="21"/>
                <w:lang w:val="en-US" w:eastAsia="zh-CN" w:bidi="zh-CN"/>
              </w:rPr>
              <w:t>/</w:t>
            </w:r>
          </w:p>
        </w:tc>
        <w:tc>
          <w:tcPr>
            <w:tcW w:w="357" w:type="pct"/>
            <w:gridSpan w:val="2"/>
            <w:vAlign w:val="center"/>
          </w:tcPr>
          <w:p w14:paraId="25EE2032">
            <w:pPr>
              <w:pStyle w:val="28"/>
              <w:bidi w:val="0"/>
              <w:ind w:left="0" w:leftChars="0" w:right="0" w:rightChars="0" w:firstLine="0" w:firstLineChars="0"/>
              <w:rPr>
                <w:rFonts w:hint="eastAsia" w:ascii="宋体" w:hAnsi="宋体" w:eastAsia="宋体" w:cs="宋体"/>
                <w:sz w:val="21"/>
                <w:szCs w:val="21"/>
                <w:lang w:val="en-US" w:eastAsia="zh-CN"/>
              </w:rPr>
            </w:pPr>
            <w:r>
              <w:rPr>
                <w:rFonts w:hint="eastAsia" w:ascii="宋体" w:hAnsi="宋体" w:eastAsia="宋体" w:cs="宋体"/>
                <w:spacing w:val="6"/>
                <w:sz w:val="21"/>
                <w:szCs w:val="21"/>
                <w:lang w:val="en-US" w:eastAsia="zh-CN" w:bidi="zh-CN"/>
              </w:rPr>
              <w:t>/</w:t>
            </w:r>
          </w:p>
        </w:tc>
        <w:tc>
          <w:tcPr>
            <w:tcW w:w="394" w:type="pct"/>
            <w:shd w:val="clear" w:color="auto" w:fill="auto"/>
            <w:vAlign w:val="center"/>
          </w:tcPr>
          <w:p w14:paraId="277AF203">
            <w:pPr>
              <w:pStyle w:val="28"/>
              <w:bidi w:val="0"/>
              <w:ind w:left="0" w:leftChars="0" w:right="0" w:rightChars="0" w:firstLine="0" w:firstLineChars="0"/>
              <w:rPr>
                <w:rFonts w:hint="eastAsia" w:ascii="宋体" w:hAnsi="宋体" w:eastAsia="宋体" w:cs="宋体"/>
                <w:spacing w:val="6"/>
                <w:sz w:val="21"/>
                <w:szCs w:val="21"/>
                <w:lang w:val="zh-CN" w:eastAsia="zh-CN" w:bidi="zh-CN"/>
              </w:rPr>
            </w:pPr>
            <w:r>
              <w:rPr>
                <w:rFonts w:hint="eastAsia" w:ascii="宋体" w:hAnsi="宋体" w:eastAsia="宋体" w:cs="宋体"/>
                <w:sz w:val="21"/>
                <w:szCs w:val="21"/>
              </w:rPr>
              <w:t>/</w:t>
            </w:r>
          </w:p>
        </w:tc>
        <w:tc>
          <w:tcPr>
            <w:tcW w:w="329" w:type="pct"/>
            <w:vAlign w:val="center"/>
          </w:tcPr>
          <w:p w14:paraId="37A55527">
            <w:pPr>
              <w:pStyle w:val="28"/>
              <w:bidi w:val="0"/>
              <w:ind w:left="0" w:leftChars="0" w:right="0" w:rightChars="0" w:firstLine="0" w:firstLineChars="0"/>
              <w:rPr>
                <w:rFonts w:hint="eastAsia" w:ascii="宋体" w:hAnsi="宋体" w:eastAsia="宋体" w:cs="宋体"/>
                <w:spacing w:val="6"/>
                <w:sz w:val="21"/>
                <w:szCs w:val="21"/>
                <w:lang w:val="zh-CN" w:eastAsia="zh-CN" w:bidi="zh-CN"/>
              </w:rPr>
            </w:pPr>
            <w:r>
              <w:rPr>
                <w:rFonts w:hint="eastAsia" w:ascii="宋体" w:hAnsi="宋体" w:eastAsia="宋体" w:cs="宋体"/>
                <w:sz w:val="21"/>
                <w:szCs w:val="21"/>
              </w:rPr>
              <w:t>/</w:t>
            </w:r>
          </w:p>
        </w:tc>
        <w:tc>
          <w:tcPr>
            <w:tcW w:w="362" w:type="pct"/>
            <w:gridSpan w:val="3"/>
            <w:vAlign w:val="center"/>
          </w:tcPr>
          <w:p w14:paraId="702937A5">
            <w:pPr>
              <w:pStyle w:val="28"/>
              <w:bidi w:val="0"/>
              <w:ind w:left="0" w:leftChars="0" w:right="0" w:rightChars="0" w:firstLine="0" w:firstLineChars="0"/>
              <w:rPr>
                <w:rFonts w:hint="eastAsia" w:ascii="宋体" w:hAnsi="宋体" w:eastAsia="宋体" w:cs="宋体"/>
                <w:sz w:val="21"/>
                <w:szCs w:val="21"/>
                <w:lang w:val="en-US" w:eastAsia="zh-CN"/>
              </w:rPr>
            </w:pPr>
            <w:r>
              <w:rPr>
                <w:rFonts w:hint="eastAsia" w:ascii="宋体" w:hAnsi="宋体" w:eastAsia="宋体" w:cs="宋体"/>
                <w:spacing w:val="6"/>
                <w:sz w:val="21"/>
                <w:szCs w:val="21"/>
                <w:lang w:val="en-US" w:eastAsia="zh-CN" w:bidi="zh-CN"/>
              </w:rPr>
              <w:t>/</w:t>
            </w:r>
          </w:p>
        </w:tc>
        <w:tc>
          <w:tcPr>
            <w:tcW w:w="367" w:type="pct"/>
            <w:shd w:val="clear" w:color="auto" w:fill="auto"/>
            <w:vAlign w:val="center"/>
          </w:tcPr>
          <w:p w14:paraId="512C3CF8">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z w:val="21"/>
                <w:szCs w:val="21"/>
              </w:rPr>
              <w:t>/</w:t>
            </w:r>
          </w:p>
        </w:tc>
        <w:tc>
          <w:tcPr>
            <w:tcW w:w="389" w:type="pct"/>
            <w:gridSpan w:val="4"/>
            <w:vAlign w:val="center"/>
          </w:tcPr>
          <w:p w14:paraId="762BED9A">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z w:val="21"/>
                <w:szCs w:val="21"/>
                <w:lang w:val="en-US" w:eastAsia="zh-CN"/>
              </w:rPr>
              <w:t xml:space="preserve">/ </w:t>
            </w:r>
          </w:p>
        </w:tc>
        <w:tc>
          <w:tcPr>
            <w:tcW w:w="309" w:type="pct"/>
            <w:shd w:val="clear" w:color="auto" w:fill="auto"/>
            <w:vAlign w:val="center"/>
          </w:tcPr>
          <w:p w14:paraId="4033F964">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w:t>
            </w:r>
          </w:p>
        </w:tc>
        <w:tc>
          <w:tcPr>
            <w:tcW w:w="315" w:type="pct"/>
            <w:gridSpan w:val="3"/>
            <w:shd w:val="clear" w:color="auto" w:fill="auto"/>
            <w:vAlign w:val="center"/>
          </w:tcPr>
          <w:p w14:paraId="289D976E">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z w:val="21"/>
                <w:szCs w:val="21"/>
              </w:rPr>
              <w:t>/</w:t>
            </w:r>
          </w:p>
        </w:tc>
        <w:tc>
          <w:tcPr>
            <w:tcW w:w="355" w:type="pct"/>
            <w:gridSpan w:val="2"/>
            <w:vAlign w:val="center"/>
          </w:tcPr>
          <w:p w14:paraId="7FD35AD5">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z w:val="21"/>
                <w:szCs w:val="21"/>
              </w:rPr>
              <w:t>/</w:t>
            </w:r>
          </w:p>
        </w:tc>
        <w:tc>
          <w:tcPr>
            <w:tcW w:w="335" w:type="pct"/>
            <w:gridSpan w:val="2"/>
            <w:shd w:val="clear" w:color="auto" w:fill="auto"/>
            <w:vAlign w:val="center"/>
          </w:tcPr>
          <w:p w14:paraId="2B47A010">
            <w:pPr>
              <w:pStyle w:val="28"/>
              <w:bidi w:val="0"/>
              <w:ind w:left="0" w:leftChars="0" w:right="0" w:rightChars="0" w:firstLine="0" w:firstLineChars="0"/>
              <w:rPr>
                <w:rFonts w:hint="eastAsia"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w:t>
            </w:r>
          </w:p>
        </w:tc>
      </w:tr>
    </w:tbl>
    <w:p w14:paraId="70DF0249">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ascii="宋体" w:hAnsi="宋体" w:eastAsia="宋体" w:cs="宋体"/>
          <w:sz w:val="21"/>
          <w:szCs w:val="21"/>
        </w:rPr>
      </w:pPr>
      <w:r>
        <w:rPr>
          <w:rFonts w:hint="eastAsia" w:ascii="宋体" w:hAnsi="宋体" w:eastAsia="宋体" w:cs="宋体"/>
          <w:sz w:val="21"/>
          <w:szCs w:val="21"/>
        </w:rPr>
        <w:t>注：1、排放增减量：(+)表示增加，(-)表示减少</w:t>
      </w:r>
    </w:p>
    <w:p w14:paraId="53ACDECE">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outlineLvl w:val="9"/>
        <w:rPr>
          <w:rFonts w:hint="eastAsia" w:ascii="宋体" w:hAnsi="宋体" w:eastAsia="宋体" w:cs="宋体"/>
          <w:sz w:val="21"/>
          <w:szCs w:val="21"/>
        </w:rPr>
      </w:pPr>
      <w:r>
        <w:rPr>
          <w:rFonts w:hint="eastAsia" w:ascii="宋体" w:hAnsi="宋体" w:eastAsia="宋体" w:cs="宋体"/>
          <w:sz w:val="21"/>
          <w:szCs w:val="21"/>
        </w:rPr>
        <w:t>2、(12)=（6）-（8）-（11），（9）=（4）-（5）-（8）-（11）+（1）</w:t>
      </w:r>
    </w:p>
    <w:p w14:paraId="6AEE7DEB">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sectPr>
          <w:headerReference r:id="rId9" w:type="default"/>
          <w:footerReference r:id="rId10" w:type="default"/>
          <w:pgSz w:w="23811" w:h="16838" w:orient="landscape"/>
          <w:pgMar w:top="1247" w:right="1247" w:bottom="1247" w:left="1247" w:header="567" w:footer="567" w:gutter="0"/>
          <w:pgBorders>
            <w:top w:val="none" w:sz="0" w:space="0"/>
            <w:left w:val="none" w:sz="0" w:space="0"/>
            <w:bottom w:val="none" w:sz="0" w:space="0"/>
            <w:right w:val="none" w:sz="0" w:space="0"/>
          </w:pgBorders>
          <w:pgNumType w:fmt="decimal"/>
          <w:cols w:space="720" w:num="1"/>
        </w:sectPr>
      </w:pPr>
      <w:r>
        <w:rPr>
          <w:rFonts w:hint="eastAsia" w:ascii="宋体" w:hAnsi="宋体" w:eastAsia="宋体" w:cs="宋体"/>
          <w:sz w:val="21"/>
          <w:szCs w:val="21"/>
        </w:rPr>
        <w:t>3、计量单位：废水排放量——万吨/年；废气排放量——万标立方米/年；工业固体废物排放量——万吨/年； 水污染物排放浓度——毫克/升；大气污染物排放浓度——毫克/立方米；水污染物排放量——吨/年；大气污染物排放量——吨/年</w:t>
      </w:r>
    </w:p>
    <w:p w14:paraId="5F416233">
      <w:pPr>
        <w:pStyle w:val="2"/>
        <w:bidi w:val="0"/>
        <w:rPr>
          <w:rFonts w:hint="eastAsia" w:ascii="宋体" w:hAnsi="宋体" w:eastAsia="宋体" w:cs="宋体"/>
          <w:lang w:val="en-US" w:eastAsia="zh-CN"/>
        </w:rPr>
      </w:pPr>
      <w:r>
        <w:rPr>
          <w:rFonts w:hint="eastAsia" w:ascii="宋体" w:hAnsi="宋体" w:eastAsia="宋体" w:cs="宋体"/>
          <w:lang w:val="en-US" w:eastAsia="zh-CN"/>
        </w:rPr>
        <w:t>附件14 验收前竣工日期公示及环保设施调试起止日期公示</w:t>
      </w:r>
      <w:bookmarkEnd w:id="161"/>
      <w:bookmarkEnd w:id="162"/>
    </w:p>
    <w:p w14:paraId="1407EE62">
      <w:pPr>
        <w:bidi w:val="0"/>
        <w:ind w:left="0" w:leftChars="0" w:firstLine="0" w:firstLineChars="0"/>
        <w:jc w:val="both"/>
        <w:rPr>
          <w:rFonts w:hint="eastAsia" w:ascii="宋体" w:hAnsi="宋体" w:eastAsia="宋体" w:cs="宋体"/>
          <w:lang w:val="en-US" w:eastAsia="zh-CN"/>
        </w:rPr>
        <w:sectPr>
          <w:headerReference r:id="rId11" w:type="default"/>
          <w:footerReference r:id="rId12" w:type="default"/>
          <w:pgSz w:w="11906" w:h="16838"/>
          <w:pgMar w:top="1247" w:right="1134" w:bottom="1247" w:left="1134" w:header="510" w:footer="567" w:gutter="0"/>
          <w:pgBorders>
            <w:top w:val="none" w:sz="0" w:space="0"/>
            <w:left w:val="none" w:sz="0" w:space="0"/>
            <w:bottom w:val="none" w:sz="0" w:space="0"/>
            <w:right w:val="none" w:sz="0" w:space="0"/>
          </w:pgBorders>
          <w:pgNumType w:fmt="decimal"/>
          <w:cols w:space="720" w:num="1"/>
        </w:sectPr>
      </w:pPr>
      <w:r>
        <w:rPr>
          <w:rFonts w:hint="eastAsia" w:ascii="宋体" w:hAnsi="宋体" w:eastAsia="宋体" w:cs="宋体"/>
          <w:lang w:val="en-US" w:eastAsia="zh-CN"/>
        </w:rPr>
        <w:drawing>
          <wp:inline distT="0" distB="0" distL="114300" distR="114300">
            <wp:extent cx="6176645" cy="8735695"/>
            <wp:effectExtent l="0" t="0" r="14605" b="8255"/>
            <wp:docPr id="187" name="图片 187" descr="济南天雨百禾植物营养技术有限公司调试公告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187" descr="济南天雨百禾植物营养技术有限公司调试公告_01"/>
                    <pic:cNvPicPr>
                      <a:picLocks noChangeAspect="1"/>
                    </pic:cNvPicPr>
                  </pic:nvPicPr>
                  <pic:blipFill>
                    <a:blip r:embed="rId123"/>
                    <a:stretch>
                      <a:fillRect/>
                    </a:stretch>
                  </pic:blipFill>
                  <pic:spPr>
                    <a:xfrm>
                      <a:off x="0" y="0"/>
                      <a:ext cx="6176645" cy="8735695"/>
                    </a:xfrm>
                    <a:prstGeom prst="rect">
                      <a:avLst/>
                    </a:prstGeom>
                  </pic:spPr>
                </pic:pic>
              </a:graphicData>
            </a:graphic>
          </wp:inline>
        </w:drawing>
      </w:r>
    </w:p>
    <w:p w14:paraId="1DDC5A8F">
      <w:pPr>
        <w:bidi w:val="0"/>
        <w:ind w:left="0" w:leftChars="0" w:firstLine="0" w:firstLineChars="0"/>
        <w:rPr>
          <w:rFonts w:hint="eastAsia" w:ascii="宋体" w:hAnsi="宋体" w:eastAsia="宋体" w:cs="宋体"/>
          <w:lang w:val="en-US" w:eastAsia="zh-CN"/>
        </w:rPr>
      </w:pPr>
      <w:r>
        <w:rPr>
          <w:rFonts w:hint="eastAsia" w:ascii="宋体" w:hAnsi="宋体" w:eastAsia="宋体" w:cs="宋体"/>
          <w:lang w:val="en-US" w:eastAsia="zh-CN"/>
        </w:rPr>
        <w:t>网站公示证明：</w:t>
      </w:r>
    </w:p>
    <w:p w14:paraId="437329DD">
      <w:pPr>
        <w:bidi w:val="0"/>
        <w:ind w:left="0" w:leftChars="0" w:firstLine="0" w:firstLineChars="0"/>
        <w:jc w:val="center"/>
        <w:rPr>
          <w:rFonts w:hint="eastAsia" w:ascii="宋体" w:hAnsi="宋体" w:eastAsia="宋体" w:cs="宋体"/>
          <w:lang w:val="en-US" w:eastAsia="zh-CN"/>
        </w:rPr>
      </w:pPr>
      <w:r>
        <w:drawing>
          <wp:inline distT="0" distB="0" distL="114300" distR="114300">
            <wp:extent cx="8249285" cy="5478780"/>
            <wp:effectExtent l="0" t="0" r="18415" b="7620"/>
            <wp:docPr id="18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3"/>
                    <pic:cNvPicPr>
                      <a:picLocks noChangeAspect="1"/>
                    </pic:cNvPicPr>
                  </pic:nvPicPr>
                  <pic:blipFill>
                    <a:blip r:embed="rId124"/>
                    <a:stretch>
                      <a:fillRect/>
                    </a:stretch>
                  </pic:blipFill>
                  <pic:spPr>
                    <a:xfrm>
                      <a:off x="0" y="0"/>
                      <a:ext cx="8249285" cy="5478780"/>
                    </a:xfrm>
                    <a:prstGeom prst="rect">
                      <a:avLst/>
                    </a:prstGeom>
                    <a:noFill/>
                    <a:ln>
                      <a:noFill/>
                    </a:ln>
                  </pic:spPr>
                </pic:pic>
              </a:graphicData>
            </a:graphic>
          </wp:inline>
        </w:drawing>
      </w:r>
    </w:p>
    <w:p w14:paraId="1567898A">
      <w:pPr>
        <w:bidi w:val="0"/>
        <w:rPr>
          <w:rFonts w:hint="eastAsia" w:ascii="宋体" w:hAnsi="宋体" w:eastAsia="宋体" w:cs="宋体"/>
          <w:lang w:val="en-US" w:eastAsia="zh-CN"/>
        </w:rPr>
        <w:sectPr>
          <w:pgSz w:w="16838" w:h="11906" w:orient="landscape"/>
          <w:pgMar w:top="1134" w:right="1247" w:bottom="1134" w:left="1247" w:header="510" w:footer="567" w:gutter="0"/>
          <w:pgBorders>
            <w:top w:val="none" w:sz="0" w:space="0"/>
            <w:left w:val="none" w:sz="0" w:space="0"/>
            <w:bottom w:val="none" w:sz="0" w:space="0"/>
            <w:right w:val="none" w:sz="0" w:space="0"/>
          </w:pgBorders>
          <w:pgNumType w:fmt="decimal"/>
          <w:cols w:space="720" w:num="1"/>
        </w:sectPr>
      </w:pPr>
      <w:r>
        <w:rPr>
          <w:rFonts w:hint="eastAsia"/>
          <w:lang w:val="en-US" w:eastAsia="zh-CN"/>
        </w:rPr>
        <w:t>链接：</w:t>
      </w:r>
      <w:r>
        <w:rPr>
          <w:rFonts w:hint="eastAsia" w:ascii="宋体" w:hAnsi="宋体" w:eastAsia="宋体" w:cs="宋体"/>
          <w:lang w:val="en-US" w:eastAsia="zh-CN"/>
        </w:rPr>
        <w:t>http://www.jntzhj.cn/gonggao/103.html</w:t>
      </w:r>
    </w:p>
    <w:p w14:paraId="3E8B61FA">
      <w:pPr>
        <w:pStyle w:val="2"/>
        <w:bidi w:val="0"/>
        <w:rPr>
          <w:rFonts w:hint="eastAsia" w:ascii="宋体" w:hAnsi="宋体" w:eastAsia="宋体" w:cs="宋体"/>
          <w:lang w:val="en-US" w:eastAsia="zh-CN"/>
        </w:rPr>
      </w:pPr>
      <w:bookmarkStart w:id="165" w:name="_Toc27406"/>
      <w:bookmarkStart w:id="166" w:name="_Toc1805537565"/>
      <w:r>
        <w:rPr>
          <w:rFonts w:hint="eastAsia" w:ascii="宋体" w:hAnsi="宋体" w:eastAsia="宋体" w:cs="宋体"/>
          <w:lang w:val="en-US" w:eastAsia="zh-CN"/>
        </w:rPr>
        <w:t>附件15 第一次公示证明</w:t>
      </w:r>
      <w:bookmarkEnd w:id="165"/>
      <w:bookmarkEnd w:id="166"/>
    </w:p>
    <w:p w14:paraId="058186EE">
      <w:pPr>
        <w:ind w:left="0" w:leftChars="0" w:firstLine="0" w:firstLineChars="0"/>
        <w:jc w:val="center"/>
        <w:rPr>
          <w:rFonts w:hint="eastAsia" w:ascii="宋体" w:hAnsi="宋体" w:eastAsia="宋体" w:cs="宋体"/>
        </w:rPr>
      </w:pPr>
    </w:p>
    <w:p w14:paraId="0C347EDB">
      <w:pPr>
        <w:ind w:left="0" w:leftChars="0" w:firstLine="0" w:firstLineChars="0"/>
        <w:rPr>
          <w:rFonts w:hint="eastAsia" w:ascii="宋体" w:hAnsi="宋体" w:eastAsia="宋体" w:cs="宋体"/>
          <w:lang w:val="en-US" w:eastAsia="zh-CN"/>
        </w:rPr>
        <w:sectPr>
          <w:pgSz w:w="16838" w:h="11906" w:orient="landscape"/>
          <w:pgMar w:top="1134" w:right="1247" w:bottom="1134" w:left="1247" w:header="510" w:footer="567" w:gutter="0"/>
          <w:pgBorders>
            <w:top w:val="none" w:sz="0" w:space="0"/>
            <w:left w:val="none" w:sz="0" w:space="0"/>
            <w:bottom w:val="none" w:sz="0" w:space="0"/>
            <w:right w:val="none" w:sz="0" w:space="0"/>
          </w:pgBorders>
          <w:pgNumType w:fmt="decimal"/>
          <w:cols w:space="720" w:num="1"/>
        </w:sectPr>
      </w:pPr>
      <w:r>
        <w:rPr>
          <w:rFonts w:hint="eastAsia" w:ascii="宋体" w:hAnsi="宋体" w:eastAsia="宋体" w:cs="宋体"/>
          <w:lang w:val="en-US" w:eastAsia="zh-CN"/>
        </w:rPr>
        <w:t>链接：</w:t>
      </w:r>
    </w:p>
    <w:p w14:paraId="2735C89B">
      <w:pPr>
        <w:pStyle w:val="2"/>
        <w:bidi w:val="0"/>
        <w:rPr>
          <w:rFonts w:hint="eastAsia" w:ascii="宋体" w:hAnsi="宋体" w:eastAsia="宋体" w:cs="宋体"/>
          <w:lang w:val="en-US" w:eastAsia="zh-CN"/>
        </w:rPr>
      </w:pPr>
      <w:bookmarkStart w:id="167" w:name="_Toc19121"/>
      <w:bookmarkStart w:id="168" w:name="_Toc1725922845"/>
      <w:r>
        <w:rPr>
          <w:rFonts w:hint="eastAsia" w:ascii="宋体" w:hAnsi="宋体" w:eastAsia="宋体" w:cs="宋体"/>
          <w:lang w:val="en-US" w:eastAsia="zh-CN"/>
        </w:rPr>
        <w:t>附件16 “其他需要说明的事项”相关说明</w:t>
      </w:r>
      <w:bookmarkEnd w:id="167"/>
      <w:bookmarkEnd w:id="168"/>
    </w:p>
    <w:p w14:paraId="00E1F10F">
      <w:pPr>
        <w:keepNext w:val="0"/>
        <w:keepLines w:val="0"/>
        <w:pageBreakBefore w:val="0"/>
        <w:widowControl w:val="0"/>
        <w:tabs>
          <w:tab w:val="left" w:pos="2268"/>
          <w:tab w:val="left" w:pos="7230"/>
        </w:tabs>
        <w:kinsoku/>
        <w:wordWrap/>
        <w:overflowPunct/>
        <w:topLinePunct w:val="0"/>
        <w:autoSpaceDE w:val="0"/>
        <w:autoSpaceDN w:val="0"/>
        <w:bidi w:val="0"/>
        <w:adjustRightInd w:val="0"/>
        <w:snapToGrid/>
        <w:spacing w:line="240" w:lineRule="auto"/>
        <w:ind w:left="0" w:leftChars="0" w:firstLine="0" w:firstLineChars="0"/>
        <w:jc w:val="center"/>
        <w:textAlignment w:val="auto"/>
        <w:rPr>
          <w:rFonts w:hint="eastAsia" w:ascii="宋体" w:hAnsi="宋体" w:eastAsia="宋体" w:cs="宋体"/>
          <w:b/>
          <w:bCs/>
          <w:sz w:val="13"/>
          <w:szCs w:val="13"/>
          <w:lang w:val="en-US" w:eastAsia="zh-CN"/>
        </w:rPr>
      </w:pPr>
    </w:p>
    <w:p w14:paraId="011E6F33">
      <w:pPr>
        <w:keepNext w:val="0"/>
        <w:keepLines w:val="0"/>
        <w:pageBreakBefore w:val="0"/>
        <w:widowControl w:val="0"/>
        <w:tabs>
          <w:tab w:val="left" w:pos="2268"/>
          <w:tab w:val="left" w:pos="7230"/>
        </w:tabs>
        <w:kinsoku/>
        <w:wordWrap/>
        <w:overflowPunct/>
        <w:topLinePunct w:val="0"/>
        <w:autoSpaceDE w:val="0"/>
        <w:autoSpaceDN w:val="0"/>
        <w:bidi w:val="0"/>
        <w:adjustRightInd w:val="0"/>
        <w:snapToGrid/>
        <w:spacing w:line="360" w:lineRule="auto"/>
        <w:ind w:left="0" w:leftChars="0" w:firstLine="0" w:firstLineChars="0"/>
        <w:jc w:val="center"/>
        <w:textAlignment w:val="auto"/>
        <w:rPr>
          <w:rFonts w:hint="eastAsia" w:ascii="宋体" w:hAnsi="宋体" w:eastAsia="宋体" w:cs="宋体"/>
          <w:b/>
          <w:bCs w:val="0"/>
          <w:sz w:val="32"/>
          <w:szCs w:val="32"/>
          <w:lang w:val="en-US" w:eastAsia="zh-CN"/>
        </w:rPr>
      </w:pPr>
      <w:r>
        <w:rPr>
          <w:rFonts w:hint="eastAsia" w:ascii="宋体" w:hAnsi="宋体" w:eastAsia="宋体" w:cs="宋体"/>
          <w:b/>
          <w:bCs w:val="0"/>
          <w:sz w:val="32"/>
          <w:szCs w:val="32"/>
          <w:lang w:val="en-US" w:eastAsia="zh-CN"/>
        </w:rPr>
        <w:t>济南天雨百禾植物营养技术有限公司《济南天雨百禾年产 56000 吨植物营养与保护制剂加工项目（二期）》竣工环境保护验收“其他需要说明的事项”相关说明</w:t>
      </w:r>
    </w:p>
    <w:p w14:paraId="11497993">
      <w:pPr>
        <w:widowControl w:val="0"/>
        <w:tabs>
          <w:tab w:val="left" w:pos="540"/>
        </w:tabs>
        <w:autoSpaceDE w:val="0"/>
        <w:autoSpaceDN w:val="0"/>
        <w:adjustRightInd w:val="0"/>
        <w:rPr>
          <w:rFonts w:hint="eastAsia" w:ascii="宋体" w:hAnsi="宋体" w:eastAsia="宋体" w:cs="宋体"/>
          <w:color w:val="000000"/>
          <w:kern w:val="2"/>
          <w:sz w:val="24"/>
          <w:szCs w:val="22"/>
          <w:lang w:val="en-US" w:eastAsia="zh-CN" w:bidi="ar-SA"/>
        </w:rPr>
      </w:pPr>
    </w:p>
    <w:p w14:paraId="662A28B9">
      <w:pPr>
        <w:keepNext w:val="0"/>
        <w:keepLines w:val="0"/>
        <w:pageBreakBefore w:val="0"/>
        <w:widowControl w:val="0"/>
        <w:tabs>
          <w:tab w:val="left" w:pos="540"/>
        </w:tabs>
        <w:kinsoku/>
        <w:wordWrap/>
        <w:overflowPunct/>
        <w:topLinePunct w:val="0"/>
        <w:autoSpaceDE/>
        <w:autoSpaceDN/>
        <w:bidi w:val="0"/>
        <w:adjustRightInd/>
        <w:snapToGrid/>
        <w:textAlignment w:val="auto"/>
        <w:rPr>
          <w:rFonts w:hint="eastAsia" w:ascii="宋体" w:hAnsi="宋体" w:eastAsia="宋体" w:cs="宋体"/>
          <w:b/>
          <w:bCs/>
          <w:sz w:val="24"/>
          <w:szCs w:val="24"/>
        </w:rPr>
      </w:pPr>
      <w:r>
        <w:rPr>
          <w:rFonts w:hint="eastAsia" w:ascii="宋体" w:hAnsi="宋体" w:eastAsia="宋体" w:cs="宋体"/>
          <w:b/>
          <w:bCs/>
          <w:sz w:val="24"/>
          <w:szCs w:val="24"/>
        </w:rPr>
        <w:t>1</w:t>
      </w:r>
      <w:r>
        <w:rPr>
          <w:rFonts w:hint="eastAsia" w:ascii="宋体" w:hAnsi="宋体" w:eastAsia="宋体" w:cs="宋体"/>
          <w:b/>
          <w:bCs/>
          <w:sz w:val="24"/>
          <w:szCs w:val="24"/>
          <w:lang w:eastAsia="zh-CN"/>
        </w:rPr>
        <w:t>.</w:t>
      </w:r>
      <w:r>
        <w:rPr>
          <w:rFonts w:hint="eastAsia" w:ascii="宋体" w:hAnsi="宋体" w:eastAsia="宋体" w:cs="宋体"/>
          <w:b/>
          <w:bCs/>
          <w:sz w:val="24"/>
          <w:szCs w:val="24"/>
        </w:rPr>
        <w:t>环境保护设施设计、施工和验收过程简况</w:t>
      </w:r>
    </w:p>
    <w:p w14:paraId="7A91A2F2">
      <w:pPr>
        <w:keepNext w:val="0"/>
        <w:keepLines w:val="0"/>
        <w:pageBreakBefore w:val="0"/>
        <w:widowControl w:val="0"/>
        <w:tabs>
          <w:tab w:val="left" w:pos="540"/>
        </w:tabs>
        <w:kinsoku/>
        <w:wordWrap/>
        <w:overflowPunct/>
        <w:topLinePunct w:val="0"/>
        <w:autoSpaceDE/>
        <w:autoSpaceDN/>
        <w:bidi w:val="0"/>
        <w:adjustRightInd/>
        <w:snapToGrid/>
        <w:textAlignment w:val="auto"/>
        <w:rPr>
          <w:rFonts w:hint="eastAsia" w:ascii="宋体" w:hAnsi="宋体" w:eastAsia="宋体" w:cs="宋体"/>
          <w:b/>
          <w:bCs/>
          <w:sz w:val="24"/>
          <w:szCs w:val="24"/>
        </w:rPr>
      </w:pPr>
      <w:r>
        <w:rPr>
          <w:rFonts w:hint="eastAsia" w:ascii="宋体" w:hAnsi="宋体" w:eastAsia="宋体" w:cs="宋体"/>
          <w:b/>
          <w:bCs/>
          <w:sz w:val="24"/>
          <w:szCs w:val="24"/>
        </w:rPr>
        <w:t>1.1</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设计简况</w:t>
      </w:r>
    </w:p>
    <w:p w14:paraId="57EB047F">
      <w:pPr>
        <w:tabs>
          <w:tab w:val="left" w:pos="540"/>
        </w:tabs>
        <w:bidi w:val="0"/>
        <w:rPr>
          <w:rFonts w:hint="eastAsia" w:ascii="宋体" w:hAnsi="宋体" w:eastAsia="宋体" w:cs="宋体"/>
          <w:lang w:val="en-US" w:eastAsia="zh-CN"/>
        </w:rPr>
      </w:pPr>
      <w:r>
        <w:rPr>
          <w:rFonts w:hint="eastAsia" w:ascii="宋体" w:hAnsi="宋体" w:eastAsia="宋体" w:cs="宋体"/>
          <w:lang w:eastAsia="zh-CN"/>
        </w:rPr>
        <w:t>本项目已</w:t>
      </w:r>
      <w:r>
        <w:rPr>
          <w:rFonts w:hint="eastAsia" w:ascii="宋体" w:hAnsi="宋体" w:eastAsia="宋体" w:cs="宋体"/>
        </w:rPr>
        <w:t>将建设项目的环境保护设施纳入初步设计，环境保护设施的设计符合环境保护设计规范的要求，落实了防治污染和生态破环的措施</w:t>
      </w:r>
      <w:r>
        <w:rPr>
          <w:rFonts w:hint="eastAsia" w:ascii="宋体" w:hAnsi="宋体" w:eastAsia="宋体" w:cs="宋体"/>
          <w:lang w:eastAsia="zh-CN"/>
        </w:rPr>
        <w:t>，本</w:t>
      </w:r>
      <w:r>
        <w:rPr>
          <w:rFonts w:hint="eastAsia" w:ascii="宋体" w:hAnsi="宋体" w:eastAsia="宋体" w:cs="宋体"/>
          <w:lang w:val="en-US" w:eastAsia="zh-CN"/>
        </w:rPr>
        <w:t>期</w:t>
      </w:r>
      <w:r>
        <w:rPr>
          <w:rFonts w:hint="eastAsia" w:ascii="宋体" w:hAnsi="宋体" w:eastAsia="宋体" w:cs="宋体"/>
          <w:lang w:eastAsia="zh-CN"/>
        </w:rPr>
        <w:t>项目总投资</w:t>
      </w:r>
      <w:r>
        <w:rPr>
          <w:rFonts w:hint="eastAsia" w:ascii="宋体" w:hAnsi="宋体" w:eastAsia="宋体" w:cs="宋体"/>
          <w:lang w:val="en-US" w:eastAsia="zh-CN"/>
        </w:rPr>
        <w:t>1000万元，环保投资30万元</w:t>
      </w:r>
      <w:r>
        <w:rPr>
          <w:rFonts w:hint="eastAsia" w:ascii="宋体" w:hAnsi="宋体" w:eastAsia="宋体" w:cs="宋体"/>
          <w:lang w:eastAsia="zh-CN"/>
        </w:rPr>
        <w:t>，</w:t>
      </w:r>
      <w:r>
        <w:rPr>
          <w:rFonts w:hint="eastAsia" w:ascii="宋体" w:hAnsi="宋体" w:eastAsia="宋体" w:cs="宋体"/>
          <w:lang w:val="en-US" w:eastAsia="zh-CN"/>
        </w:rPr>
        <w:t>占比3%。</w:t>
      </w:r>
    </w:p>
    <w:p w14:paraId="281D493E">
      <w:pPr>
        <w:tabs>
          <w:tab w:val="left" w:pos="540"/>
        </w:tabs>
        <w:bidi w:val="0"/>
        <w:rPr>
          <w:rFonts w:hint="eastAsia" w:ascii="宋体" w:hAnsi="宋体" w:eastAsia="宋体" w:cs="宋体"/>
          <w:b/>
          <w:bCs/>
        </w:rPr>
      </w:pPr>
      <w:r>
        <w:rPr>
          <w:rFonts w:hint="eastAsia" w:ascii="宋体" w:hAnsi="宋体" w:eastAsia="宋体" w:cs="宋体"/>
          <w:b/>
          <w:bCs/>
        </w:rPr>
        <w:t>1.2</w:t>
      </w:r>
      <w:r>
        <w:rPr>
          <w:rFonts w:hint="eastAsia" w:ascii="宋体" w:hAnsi="宋体" w:eastAsia="宋体" w:cs="宋体"/>
          <w:b/>
          <w:bCs/>
          <w:lang w:val="en-US" w:eastAsia="zh-CN"/>
        </w:rPr>
        <w:t xml:space="preserve"> </w:t>
      </w:r>
      <w:r>
        <w:rPr>
          <w:rFonts w:hint="eastAsia" w:ascii="宋体" w:hAnsi="宋体" w:eastAsia="宋体" w:cs="宋体"/>
          <w:b/>
          <w:bCs/>
        </w:rPr>
        <w:t>施工简况</w:t>
      </w:r>
    </w:p>
    <w:p w14:paraId="2FBDF3CE">
      <w:pPr>
        <w:tabs>
          <w:tab w:val="left" w:pos="540"/>
        </w:tabs>
        <w:bidi w:val="0"/>
        <w:rPr>
          <w:rFonts w:hint="eastAsia" w:ascii="宋体" w:hAnsi="宋体" w:eastAsia="宋体" w:cs="宋体"/>
        </w:rPr>
      </w:pPr>
      <w:r>
        <w:rPr>
          <w:rFonts w:hint="eastAsia" w:ascii="宋体" w:hAnsi="宋体" w:eastAsia="宋体" w:cs="宋体"/>
          <w:lang w:eastAsia="zh-CN"/>
        </w:rPr>
        <w:t>本</w:t>
      </w:r>
      <w:r>
        <w:rPr>
          <w:rFonts w:hint="eastAsia" w:ascii="宋体" w:hAnsi="宋体" w:eastAsia="宋体" w:cs="宋体"/>
        </w:rPr>
        <w:t>项目建设过程</w:t>
      </w:r>
      <w:r>
        <w:rPr>
          <w:rFonts w:hint="eastAsia" w:ascii="宋体" w:hAnsi="宋体" w:eastAsia="宋体" w:cs="宋体"/>
          <w:lang w:eastAsia="zh-CN"/>
        </w:rPr>
        <w:t>严格执行配套建设的环境保护设施与主体工程同时设计、同时施工、同时投产使用的“三同时”制度，组织实施环境影响报告表及审批部门审批决定中提出的环境保护对策措施，减少施工过程中对周围环境的影响</w:t>
      </w:r>
      <w:r>
        <w:rPr>
          <w:rFonts w:hint="eastAsia" w:ascii="宋体" w:hAnsi="宋体" w:eastAsia="宋体" w:cs="宋体"/>
        </w:rPr>
        <w:t>。</w:t>
      </w:r>
    </w:p>
    <w:p w14:paraId="01895326">
      <w:pPr>
        <w:tabs>
          <w:tab w:val="left" w:pos="540"/>
        </w:tabs>
        <w:bidi w:val="0"/>
        <w:rPr>
          <w:rFonts w:hint="eastAsia" w:ascii="宋体" w:hAnsi="宋体" w:eastAsia="宋体" w:cs="宋体"/>
          <w:b/>
          <w:bCs/>
        </w:rPr>
      </w:pPr>
      <w:r>
        <w:rPr>
          <w:rFonts w:hint="eastAsia" w:ascii="宋体" w:hAnsi="宋体" w:eastAsia="宋体" w:cs="宋体"/>
          <w:b/>
          <w:bCs/>
        </w:rPr>
        <w:t>1.3</w:t>
      </w:r>
      <w:r>
        <w:rPr>
          <w:rFonts w:hint="eastAsia" w:ascii="宋体" w:hAnsi="宋体" w:eastAsia="宋体" w:cs="宋体"/>
          <w:b/>
          <w:bCs/>
          <w:lang w:val="en-US" w:eastAsia="zh-CN"/>
        </w:rPr>
        <w:t xml:space="preserve"> </w:t>
      </w:r>
      <w:r>
        <w:rPr>
          <w:rFonts w:hint="eastAsia" w:ascii="宋体" w:hAnsi="宋体" w:eastAsia="宋体" w:cs="宋体"/>
          <w:b/>
          <w:bCs/>
        </w:rPr>
        <w:t>验收过程简况</w:t>
      </w:r>
    </w:p>
    <w:p w14:paraId="55A875C3">
      <w:pPr>
        <w:tabs>
          <w:tab w:val="left" w:pos="540"/>
        </w:tabs>
        <w:bidi w:val="0"/>
        <w:jc w:val="both"/>
        <w:rPr>
          <w:rFonts w:hint="eastAsia" w:ascii="宋体" w:hAnsi="宋体" w:eastAsia="宋体" w:cs="宋体"/>
          <w:lang w:eastAsia="zh-CN"/>
        </w:rPr>
      </w:pPr>
      <w:r>
        <w:rPr>
          <w:rFonts w:hint="eastAsia" w:ascii="宋体" w:hAnsi="宋体" w:eastAsia="宋体" w:cs="宋体"/>
          <w:lang w:eastAsia="zh-CN"/>
        </w:rPr>
        <w:t>二期项目于2025年12月开始建设，2026年7月建设完成，项目调试运营前对排污许可证进行了重新申请，2026年8月6日申请通过，许可证编号:91370126582217911U001P。二期项目于2026年8月7日投入试运营，运营期间运行状况良好，具备竣工环境保护验收条件。</w:t>
      </w:r>
    </w:p>
    <w:p w14:paraId="7C658C0F">
      <w:pPr>
        <w:tabs>
          <w:tab w:val="left" w:pos="540"/>
        </w:tabs>
        <w:bidi w:val="0"/>
        <w:jc w:val="both"/>
        <w:rPr>
          <w:rFonts w:hint="eastAsia" w:ascii="宋体" w:hAnsi="宋体" w:eastAsia="宋体" w:cs="宋体"/>
        </w:rPr>
      </w:pPr>
      <w:r>
        <w:rPr>
          <w:rFonts w:hint="eastAsia" w:ascii="宋体" w:hAnsi="宋体" w:eastAsia="宋体" w:cs="宋体"/>
          <w:lang w:eastAsia="zh-CN"/>
        </w:rPr>
        <w:t>2026年7月，济南天雨百禾植物营养技术有限公司在公司成立验收工作组，编制了本项目二期工程的竣工环境保护验收监测方案。验收工作组委托山东元正检测技术有限公司承担本项目的竣工环境保护验收检测工作，接受委托后随即派相关技术人员进行了现场勘察和资料收集，并于2026年8月10日-8月11日进行了废气、废水及环境噪声的采样检测工作，验收工作组在此基础上编制完成本报告。</w:t>
      </w:r>
      <w:r>
        <w:rPr>
          <w:rFonts w:hint="eastAsia" w:ascii="宋体" w:hAnsi="宋体" w:eastAsia="宋体" w:cs="宋体"/>
        </w:rPr>
        <w:t>。</w:t>
      </w:r>
    </w:p>
    <w:p w14:paraId="5AFCB9C2">
      <w:pPr>
        <w:tabs>
          <w:tab w:val="left" w:pos="540"/>
        </w:tabs>
        <w:bidi w:val="0"/>
        <w:jc w:val="both"/>
        <w:rPr>
          <w:rFonts w:hint="eastAsia" w:ascii="宋体" w:hAnsi="宋体" w:eastAsia="宋体" w:cs="宋体"/>
        </w:rPr>
      </w:pPr>
      <w:r>
        <w:rPr>
          <w:rFonts w:hint="eastAsia" w:ascii="宋体" w:hAnsi="宋体" w:eastAsia="宋体" w:cs="宋体"/>
        </w:rPr>
        <w:t>202</w:t>
      </w:r>
      <w:r>
        <w:rPr>
          <w:rFonts w:hint="eastAsia" w:ascii="宋体" w:hAnsi="宋体" w:eastAsia="宋体" w:cs="宋体"/>
          <w:lang w:val="en-US" w:eastAsia="zh-CN"/>
        </w:rPr>
        <w:t>6</w:t>
      </w:r>
      <w:r>
        <w:rPr>
          <w:rFonts w:hint="eastAsia" w:ascii="宋体" w:hAnsi="宋体" w:eastAsia="宋体" w:cs="宋体"/>
        </w:rPr>
        <w:t>年</w:t>
      </w:r>
      <w:r>
        <w:rPr>
          <w:rFonts w:hint="eastAsia" w:ascii="宋体" w:hAnsi="宋体" w:eastAsia="宋体" w:cs="宋体"/>
          <w:lang w:val="en-US" w:eastAsia="zh-CN"/>
        </w:rPr>
        <w:t>9</w:t>
      </w:r>
      <w:r>
        <w:rPr>
          <w:rFonts w:hint="eastAsia" w:ascii="宋体" w:hAnsi="宋体" w:eastAsia="宋体" w:cs="宋体"/>
        </w:rPr>
        <w:t>月编制完成</w:t>
      </w:r>
      <w:r>
        <w:rPr>
          <w:rFonts w:hint="eastAsia" w:ascii="宋体" w:hAnsi="宋体" w:eastAsia="宋体" w:cs="宋体"/>
          <w:lang w:val="en-US" w:eastAsia="zh-CN"/>
        </w:rPr>
        <w:t>竣工环境保护</w:t>
      </w:r>
      <w:r>
        <w:rPr>
          <w:rFonts w:hint="eastAsia" w:ascii="宋体" w:hAnsi="宋体" w:eastAsia="宋体" w:cs="宋体"/>
        </w:rPr>
        <w:t>验收监测报告</w:t>
      </w:r>
      <w:r>
        <w:rPr>
          <w:rFonts w:hint="eastAsia" w:ascii="宋体" w:hAnsi="宋体" w:eastAsia="宋体" w:cs="宋体"/>
          <w:lang w:eastAsia="zh-CN"/>
        </w:rPr>
        <w:t>表</w:t>
      </w:r>
      <w:r>
        <w:rPr>
          <w:rFonts w:hint="eastAsia" w:ascii="宋体" w:hAnsi="宋体" w:eastAsia="宋体" w:cs="宋体"/>
        </w:rPr>
        <w:t>，202</w:t>
      </w:r>
      <w:r>
        <w:rPr>
          <w:rFonts w:hint="eastAsia" w:ascii="宋体" w:hAnsi="宋体" w:eastAsia="宋体" w:cs="宋体"/>
          <w:lang w:val="en-US" w:eastAsia="zh-CN"/>
        </w:rPr>
        <w:t>6</w:t>
      </w:r>
      <w:r>
        <w:rPr>
          <w:rFonts w:hint="eastAsia" w:ascii="宋体" w:hAnsi="宋体" w:eastAsia="宋体" w:cs="宋体"/>
        </w:rPr>
        <w:t>年</w:t>
      </w:r>
      <w:r>
        <w:rPr>
          <w:rFonts w:hint="eastAsia" w:ascii="宋体" w:hAnsi="宋体" w:eastAsia="宋体" w:cs="宋体"/>
          <w:lang w:val="en-US" w:eastAsia="zh-CN"/>
        </w:rPr>
        <w:t>9</w:t>
      </w:r>
      <w:r>
        <w:rPr>
          <w:rFonts w:hint="eastAsia" w:ascii="宋体" w:hAnsi="宋体" w:eastAsia="宋体" w:cs="宋体"/>
        </w:rPr>
        <w:t>月</w:t>
      </w:r>
      <w:r>
        <w:rPr>
          <w:rFonts w:hint="eastAsia" w:ascii="宋体" w:hAnsi="宋体" w:eastAsia="宋体" w:cs="宋体"/>
          <w:lang w:val="en-US" w:eastAsia="zh-CN"/>
        </w:rPr>
        <w:t>9日</w:t>
      </w:r>
      <w:r>
        <w:rPr>
          <w:rFonts w:hint="eastAsia" w:ascii="宋体" w:hAnsi="宋体" w:eastAsia="宋体" w:cs="宋体"/>
        </w:rPr>
        <w:t>，组织有关单位和专家</w:t>
      </w:r>
      <w:r>
        <w:rPr>
          <w:rFonts w:hint="eastAsia" w:ascii="宋体" w:hAnsi="宋体" w:eastAsia="宋体" w:cs="宋体"/>
          <w:lang w:val="en-US" w:eastAsia="zh-CN"/>
        </w:rPr>
        <w:t>进行了现场踏勘，并</w:t>
      </w:r>
      <w:r>
        <w:rPr>
          <w:rFonts w:hint="eastAsia" w:ascii="宋体" w:hAnsi="宋体" w:eastAsia="宋体" w:cs="宋体"/>
        </w:rPr>
        <w:t>召开了该项目竣工环境保护验收会议，形成了验收意见，验收意见的结论为同意通过验收。</w:t>
      </w:r>
    </w:p>
    <w:p w14:paraId="53BDA77F">
      <w:pPr>
        <w:tabs>
          <w:tab w:val="left" w:pos="540"/>
        </w:tabs>
        <w:bidi w:val="0"/>
        <w:rPr>
          <w:rFonts w:hint="eastAsia" w:ascii="宋体" w:hAnsi="宋体" w:eastAsia="宋体" w:cs="宋体"/>
          <w:b/>
          <w:bCs/>
        </w:rPr>
      </w:pPr>
      <w:r>
        <w:rPr>
          <w:rFonts w:hint="eastAsia" w:ascii="宋体" w:hAnsi="宋体" w:eastAsia="宋体" w:cs="宋体"/>
          <w:b/>
          <w:bCs/>
        </w:rPr>
        <w:t>1.4</w:t>
      </w:r>
      <w:r>
        <w:rPr>
          <w:rFonts w:hint="eastAsia" w:ascii="宋体" w:hAnsi="宋体" w:eastAsia="宋体" w:cs="宋体"/>
          <w:b/>
          <w:bCs/>
          <w:lang w:val="en-US" w:eastAsia="zh-CN"/>
        </w:rPr>
        <w:t xml:space="preserve"> </w:t>
      </w:r>
      <w:r>
        <w:rPr>
          <w:rFonts w:hint="eastAsia" w:ascii="宋体" w:hAnsi="宋体" w:eastAsia="宋体" w:cs="宋体"/>
          <w:b/>
          <w:bCs/>
        </w:rPr>
        <w:t>公众反馈意见及处理情况</w:t>
      </w:r>
    </w:p>
    <w:p w14:paraId="66E04462">
      <w:pPr>
        <w:tabs>
          <w:tab w:val="left" w:pos="540"/>
        </w:tabs>
        <w:bidi w:val="0"/>
        <w:jc w:val="both"/>
        <w:rPr>
          <w:rFonts w:hint="eastAsia" w:ascii="宋体" w:hAnsi="宋体" w:eastAsia="宋体" w:cs="宋体"/>
          <w:lang w:val="en-US" w:eastAsia="zh-CN"/>
        </w:rPr>
      </w:pPr>
      <w:r>
        <w:rPr>
          <w:rFonts w:hint="eastAsia" w:ascii="宋体" w:hAnsi="宋体" w:eastAsia="宋体" w:cs="宋体"/>
          <w:lang w:eastAsia="zh-CN"/>
        </w:rPr>
        <w:t>本项目在</w:t>
      </w:r>
      <w:r>
        <w:rPr>
          <w:rFonts w:hint="eastAsia" w:ascii="宋体" w:hAnsi="宋体" w:eastAsia="宋体" w:cs="宋体"/>
        </w:rPr>
        <w:t>设计、施工和验收</w:t>
      </w:r>
      <w:r>
        <w:rPr>
          <w:rFonts w:hint="eastAsia" w:ascii="宋体" w:hAnsi="宋体" w:eastAsia="宋体" w:cs="宋体"/>
          <w:lang w:val="en-US" w:eastAsia="zh-CN"/>
        </w:rPr>
        <w:t>及验收报告公示</w:t>
      </w:r>
      <w:r>
        <w:rPr>
          <w:rFonts w:hint="eastAsia" w:ascii="宋体" w:hAnsi="宋体" w:eastAsia="宋体" w:cs="宋体"/>
        </w:rPr>
        <w:t>期间</w:t>
      </w:r>
      <w:r>
        <w:rPr>
          <w:rFonts w:hint="eastAsia" w:ascii="宋体" w:hAnsi="宋体" w:eastAsia="宋体" w:cs="宋体"/>
          <w:lang w:eastAsia="zh-CN"/>
        </w:rPr>
        <w:t>未</w:t>
      </w:r>
      <w:r>
        <w:rPr>
          <w:rFonts w:hint="eastAsia" w:ascii="宋体" w:hAnsi="宋体" w:eastAsia="宋体" w:cs="宋体"/>
        </w:rPr>
        <w:t>收到过公众反馈意见或投诉的内容。</w:t>
      </w:r>
      <w:r>
        <w:rPr>
          <w:rFonts w:hint="eastAsia" w:ascii="宋体" w:hAnsi="宋体" w:eastAsia="宋体" w:cs="宋体"/>
          <w:lang w:val="en-US" w:eastAsia="zh-CN"/>
        </w:rPr>
        <w:t>竣工环境保护验收公示时间：2026年9月14日-2026年10月29日(30个工作日，节假日除外)。</w:t>
      </w:r>
    </w:p>
    <w:p w14:paraId="1CF0230F">
      <w:pPr>
        <w:tabs>
          <w:tab w:val="left" w:pos="540"/>
        </w:tabs>
        <w:bidi w:val="0"/>
        <w:rPr>
          <w:rFonts w:hint="eastAsia" w:ascii="宋体" w:hAnsi="宋体" w:eastAsia="宋体" w:cs="宋体"/>
          <w:b/>
          <w:bCs/>
        </w:rPr>
      </w:pPr>
      <w:r>
        <w:rPr>
          <w:rFonts w:hint="eastAsia" w:ascii="宋体" w:hAnsi="宋体" w:eastAsia="宋体" w:cs="宋体"/>
          <w:b/>
          <w:bCs/>
        </w:rPr>
        <w:t>2</w:t>
      </w:r>
      <w:r>
        <w:rPr>
          <w:rFonts w:hint="eastAsia" w:ascii="宋体" w:hAnsi="宋体" w:eastAsia="宋体" w:cs="宋体"/>
          <w:b/>
          <w:bCs/>
          <w:lang w:val="en-US" w:eastAsia="zh-CN"/>
        </w:rPr>
        <w:t>.</w:t>
      </w:r>
      <w:r>
        <w:rPr>
          <w:rFonts w:hint="eastAsia" w:ascii="宋体" w:hAnsi="宋体" w:eastAsia="宋体" w:cs="宋体"/>
          <w:b/>
          <w:bCs/>
        </w:rPr>
        <w:t>其他环境保护措施的落实情况</w:t>
      </w:r>
    </w:p>
    <w:p w14:paraId="4DA1985B">
      <w:pPr>
        <w:tabs>
          <w:tab w:val="left" w:pos="540"/>
        </w:tabs>
        <w:bidi w:val="0"/>
        <w:rPr>
          <w:rFonts w:hint="eastAsia" w:ascii="宋体" w:hAnsi="宋体" w:eastAsia="宋体" w:cs="宋体"/>
          <w:b/>
          <w:bCs/>
        </w:rPr>
      </w:pPr>
      <w:r>
        <w:rPr>
          <w:rFonts w:hint="eastAsia" w:ascii="宋体" w:hAnsi="宋体" w:eastAsia="宋体" w:cs="宋体"/>
          <w:b/>
          <w:bCs/>
        </w:rPr>
        <w:t>2.1</w:t>
      </w:r>
      <w:r>
        <w:rPr>
          <w:rFonts w:hint="eastAsia" w:ascii="宋体" w:hAnsi="宋体" w:eastAsia="宋体" w:cs="宋体"/>
          <w:b/>
          <w:bCs/>
          <w:lang w:val="en-US" w:eastAsia="zh-CN"/>
        </w:rPr>
        <w:t>环保组织机构及规章制度</w:t>
      </w:r>
    </w:p>
    <w:p w14:paraId="109F6295">
      <w:pPr>
        <w:tabs>
          <w:tab w:val="left" w:pos="540"/>
        </w:tabs>
        <w:bidi w:val="0"/>
        <w:jc w:val="both"/>
        <w:rPr>
          <w:rFonts w:hint="eastAsia" w:ascii="宋体" w:hAnsi="宋体" w:eastAsia="宋体" w:cs="宋体"/>
          <w:lang w:eastAsia="zh-CN"/>
        </w:rPr>
      </w:pPr>
      <w:r>
        <w:rPr>
          <w:rFonts w:hint="eastAsia" w:ascii="宋体" w:hAnsi="宋体" w:eastAsia="宋体" w:cs="宋体"/>
        </w:rPr>
        <w:t>公司设置专职的环境管理机构——环保科对全厂的环境管理负责，各项制度较为健全，档案管理规范，由专人专职负责，并纳入公司资料档案管理范围。目前建立的规章制度有</w:t>
      </w:r>
      <w:r>
        <w:rPr>
          <w:rFonts w:hint="eastAsia" w:ascii="宋体" w:hAnsi="宋体" w:eastAsia="宋体" w:cs="宋体"/>
          <w:lang w:eastAsia="zh-CN"/>
        </w:rPr>
        <w:t>《企业环境保护制度》、《职工岗位操作规程》、《环保设施管理制度》、《危废管理制度》等</w:t>
      </w:r>
      <w:r>
        <w:rPr>
          <w:rFonts w:hint="eastAsia" w:ascii="宋体" w:hAnsi="宋体" w:eastAsia="宋体" w:cs="宋体"/>
        </w:rPr>
        <w:t>环境保护管理体制及规章制度</w:t>
      </w:r>
      <w:r>
        <w:rPr>
          <w:rFonts w:hint="eastAsia" w:ascii="宋体" w:hAnsi="宋体" w:eastAsia="宋体" w:cs="宋体"/>
          <w:lang w:eastAsia="zh-CN"/>
        </w:rPr>
        <w:t>。</w:t>
      </w:r>
    </w:p>
    <w:p w14:paraId="22B7A39E">
      <w:pPr>
        <w:tabs>
          <w:tab w:val="left" w:pos="540"/>
        </w:tabs>
        <w:bidi w:val="0"/>
        <w:rPr>
          <w:rFonts w:hint="eastAsia" w:ascii="宋体" w:hAnsi="宋体" w:eastAsia="宋体" w:cs="宋体"/>
          <w:b/>
          <w:bCs/>
          <w:lang w:val="en-US" w:eastAsia="zh-CN"/>
        </w:rPr>
      </w:pPr>
      <w:r>
        <w:rPr>
          <w:rFonts w:hint="eastAsia" w:ascii="宋体" w:hAnsi="宋体" w:eastAsia="宋体" w:cs="宋体"/>
          <w:b/>
          <w:bCs/>
          <w:lang w:val="en-US" w:eastAsia="zh-CN"/>
        </w:rPr>
        <w:t>2.2环境风险防范措施</w:t>
      </w:r>
    </w:p>
    <w:p w14:paraId="416CF617">
      <w:pPr>
        <w:tabs>
          <w:tab w:val="left" w:pos="540"/>
        </w:tabs>
        <w:bidi w:val="0"/>
        <w:rPr>
          <w:rFonts w:hint="eastAsia" w:ascii="宋体" w:hAnsi="宋体" w:eastAsia="宋体" w:cs="宋体"/>
          <w:lang w:val="en-US" w:eastAsia="zh-CN"/>
        </w:rPr>
      </w:pPr>
      <w:r>
        <w:rPr>
          <w:rFonts w:hint="eastAsia" w:ascii="宋体" w:hAnsi="宋体" w:eastAsia="宋体" w:cs="宋体"/>
          <w:lang w:eastAsia="zh-CN"/>
        </w:rPr>
        <w:t>公司已制定突发环境事件应急预案，进行定期演练，加强员工风险防范意识，并报环保部门备案。</w:t>
      </w:r>
    </w:p>
    <w:p w14:paraId="251DCB32">
      <w:pPr>
        <w:tabs>
          <w:tab w:val="left" w:pos="540"/>
        </w:tabs>
        <w:bidi w:val="0"/>
        <w:rPr>
          <w:rFonts w:hint="eastAsia" w:ascii="宋体" w:hAnsi="宋体" w:eastAsia="宋体" w:cs="宋体"/>
          <w:b/>
          <w:bCs/>
          <w:lang w:val="en-US" w:eastAsia="zh-CN"/>
        </w:rPr>
      </w:pPr>
      <w:r>
        <w:rPr>
          <w:rFonts w:hint="eastAsia" w:ascii="宋体" w:hAnsi="宋体" w:eastAsia="宋体" w:cs="宋体"/>
          <w:b/>
          <w:bCs/>
          <w:lang w:val="en-US" w:eastAsia="zh-CN"/>
        </w:rPr>
        <w:t>2.3环境监测计划</w:t>
      </w:r>
    </w:p>
    <w:p w14:paraId="1B2BDE77">
      <w:pPr>
        <w:tabs>
          <w:tab w:val="left" w:pos="540"/>
        </w:tabs>
        <w:bidi w:val="0"/>
        <w:jc w:val="both"/>
        <w:rPr>
          <w:rFonts w:hint="eastAsia" w:ascii="宋体" w:hAnsi="宋体" w:eastAsia="宋体" w:cs="宋体"/>
          <w:lang w:val="en-US" w:eastAsia="zh-CN"/>
        </w:rPr>
      </w:pPr>
      <w:r>
        <w:rPr>
          <w:rFonts w:hint="eastAsia" w:ascii="宋体" w:hAnsi="宋体" w:eastAsia="宋体" w:cs="宋体"/>
          <w:lang w:eastAsia="zh-CN"/>
        </w:rPr>
        <w:t>本项目已制定自行检测方案，委托第三方检测机构检测，及时公开检测结果并上报环保主管部门备案</w:t>
      </w:r>
      <w:r>
        <w:rPr>
          <w:rFonts w:hint="eastAsia" w:ascii="宋体" w:hAnsi="宋体" w:eastAsia="宋体" w:cs="宋体"/>
        </w:rPr>
        <w:t>。</w:t>
      </w:r>
    </w:p>
    <w:p w14:paraId="5647F460">
      <w:pPr>
        <w:tabs>
          <w:tab w:val="left" w:pos="540"/>
        </w:tabs>
        <w:bidi w:val="0"/>
        <w:rPr>
          <w:rFonts w:hint="eastAsia" w:ascii="宋体" w:hAnsi="宋体" w:eastAsia="宋体" w:cs="宋体"/>
          <w:b/>
          <w:bCs/>
          <w:lang w:val="en-US" w:eastAsia="zh-CN"/>
        </w:rPr>
      </w:pPr>
      <w:r>
        <w:rPr>
          <w:rFonts w:hint="eastAsia" w:ascii="宋体" w:hAnsi="宋体" w:eastAsia="宋体" w:cs="宋体"/>
          <w:b/>
          <w:bCs/>
          <w:lang w:val="en-US" w:eastAsia="zh-CN"/>
        </w:rPr>
        <w:t>2.4防护距离内环境敏感点情况</w:t>
      </w:r>
    </w:p>
    <w:p w14:paraId="36678736">
      <w:pPr>
        <w:tabs>
          <w:tab w:val="left" w:pos="540"/>
        </w:tabs>
        <w:bidi w:val="0"/>
        <w:jc w:val="both"/>
        <w:rPr>
          <w:rFonts w:hint="eastAsia" w:ascii="宋体" w:hAnsi="宋体" w:eastAsia="宋体" w:cs="宋体"/>
          <w:lang w:val="en-US" w:eastAsia="zh-CN"/>
        </w:rPr>
      </w:pPr>
      <w:r>
        <w:rPr>
          <w:rFonts w:hint="eastAsia" w:ascii="宋体" w:hAnsi="宋体" w:eastAsia="宋体" w:cs="宋体"/>
          <w:lang w:val="en-US" w:eastAsia="zh-CN"/>
        </w:rPr>
        <w:t>根据环境影响评价大气影响预测结论，本项目无需设置大气影响防护距离。</w:t>
      </w:r>
    </w:p>
    <w:p w14:paraId="1674A0E2">
      <w:pPr>
        <w:tabs>
          <w:tab w:val="left" w:pos="540"/>
        </w:tabs>
        <w:bidi w:val="0"/>
        <w:rPr>
          <w:rFonts w:hint="eastAsia" w:ascii="宋体" w:hAnsi="宋体" w:eastAsia="宋体" w:cs="宋体"/>
          <w:b/>
          <w:bCs/>
          <w:lang w:eastAsia="zh-CN"/>
        </w:rPr>
      </w:pPr>
      <w:r>
        <w:rPr>
          <w:rFonts w:hint="eastAsia" w:ascii="宋体" w:hAnsi="宋体" w:eastAsia="宋体" w:cs="宋体"/>
          <w:b/>
          <w:bCs/>
          <w:lang w:val="en-US" w:eastAsia="zh-CN"/>
        </w:rPr>
        <w:t>3.整改工作情况</w:t>
      </w:r>
    </w:p>
    <w:p w14:paraId="0684BFC7">
      <w:pPr>
        <w:tabs>
          <w:tab w:val="left" w:pos="540"/>
        </w:tabs>
        <w:bidi w:val="0"/>
        <w:jc w:val="both"/>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rPr>
        <w:t>1</w:t>
      </w:r>
      <w:r>
        <w:rPr>
          <w:rFonts w:hint="eastAsia" w:ascii="宋体" w:hAnsi="宋体" w:eastAsia="宋体" w:cs="宋体"/>
          <w:lang w:eastAsia="zh-CN"/>
        </w:rPr>
        <w:t>)</w:t>
      </w:r>
      <w:r>
        <w:rPr>
          <w:rFonts w:hint="eastAsia" w:ascii="宋体" w:hAnsi="宋体" w:eastAsia="宋体" w:cs="宋体"/>
        </w:rPr>
        <w:t>完善并落实环境监测计划，对不具备自行监测能力的内容委托有资质的单位按计划开展日常监测工作；按照《企事业单位环境信息公开管理办法》要求进行环境信息公开；进一步健全环保管理机构，加强对环保管理人员的培训，提高员工的业务素质。</w:t>
      </w:r>
    </w:p>
    <w:p w14:paraId="17ADE735">
      <w:pPr>
        <w:tabs>
          <w:tab w:val="left" w:pos="540"/>
        </w:tabs>
        <w:bidi w:val="0"/>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rPr>
        <w:t>2</w:t>
      </w:r>
      <w:r>
        <w:rPr>
          <w:rFonts w:hint="eastAsia" w:ascii="宋体" w:hAnsi="宋体" w:eastAsia="宋体" w:cs="宋体"/>
          <w:lang w:eastAsia="zh-CN"/>
        </w:rPr>
        <w:t>)</w:t>
      </w:r>
      <w:r>
        <w:rPr>
          <w:rFonts w:hint="eastAsia" w:ascii="宋体" w:hAnsi="宋体" w:eastAsia="宋体" w:cs="宋体"/>
        </w:rPr>
        <w:t>按</w:t>
      </w:r>
      <w:r>
        <w:rPr>
          <w:rFonts w:hint="eastAsia" w:ascii="宋体" w:hAnsi="宋体" w:eastAsia="宋体" w:cs="宋体"/>
          <w:color w:val="000000"/>
          <w:kern w:val="2"/>
          <w:sz w:val="24"/>
          <w:szCs w:val="24"/>
          <w:lang w:val="en-US" w:eastAsia="zh-CN" w:bidi="ar-SA"/>
        </w:rPr>
        <w:t>《危险废物贮存污染控制标准》(GB18597-2023)文件</w:t>
      </w:r>
      <w:r>
        <w:rPr>
          <w:rFonts w:hint="eastAsia" w:ascii="宋体" w:hAnsi="宋体" w:eastAsia="宋体" w:cs="宋体"/>
        </w:rPr>
        <w:t>要求，建设规范的危废暂存间，规范危险废物管理制度、标志和台账；核实项目危险废物种类和数量，落实收集、暂存及处置环节。</w:t>
      </w:r>
    </w:p>
    <w:p w14:paraId="1D96D148">
      <w:pPr>
        <w:tabs>
          <w:tab w:val="left" w:pos="540"/>
        </w:tabs>
        <w:bidi w:val="0"/>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rPr>
        <w:t>3</w:t>
      </w:r>
      <w:r>
        <w:rPr>
          <w:rFonts w:hint="eastAsia" w:ascii="宋体" w:hAnsi="宋体" w:eastAsia="宋体" w:cs="宋体"/>
          <w:lang w:eastAsia="zh-CN"/>
        </w:rPr>
        <w:t>)</w:t>
      </w:r>
      <w:r>
        <w:rPr>
          <w:rFonts w:hint="eastAsia" w:ascii="宋体" w:hAnsi="宋体" w:eastAsia="宋体" w:cs="宋体"/>
        </w:rPr>
        <w:t>加强废气、废水等环保设施的日常维护和管理，确保环保设施正常运转，实现各项污染物长期稳定达标排放；如遇环保设施检修、停运等情况，要及时向生态环境部门报告，并如实记录备查。</w:t>
      </w:r>
    </w:p>
    <w:p w14:paraId="55919B54">
      <w:pPr>
        <w:tabs>
          <w:tab w:val="left" w:pos="540"/>
        </w:tabs>
        <w:bidi w:val="0"/>
        <w:rPr>
          <w:rFonts w:hint="eastAsia" w:ascii="宋体" w:hAnsi="宋体" w:eastAsia="宋体" w:cs="宋体"/>
        </w:rPr>
      </w:pPr>
      <w:r>
        <w:rPr>
          <w:rFonts w:hint="eastAsia" w:ascii="宋体" w:hAnsi="宋体" w:eastAsia="宋体" w:cs="宋体"/>
          <w:lang w:eastAsia="zh-CN"/>
        </w:rPr>
        <w:t>(</w:t>
      </w:r>
      <w:r>
        <w:rPr>
          <w:rFonts w:hint="eastAsia" w:ascii="宋体" w:hAnsi="宋体" w:eastAsia="宋体" w:cs="宋体"/>
        </w:rPr>
        <w:t>4</w:t>
      </w:r>
      <w:r>
        <w:rPr>
          <w:rFonts w:hint="eastAsia" w:ascii="宋体" w:hAnsi="宋体" w:eastAsia="宋体" w:cs="宋体"/>
          <w:lang w:eastAsia="zh-CN"/>
        </w:rPr>
        <w:t>)</w:t>
      </w:r>
      <w:r>
        <w:rPr>
          <w:rFonts w:hint="eastAsia" w:ascii="宋体" w:hAnsi="宋体" w:eastAsia="宋体" w:cs="宋体"/>
        </w:rPr>
        <w:t>验收合格后按《建设项目竣工环境保护验收暂行办法》规定，通过网站或其他便于公众知悉的方式依法向社会公开，向生态环境部门报送项目竣工验收材料。</w:t>
      </w:r>
    </w:p>
    <w:p w14:paraId="3754F2F5">
      <w:pPr>
        <w:tabs>
          <w:tab w:val="left" w:pos="540"/>
        </w:tabs>
        <w:bidi w:val="0"/>
        <w:rPr>
          <w:rFonts w:hint="eastAsia" w:ascii="宋体" w:hAnsi="宋体" w:eastAsia="宋体" w:cs="宋体"/>
          <w:lang w:eastAsia="zh-CN"/>
        </w:rPr>
      </w:pPr>
      <w:r>
        <w:rPr>
          <w:rFonts w:hint="eastAsia" w:ascii="宋体" w:hAnsi="宋体" w:eastAsia="宋体" w:cs="宋体"/>
          <w:lang w:eastAsia="zh-CN"/>
        </w:rPr>
        <w:t>本项目已修订完善自行检测方案，委托第三方检测机构检测，后期及时公开检测结果并上报环保主管部门备案。</w:t>
      </w:r>
    </w:p>
    <w:p w14:paraId="73118F3F">
      <w:pPr>
        <w:tabs>
          <w:tab w:val="left" w:pos="540"/>
        </w:tabs>
        <w:bidi w:val="0"/>
        <w:jc w:val="right"/>
        <w:rPr>
          <w:rFonts w:hint="eastAsia" w:ascii="宋体" w:hAnsi="宋体" w:eastAsia="宋体" w:cs="宋体"/>
          <w:lang w:val="en-US" w:eastAsia="zh-CN"/>
        </w:rPr>
      </w:pPr>
    </w:p>
    <w:p w14:paraId="3C79355B">
      <w:pPr>
        <w:tabs>
          <w:tab w:val="left" w:pos="540"/>
        </w:tabs>
        <w:bidi w:val="0"/>
        <w:jc w:val="right"/>
        <w:rPr>
          <w:rFonts w:hint="eastAsia" w:ascii="宋体" w:hAnsi="宋体" w:eastAsia="宋体" w:cs="宋体"/>
          <w:lang w:val="en-US" w:eastAsia="zh-CN"/>
        </w:rPr>
      </w:pPr>
      <w:r>
        <w:rPr>
          <w:rFonts w:hint="eastAsia" w:ascii="宋体" w:hAnsi="宋体" w:eastAsia="宋体" w:cs="宋体"/>
          <w:lang w:val="en-US" w:eastAsia="zh-CN"/>
        </w:rPr>
        <w:t>济南天雨百禾植物营养技术有限公司</w:t>
      </w:r>
    </w:p>
    <w:p w14:paraId="42FC47AA">
      <w:pPr>
        <w:tabs>
          <w:tab w:val="left" w:pos="540"/>
        </w:tabs>
        <w:bidi w:val="0"/>
        <w:jc w:val="right"/>
        <w:rPr>
          <w:rFonts w:hint="eastAsia" w:ascii="宋体" w:hAnsi="宋体" w:eastAsia="宋体" w:cs="宋体"/>
          <w:lang w:val="en-US" w:eastAsia="zh-CN"/>
        </w:rPr>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宋体"/>
          <w:lang w:val="en-US" w:eastAsia="zh-CN"/>
        </w:rPr>
        <w:t>2026年10月30日</w:t>
      </w:r>
    </w:p>
    <w:p w14:paraId="02BC97AA">
      <w:pPr>
        <w:pStyle w:val="2"/>
        <w:bidi w:val="0"/>
        <w:rPr>
          <w:rFonts w:hint="eastAsia" w:ascii="宋体" w:hAnsi="宋体" w:eastAsia="宋体" w:cs="宋体"/>
          <w:lang w:val="en-US" w:eastAsia="zh-CN"/>
        </w:rPr>
      </w:pPr>
      <w:bookmarkStart w:id="169" w:name="_Toc1523635886"/>
      <w:bookmarkStart w:id="170" w:name="_Toc24893"/>
      <w:r>
        <w:rPr>
          <w:rFonts w:hint="eastAsia" w:ascii="宋体" w:hAnsi="宋体" w:eastAsia="宋体" w:cs="宋体"/>
          <w:lang w:val="en-US" w:eastAsia="zh-CN"/>
        </w:rPr>
        <w:t>附件17 全国建设项目竣工环境保护验收信息平台公示证明</w:t>
      </w:r>
      <w:bookmarkEnd w:id="169"/>
      <w:bookmarkEnd w:id="170"/>
    </w:p>
    <w:p w14:paraId="695DBF6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rPr>
      </w:pPr>
    </w:p>
    <w:p w14:paraId="1D30F37D">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宋体" w:hAnsi="宋体" w:eastAsia="宋体" w:cs="宋体"/>
          <w:lang w:val="en-US" w:eastAsia="zh-CN"/>
        </w:rPr>
      </w:pPr>
      <w:r>
        <w:rPr>
          <w:rFonts w:hint="eastAsia" w:ascii="宋体" w:hAnsi="宋体" w:eastAsia="宋体" w:cs="宋体"/>
          <w:lang w:val="en-US" w:eastAsia="zh-CN"/>
        </w:rPr>
        <w:t>链接：</w:t>
      </w:r>
    </w:p>
    <w:sectPr>
      <w:pgSz w:w="16838" w:h="11906" w:orient="landscape"/>
      <w:pgMar w:top="1247" w:right="1247" w:bottom="1247" w:left="1247" w:header="567" w:footer="567" w:gutter="0"/>
      <w:pgBorders>
        <w:top w:val="none" w:sz="0" w:space="0"/>
        <w:left w:val="none" w:sz="0" w:space="0"/>
        <w:bottom w:val="none" w:sz="0" w:space="0"/>
        <w:right w:val="none" w:sz="0" w:space="0"/>
      </w:pgBorders>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Bold">
    <w:panose1 w:val="02020503050405090304"/>
    <w:charset w:val="00"/>
    <w:family w:val="auto"/>
    <w:pitch w:val="default"/>
    <w:sig w:usb0="00000000" w:usb1="00000000" w:usb2="00000001" w:usb3="00000000" w:csb0="400001BF" w:csb1="DFF70000"/>
  </w:font>
  <w:font w:name="Laurentian Bold">
    <w:altName w:val="宋体"/>
    <w:panose1 w:val="02010600010101010101"/>
    <w:charset w:val="86"/>
    <w:family w:val="auto"/>
    <w:pitch w:val="default"/>
    <w:sig w:usb0="00000000" w:usb1="00000000" w:usb2="00000000" w:usb3="00000000" w:csb0="00040000" w:csb1="00000000"/>
  </w:font>
  <w:font w:name="Songti SC">
    <w:altName w:val="宋体"/>
    <w:panose1 w:val="0201080004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62651">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F4396">
    <w:pPr>
      <w:pStyle w:val="18"/>
      <w:ind w:left="0" w:leftChars="0" w:firstLine="0" w:firstLineChars="0"/>
    </w:pPr>
    <w:r>
      <w:rPr>
        <w:sz w:val="30"/>
      </w:rP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759A6772">
                <w:pPr>
                  <w:pStyle w:val="18"/>
                </w:pPr>
                <w:r>
                  <w:fldChar w:fldCharType="begin"/>
                </w:r>
                <w:r>
                  <w:instrText xml:space="preserve"> PAGE  \* MERGEFORMAT </w:instrText>
                </w:r>
                <w:r>
                  <w:fldChar w:fldCharType="separate"/>
                </w:r>
                <w:r>
                  <w:t>1</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23D46">
    <w:pPr>
      <w:pStyle w:val="18"/>
    </w:pPr>
    <w:r>
      <w:rPr>
        <w:sz w:val="18"/>
      </w:rPr>
      <w:pict>
        <v:shape id="文本框 2" o:spid="_x0000_s2054"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&#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BeJUZ00QEAAKMDAAAOAAAAAAAAAAEAIAAAACIB&#10;AABkcnMvZTJvRG9jLnhtbFBLBQYAAAAABgAGAFkBAABlBQAAAAA=&#10;">
          <v:path/>
          <v:fill on="f" focussize="0,0"/>
          <v:stroke on="f" weight="1.25pt"/>
          <v:imagedata o:title=""/>
          <o:lock v:ext="edit" aspectratio="f"/>
          <v:textbox inset="0mm,0mm,0mm,0mm" style="mso-fit-shape-to-text:t;">
            <w:txbxContent>
              <w:p w14:paraId="540CECAC">
                <w:pPr>
                  <w:pStyle w:val="18"/>
                </w:pPr>
                <w:r>
                  <w:fldChar w:fldCharType="begin"/>
                </w:r>
                <w:r>
                  <w:instrText xml:space="preserve"> PAGE  \* MERGEFORMAT </w:instrText>
                </w:r>
                <w:r>
                  <w:fldChar w:fldCharType="separate"/>
                </w:r>
                <w:r>
                  <w:t>1</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3C886">
    <w:pPr>
      <w:pStyle w:val="18"/>
      <w:ind w:left="0" w:leftChars="0" w:firstLine="0" w:firstLineChars="0"/>
      <w:jc w:val="both"/>
    </w:pPr>
    <w:r>
      <w:rPr>
        <w:sz w:val="30"/>
      </w:rPr>
      <w:pict>
        <v:shape id="_x0000_s2053" o:spid="_x0000_s2053" o:spt="202" type="#_x0000_t202" style="position:absolute;left:0pt;margin-top:0pt;height:144pt;width:21.7pt;mso-position-horizontal:center;mso-position-horizontal-relative:margin;z-index:251674624;mso-width-relative:page;mso-height-relative:page;" filled="f" stroked="f" coordsize="21600,21600">
          <v:path/>
          <v:fill on="f" focussize="0,0"/>
          <v:stroke on="f"/>
          <v:imagedata o:title=""/>
          <o:lock v:ext="edit" aspectratio="f"/>
          <v:textbox inset="0mm,0mm,0mm,0mm" style="mso-fit-shape-to-text:t;">
            <w:txbxContent>
              <w:p w14:paraId="241F24DE">
                <w:pPr>
                  <w:pStyle w:val="18"/>
                </w:pPr>
                <w:r>
                  <w:fldChar w:fldCharType="begin"/>
                </w:r>
                <w:r>
                  <w:instrText xml:space="preserve"> PAGE  \* MERGEFORMAT </w:instrText>
                </w:r>
                <w:r>
                  <w:fldChar w:fldCharType="separate"/>
                </w:r>
                <w:r>
                  <w:t>1</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845A9">
    <w:pPr>
      <w:pStyle w:val="18"/>
      <w:ind w:left="0" w:leftChars="0" w:firstLine="0" w:firstLineChars="0"/>
      <w:jc w:val="both"/>
    </w:pPr>
    <w:r>
      <w:rPr>
        <w:sz w:val="24"/>
      </w:rPr>
      <w:pict>
        <v:shape id="_x0000_s2051" o:spid="_x0000_s2051"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59D2C0A5">
                <w:pPr>
                  <w:pStyle w:val="18"/>
                </w:pPr>
                <w:r>
                  <w:fldChar w:fldCharType="begin"/>
                </w:r>
                <w:r>
                  <w:instrText xml:space="preserve"> PAGE  \* MERGEFORMAT </w:instrText>
                </w:r>
                <w:r>
                  <w:fldChar w:fldCharType="separate"/>
                </w:r>
                <w:r>
                  <w:t>109</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480"/>
      </w:pPr>
      <w:r>
        <w:separator/>
      </w:r>
    </w:p>
  </w:footnote>
  <w:footnote w:type="continuationSeparator" w:id="1">
    <w:p>
      <w:pPr>
        <w:spacing w:before="0" w:after="0"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C1FA2">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D7689">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0BFDC">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D3ADFE"/>
    <w:multiLevelType w:val="singleLevel"/>
    <w:tmpl w:val="C2D3ADFE"/>
    <w:lvl w:ilvl="0" w:tentative="0">
      <w:start w:val="3"/>
      <w:numFmt w:val="decimal"/>
      <w:suff w:val="space"/>
      <w:lvlText w:val="%1."/>
      <w:lvlJc w:val="left"/>
    </w:lvl>
  </w:abstractNum>
  <w:abstractNum w:abstractNumId="1">
    <w:nsid w:val="C72FCDA4"/>
    <w:multiLevelType w:val="singleLevel"/>
    <w:tmpl w:val="C72FCDA4"/>
    <w:lvl w:ilvl="0" w:tentative="0">
      <w:start w:val="2"/>
      <w:numFmt w:val="decimal"/>
      <w:lvlText w:val="%1."/>
      <w:lvlJc w:val="left"/>
      <w:pPr>
        <w:tabs>
          <w:tab w:val="left" w:pos="312"/>
        </w:tabs>
      </w:pPr>
    </w:lvl>
  </w:abstractNum>
  <w:abstractNum w:abstractNumId="2">
    <w:nsid w:val="15E88816"/>
    <w:multiLevelType w:val="singleLevel"/>
    <w:tmpl w:val="15E88816"/>
    <w:lvl w:ilvl="0" w:tentative="0">
      <w:start w:val="1"/>
      <w:numFmt w:val="bullet"/>
      <w:pStyle w:val="16"/>
      <w:lvlText w:val=""/>
      <w:lvlJc w:val="left"/>
      <w:pPr>
        <w:tabs>
          <w:tab w:val="left" w:pos="2040"/>
        </w:tabs>
        <w:ind w:left="2040" w:hanging="360"/>
      </w:pPr>
      <w:rPr>
        <w:rFonts w:hint="default" w:ascii="Wingdings" w:hAnsi="Wingdings"/>
      </w:rPr>
    </w:lvl>
  </w:abstractNum>
  <w:abstractNum w:abstractNumId="3">
    <w:nsid w:val="1BAC2B6C"/>
    <w:multiLevelType w:val="singleLevel"/>
    <w:tmpl w:val="1BAC2B6C"/>
    <w:lvl w:ilvl="0" w:tentative="0">
      <w:start w:val="3"/>
      <w:numFmt w:val="chineseCounting"/>
      <w:suff w:val="nothing"/>
      <w:lvlText w:val="%1、"/>
      <w:lvlJc w:val="left"/>
      <w:rPr>
        <w:rFonts w:hint="eastAsia"/>
      </w:rPr>
    </w:lvl>
  </w:abstractNum>
  <w:abstractNum w:abstractNumId="4">
    <w:nsid w:val="2EA8B9F4"/>
    <w:multiLevelType w:val="singleLevel"/>
    <w:tmpl w:val="2EA8B9F4"/>
    <w:lvl w:ilvl="0" w:tentative="0">
      <w:start w:val="1"/>
      <w:numFmt w:val="chineseCounting"/>
      <w:suff w:val="nothing"/>
      <w:lvlText w:val="（%1）"/>
      <w:lvlJc w:val="left"/>
      <w:rPr>
        <w:rFonts w:hint="eastAsia"/>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0"/>
  <w:bordersDoNotSurroundFooter w:val="0"/>
  <w:documentProtection w:enforcement="0"/>
  <w:defaultTabStop w:val="0"/>
  <w:drawingGridHorizontalSpacing w:val="11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ulTrailSpace/>
    <w:doNotExpandShiftReturn/>
    <w:doNotWrapTextWithPunct/>
    <w:doNotUseEastAsianBreakRules/>
    <w:useFELayout/>
    <w:doNotUseIndentAsNumberingTabStop/>
    <w:compatSetting w:name="compatibilityMode" w:uri="http://schemas.microsoft.com/office/word" w:val="12"/>
  </w:compat>
  <w:docVars>
    <w:docVar w:name="commondata" w:val="eyJoZGlkIjoiNWFkODEzNWIyNWNmOWZlMDk2ODZiNzBiZWEyMWU2NDUifQ=="/>
  </w:docVars>
  <w:rsids>
    <w:rsidRoot w:val="00172A27"/>
    <w:rsid w:val="001C048E"/>
    <w:rsid w:val="00367F59"/>
    <w:rsid w:val="00F95D3F"/>
    <w:rsid w:val="014C25AB"/>
    <w:rsid w:val="018007C7"/>
    <w:rsid w:val="018B1DD7"/>
    <w:rsid w:val="01AF0E8E"/>
    <w:rsid w:val="01B13971"/>
    <w:rsid w:val="01E44FDB"/>
    <w:rsid w:val="023709E2"/>
    <w:rsid w:val="024E06A7"/>
    <w:rsid w:val="029F47C5"/>
    <w:rsid w:val="02E903CF"/>
    <w:rsid w:val="03164E52"/>
    <w:rsid w:val="033A74BA"/>
    <w:rsid w:val="036730D0"/>
    <w:rsid w:val="0399545E"/>
    <w:rsid w:val="03CB6D4C"/>
    <w:rsid w:val="03D060D3"/>
    <w:rsid w:val="04052486"/>
    <w:rsid w:val="04227FA4"/>
    <w:rsid w:val="043232F0"/>
    <w:rsid w:val="04C44DDD"/>
    <w:rsid w:val="05394C8F"/>
    <w:rsid w:val="05461B09"/>
    <w:rsid w:val="067A2BFC"/>
    <w:rsid w:val="06C61153"/>
    <w:rsid w:val="06FF6413"/>
    <w:rsid w:val="0716404B"/>
    <w:rsid w:val="0754675F"/>
    <w:rsid w:val="07A95727"/>
    <w:rsid w:val="07F817E1"/>
    <w:rsid w:val="07FA57FE"/>
    <w:rsid w:val="08B7174F"/>
    <w:rsid w:val="09353BD7"/>
    <w:rsid w:val="096E7EEE"/>
    <w:rsid w:val="097420F7"/>
    <w:rsid w:val="09811362"/>
    <w:rsid w:val="098E3ABC"/>
    <w:rsid w:val="0992531D"/>
    <w:rsid w:val="09A901AD"/>
    <w:rsid w:val="0A1747BB"/>
    <w:rsid w:val="0A213D82"/>
    <w:rsid w:val="0A680EEC"/>
    <w:rsid w:val="0AB85257"/>
    <w:rsid w:val="0AC7374E"/>
    <w:rsid w:val="0ACA6D38"/>
    <w:rsid w:val="0AD44165"/>
    <w:rsid w:val="0AEC4188"/>
    <w:rsid w:val="0B036F8B"/>
    <w:rsid w:val="0B4E5BBB"/>
    <w:rsid w:val="0B647152"/>
    <w:rsid w:val="0B666A61"/>
    <w:rsid w:val="0BB6699B"/>
    <w:rsid w:val="0BE34737"/>
    <w:rsid w:val="0C2801BA"/>
    <w:rsid w:val="0C4A6FC7"/>
    <w:rsid w:val="0C7D22B4"/>
    <w:rsid w:val="0C9413AC"/>
    <w:rsid w:val="0DDF4B0C"/>
    <w:rsid w:val="0E145636"/>
    <w:rsid w:val="0E250E55"/>
    <w:rsid w:val="0E3A72BA"/>
    <w:rsid w:val="0E687743"/>
    <w:rsid w:val="0EB973DD"/>
    <w:rsid w:val="0ED9579C"/>
    <w:rsid w:val="0EF44B98"/>
    <w:rsid w:val="0F985D79"/>
    <w:rsid w:val="0FAB5527"/>
    <w:rsid w:val="0FB3132F"/>
    <w:rsid w:val="0FDF3B2D"/>
    <w:rsid w:val="0FE90FFC"/>
    <w:rsid w:val="102438D8"/>
    <w:rsid w:val="10284C2D"/>
    <w:rsid w:val="10743CF2"/>
    <w:rsid w:val="10937656"/>
    <w:rsid w:val="10F56125"/>
    <w:rsid w:val="115D6952"/>
    <w:rsid w:val="116616FE"/>
    <w:rsid w:val="11831D94"/>
    <w:rsid w:val="118C679D"/>
    <w:rsid w:val="119F4A7B"/>
    <w:rsid w:val="11E91220"/>
    <w:rsid w:val="12BFD0A1"/>
    <w:rsid w:val="131C4032"/>
    <w:rsid w:val="131E21A8"/>
    <w:rsid w:val="132F0225"/>
    <w:rsid w:val="139E60F1"/>
    <w:rsid w:val="1533692A"/>
    <w:rsid w:val="15A02F9E"/>
    <w:rsid w:val="15C745A0"/>
    <w:rsid w:val="162419BE"/>
    <w:rsid w:val="1630123B"/>
    <w:rsid w:val="164C0FAD"/>
    <w:rsid w:val="16B75262"/>
    <w:rsid w:val="16E66CA8"/>
    <w:rsid w:val="174B26B6"/>
    <w:rsid w:val="174B32CF"/>
    <w:rsid w:val="17A27073"/>
    <w:rsid w:val="17D3CC3E"/>
    <w:rsid w:val="18104D99"/>
    <w:rsid w:val="184F0509"/>
    <w:rsid w:val="18905E65"/>
    <w:rsid w:val="18A82680"/>
    <w:rsid w:val="18BC717A"/>
    <w:rsid w:val="190C5D51"/>
    <w:rsid w:val="19287A4C"/>
    <w:rsid w:val="193F383D"/>
    <w:rsid w:val="19F25502"/>
    <w:rsid w:val="19F42EE1"/>
    <w:rsid w:val="19F811CC"/>
    <w:rsid w:val="1A57315F"/>
    <w:rsid w:val="1A6E3505"/>
    <w:rsid w:val="1AAA2B3C"/>
    <w:rsid w:val="1AD6386A"/>
    <w:rsid w:val="1B082E61"/>
    <w:rsid w:val="1B3A5C69"/>
    <w:rsid w:val="1B6420B1"/>
    <w:rsid w:val="1B6D24ED"/>
    <w:rsid w:val="1B725DE7"/>
    <w:rsid w:val="1BDE2CB3"/>
    <w:rsid w:val="1BFF5283"/>
    <w:rsid w:val="1C1B5646"/>
    <w:rsid w:val="1C2F6388"/>
    <w:rsid w:val="1CDF698E"/>
    <w:rsid w:val="1D093281"/>
    <w:rsid w:val="1D7D3EDE"/>
    <w:rsid w:val="1E7C51A4"/>
    <w:rsid w:val="1F280317"/>
    <w:rsid w:val="1F344B13"/>
    <w:rsid w:val="1F4153C3"/>
    <w:rsid w:val="1F4D5365"/>
    <w:rsid w:val="1F745799"/>
    <w:rsid w:val="1FDB2653"/>
    <w:rsid w:val="20754390"/>
    <w:rsid w:val="20893A1A"/>
    <w:rsid w:val="20A47A9B"/>
    <w:rsid w:val="20B75D5B"/>
    <w:rsid w:val="210112AE"/>
    <w:rsid w:val="21095614"/>
    <w:rsid w:val="216C580A"/>
    <w:rsid w:val="21894E00"/>
    <w:rsid w:val="22364F87"/>
    <w:rsid w:val="231063EC"/>
    <w:rsid w:val="231F5FD9"/>
    <w:rsid w:val="233D1B3B"/>
    <w:rsid w:val="236C4E64"/>
    <w:rsid w:val="244D16C5"/>
    <w:rsid w:val="246769A2"/>
    <w:rsid w:val="246B4C91"/>
    <w:rsid w:val="246F4781"/>
    <w:rsid w:val="2471674B"/>
    <w:rsid w:val="24DF63A1"/>
    <w:rsid w:val="258231E5"/>
    <w:rsid w:val="25B12B77"/>
    <w:rsid w:val="25DA73D2"/>
    <w:rsid w:val="25F50CB6"/>
    <w:rsid w:val="2602040D"/>
    <w:rsid w:val="262B2929"/>
    <w:rsid w:val="26B63105"/>
    <w:rsid w:val="27392AA0"/>
    <w:rsid w:val="283E4C16"/>
    <w:rsid w:val="28801005"/>
    <w:rsid w:val="28D766FD"/>
    <w:rsid w:val="29013CEB"/>
    <w:rsid w:val="2920429C"/>
    <w:rsid w:val="293935AF"/>
    <w:rsid w:val="29546686"/>
    <w:rsid w:val="295D4D90"/>
    <w:rsid w:val="299D6956"/>
    <w:rsid w:val="29E05251"/>
    <w:rsid w:val="2A3A138D"/>
    <w:rsid w:val="2A510485"/>
    <w:rsid w:val="2A5266D7"/>
    <w:rsid w:val="2A554419"/>
    <w:rsid w:val="2A823B30"/>
    <w:rsid w:val="2AB15F63"/>
    <w:rsid w:val="2ACC2BBA"/>
    <w:rsid w:val="2AD27817"/>
    <w:rsid w:val="2AD40966"/>
    <w:rsid w:val="2B5D17D7"/>
    <w:rsid w:val="2B7D7783"/>
    <w:rsid w:val="2BBA09D7"/>
    <w:rsid w:val="2BC7BEDF"/>
    <w:rsid w:val="2C526E62"/>
    <w:rsid w:val="2CB71FF6"/>
    <w:rsid w:val="2CEA709A"/>
    <w:rsid w:val="2CFDB4E5"/>
    <w:rsid w:val="2D4206DD"/>
    <w:rsid w:val="2D6E540C"/>
    <w:rsid w:val="2DB361F0"/>
    <w:rsid w:val="2DCC340B"/>
    <w:rsid w:val="2DCE5089"/>
    <w:rsid w:val="2DD76274"/>
    <w:rsid w:val="2E385BE3"/>
    <w:rsid w:val="2E7C01C6"/>
    <w:rsid w:val="2E8C6948"/>
    <w:rsid w:val="2E95234A"/>
    <w:rsid w:val="2EB44100"/>
    <w:rsid w:val="2ED32E1D"/>
    <w:rsid w:val="2ED84D84"/>
    <w:rsid w:val="2EDC13A2"/>
    <w:rsid w:val="2EFB173F"/>
    <w:rsid w:val="2F176141"/>
    <w:rsid w:val="2F2D3BFF"/>
    <w:rsid w:val="2F3F8A62"/>
    <w:rsid w:val="2F514FB8"/>
    <w:rsid w:val="2F8F5E1A"/>
    <w:rsid w:val="2FB53A7E"/>
    <w:rsid w:val="2FBD5AB0"/>
    <w:rsid w:val="2FDF3907"/>
    <w:rsid w:val="2FF629DC"/>
    <w:rsid w:val="302F78F1"/>
    <w:rsid w:val="30D836AE"/>
    <w:rsid w:val="30EB3D2E"/>
    <w:rsid w:val="30F05F59"/>
    <w:rsid w:val="316B4522"/>
    <w:rsid w:val="322A1CE7"/>
    <w:rsid w:val="32CF6DBD"/>
    <w:rsid w:val="336D0335"/>
    <w:rsid w:val="33A012CD"/>
    <w:rsid w:val="340B150C"/>
    <w:rsid w:val="340C5B48"/>
    <w:rsid w:val="340D366E"/>
    <w:rsid w:val="34403A44"/>
    <w:rsid w:val="356E31CE"/>
    <w:rsid w:val="35D11438"/>
    <w:rsid w:val="35DC53D7"/>
    <w:rsid w:val="364D0082"/>
    <w:rsid w:val="368E11C0"/>
    <w:rsid w:val="37076F11"/>
    <w:rsid w:val="37667C65"/>
    <w:rsid w:val="378B43A5"/>
    <w:rsid w:val="379320DC"/>
    <w:rsid w:val="37B81B43"/>
    <w:rsid w:val="37F5745D"/>
    <w:rsid w:val="380B2DEB"/>
    <w:rsid w:val="382C183E"/>
    <w:rsid w:val="385071B5"/>
    <w:rsid w:val="389425B0"/>
    <w:rsid w:val="389566AD"/>
    <w:rsid w:val="38E250CA"/>
    <w:rsid w:val="38F47B30"/>
    <w:rsid w:val="398F3583"/>
    <w:rsid w:val="39D40EC7"/>
    <w:rsid w:val="39F93A77"/>
    <w:rsid w:val="3A10450F"/>
    <w:rsid w:val="3A5E04AC"/>
    <w:rsid w:val="3AA35841"/>
    <w:rsid w:val="3B293484"/>
    <w:rsid w:val="3B5160F9"/>
    <w:rsid w:val="3B551DDF"/>
    <w:rsid w:val="3B636605"/>
    <w:rsid w:val="3B804B86"/>
    <w:rsid w:val="3B9762B5"/>
    <w:rsid w:val="3BDC04F6"/>
    <w:rsid w:val="3BEBBB1C"/>
    <w:rsid w:val="3BECE0F6"/>
    <w:rsid w:val="3C2321D9"/>
    <w:rsid w:val="3C5551DB"/>
    <w:rsid w:val="3C691829"/>
    <w:rsid w:val="3C90308E"/>
    <w:rsid w:val="3CE45090"/>
    <w:rsid w:val="3D7E7EDB"/>
    <w:rsid w:val="3DAA3FFB"/>
    <w:rsid w:val="3DC9592A"/>
    <w:rsid w:val="3DEE2762"/>
    <w:rsid w:val="3DFF4AD2"/>
    <w:rsid w:val="3E326FCB"/>
    <w:rsid w:val="3E537299"/>
    <w:rsid w:val="3E7A43FB"/>
    <w:rsid w:val="3EBC67C5"/>
    <w:rsid w:val="3EF765CB"/>
    <w:rsid w:val="3F517C96"/>
    <w:rsid w:val="3F7B76E9"/>
    <w:rsid w:val="3F9FB73D"/>
    <w:rsid w:val="3FB74D5D"/>
    <w:rsid w:val="3FCF0C57"/>
    <w:rsid w:val="3FDD2A8F"/>
    <w:rsid w:val="3FE25FBD"/>
    <w:rsid w:val="3FFA99AD"/>
    <w:rsid w:val="3FFF5CB0"/>
    <w:rsid w:val="40112738"/>
    <w:rsid w:val="401A01BA"/>
    <w:rsid w:val="4032514F"/>
    <w:rsid w:val="40382BCF"/>
    <w:rsid w:val="404C1F33"/>
    <w:rsid w:val="40AC2D32"/>
    <w:rsid w:val="41140732"/>
    <w:rsid w:val="412F0F7D"/>
    <w:rsid w:val="41B25855"/>
    <w:rsid w:val="41D66A09"/>
    <w:rsid w:val="42597A2D"/>
    <w:rsid w:val="430E1705"/>
    <w:rsid w:val="433E3844"/>
    <w:rsid w:val="434C642F"/>
    <w:rsid w:val="43560B8E"/>
    <w:rsid w:val="43596C7C"/>
    <w:rsid w:val="43903D02"/>
    <w:rsid w:val="43D0732E"/>
    <w:rsid w:val="44114AB5"/>
    <w:rsid w:val="44242A3A"/>
    <w:rsid w:val="444045FD"/>
    <w:rsid w:val="4456698E"/>
    <w:rsid w:val="44642A4E"/>
    <w:rsid w:val="448D3378"/>
    <w:rsid w:val="44DE20FB"/>
    <w:rsid w:val="44E75516"/>
    <w:rsid w:val="44EB3558"/>
    <w:rsid w:val="45120AE5"/>
    <w:rsid w:val="45D57CE6"/>
    <w:rsid w:val="46042A06"/>
    <w:rsid w:val="461207DE"/>
    <w:rsid w:val="46965745"/>
    <w:rsid w:val="46BA4A5A"/>
    <w:rsid w:val="46DC6411"/>
    <w:rsid w:val="46DE0B20"/>
    <w:rsid w:val="47615D53"/>
    <w:rsid w:val="48577D5B"/>
    <w:rsid w:val="485E6EB5"/>
    <w:rsid w:val="48A971A1"/>
    <w:rsid w:val="49105C83"/>
    <w:rsid w:val="49143C78"/>
    <w:rsid w:val="491D13B4"/>
    <w:rsid w:val="498426CB"/>
    <w:rsid w:val="4A5F5E7F"/>
    <w:rsid w:val="4A975763"/>
    <w:rsid w:val="4AAA5C63"/>
    <w:rsid w:val="4ACE4542"/>
    <w:rsid w:val="4AEB3B5C"/>
    <w:rsid w:val="4AF327B9"/>
    <w:rsid w:val="4B75001F"/>
    <w:rsid w:val="4B8F2F8B"/>
    <w:rsid w:val="4BBF5511"/>
    <w:rsid w:val="4C251A45"/>
    <w:rsid w:val="4C2E7A6A"/>
    <w:rsid w:val="4C8B1247"/>
    <w:rsid w:val="4C940979"/>
    <w:rsid w:val="4CD64AED"/>
    <w:rsid w:val="4D236446"/>
    <w:rsid w:val="4D334FF1"/>
    <w:rsid w:val="4D7560B4"/>
    <w:rsid w:val="4D815F53"/>
    <w:rsid w:val="4DF01BDF"/>
    <w:rsid w:val="4E07611B"/>
    <w:rsid w:val="4E232E54"/>
    <w:rsid w:val="4FC43323"/>
    <w:rsid w:val="4FEC3DCB"/>
    <w:rsid w:val="50630D8E"/>
    <w:rsid w:val="50863AEE"/>
    <w:rsid w:val="5087207C"/>
    <w:rsid w:val="509466EB"/>
    <w:rsid w:val="50970A38"/>
    <w:rsid w:val="50CA60D9"/>
    <w:rsid w:val="50EE6A0A"/>
    <w:rsid w:val="51153F9C"/>
    <w:rsid w:val="512821BC"/>
    <w:rsid w:val="512924EC"/>
    <w:rsid w:val="51363DE6"/>
    <w:rsid w:val="513D4CBA"/>
    <w:rsid w:val="515661FD"/>
    <w:rsid w:val="516A5DF2"/>
    <w:rsid w:val="51EB711A"/>
    <w:rsid w:val="52043EAB"/>
    <w:rsid w:val="52C11D9C"/>
    <w:rsid w:val="52F15371"/>
    <w:rsid w:val="538801BB"/>
    <w:rsid w:val="53A70821"/>
    <w:rsid w:val="543C042D"/>
    <w:rsid w:val="5511700B"/>
    <w:rsid w:val="552573C7"/>
    <w:rsid w:val="55BFB4C6"/>
    <w:rsid w:val="55CA1FD6"/>
    <w:rsid w:val="55F63AA6"/>
    <w:rsid w:val="56C62F15"/>
    <w:rsid w:val="56D34701"/>
    <w:rsid w:val="57406592"/>
    <w:rsid w:val="57700B76"/>
    <w:rsid w:val="578C4726"/>
    <w:rsid w:val="57C739B1"/>
    <w:rsid w:val="57DF325B"/>
    <w:rsid w:val="57FD15A4"/>
    <w:rsid w:val="57FE4037"/>
    <w:rsid w:val="586E17B3"/>
    <w:rsid w:val="587E3E9A"/>
    <w:rsid w:val="596C1F6D"/>
    <w:rsid w:val="598A2EE8"/>
    <w:rsid w:val="59FFBAEA"/>
    <w:rsid w:val="5A18473E"/>
    <w:rsid w:val="5A266772"/>
    <w:rsid w:val="5A6C083F"/>
    <w:rsid w:val="5A7D30FC"/>
    <w:rsid w:val="5A90452E"/>
    <w:rsid w:val="5ADC16D2"/>
    <w:rsid w:val="5AE43BAE"/>
    <w:rsid w:val="5AFD2885"/>
    <w:rsid w:val="5B073A50"/>
    <w:rsid w:val="5B363E53"/>
    <w:rsid w:val="5B3F7E10"/>
    <w:rsid w:val="5B8E3042"/>
    <w:rsid w:val="5B96A8EF"/>
    <w:rsid w:val="5BA65B2B"/>
    <w:rsid w:val="5BB13D97"/>
    <w:rsid w:val="5BD6808E"/>
    <w:rsid w:val="5C3435DF"/>
    <w:rsid w:val="5C504816"/>
    <w:rsid w:val="5C821232"/>
    <w:rsid w:val="5C9026AE"/>
    <w:rsid w:val="5CA6628A"/>
    <w:rsid w:val="5CE03F00"/>
    <w:rsid w:val="5CF275FC"/>
    <w:rsid w:val="5D0D0465"/>
    <w:rsid w:val="5D266487"/>
    <w:rsid w:val="5D3BA549"/>
    <w:rsid w:val="5D8B36D2"/>
    <w:rsid w:val="5D916F3A"/>
    <w:rsid w:val="5DE364EB"/>
    <w:rsid w:val="5E2841CF"/>
    <w:rsid w:val="5E391E95"/>
    <w:rsid w:val="5E3B6EA6"/>
    <w:rsid w:val="5E556714"/>
    <w:rsid w:val="5E5F247D"/>
    <w:rsid w:val="5E6FE859"/>
    <w:rsid w:val="5E7F65CB"/>
    <w:rsid w:val="5E8605C1"/>
    <w:rsid w:val="5EAD4DC6"/>
    <w:rsid w:val="5F007335"/>
    <w:rsid w:val="5F2303A3"/>
    <w:rsid w:val="5F3321DC"/>
    <w:rsid w:val="5F606CE0"/>
    <w:rsid w:val="5F6E059E"/>
    <w:rsid w:val="5F7E34EF"/>
    <w:rsid w:val="5F7F9487"/>
    <w:rsid w:val="5FD25217"/>
    <w:rsid w:val="5FE277CD"/>
    <w:rsid w:val="60235E44"/>
    <w:rsid w:val="60AE1E97"/>
    <w:rsid w:val="60AE2D05"/>
    <w:rsid w:val="60D46031"/>
    <w:rsid w:val="60EF513B"/>
    <w:rsid w:val="6198346F"/>
    <w:rsid w:val="61FFB15D"/>
    <w:rsid w:val="62D6425F"/>
    <w:rsid w:val="63251D36"/>
    <w:rsid w:val="6329591C"/>
    <w:rsid w:val="632B573B"/>
    <w:rsid w:val="63312626"/>
    <w:rsid w:val="63576530"/>
    <w:rsid w:val="639A4915"/>
    <w:rsid w:val="63EB7E4F"/>
    <w:rsid w:val="63F35B2D"/>
    <w:rsid w:val="644D16E1"/>
    <w:rsid w:val="649D6808"/>
    <w:rsid w:val="64E61379"/>
    <w:rsid w:val="64EB7F50"/>
    <w:rsid w:val="64F35808"/>
    <w:rsid w:val="6502427A"/>
    <w:rsid w:val="65AC0421"/>
    <w:rsid w:val="65B31556"/>
    <w:rsid w:val="65C20B03"/>
    <w:rsid w:val="65C455EC"/>
    <w:rsid w:val="660552F0"/>
    <w:rsid w:val="669B17AF"/>
    <w:rsid w:val="677F72A8"/>
    <w:rsid w:val="67BADBA5"/>
    <w:rsid w:val="67D529BA"/>
    <w:rsid w:val="67EB7247"/>
    <w:rsid w:val="681D3985"/>
    <w:rsid w:val="683A60A0"/>
    <w:rsid w:val="68837A86"/>
    <w:rsid w:val="68A522E2"/>
    <w:rsid w:val="68D92077"/>
    <w:rsid w:val="68EB7558"/>
    <w:rsid w:val="68F9EF76"/>
    <w:rsid w:val="698FE05E"/>
    <w:rsid w:val="69DFFD23"/>
    <w:rsid w:val="6A5150DB"/>
    <w:rsid w:val="6A770132"/>
    <w:rsid w:val="6ADE93C5"/>
    <w:rsid w:val="6AEA13D2"/>
    <w:rsid w:val="6AF1726A"/>
    <w:rsid w:val="6B2A7004"/>
    <w:rsid w:val="6B779BB3"/>
    <w:rsid w:val="6B8359E9"/>
    <w:rsid w:val="6B847F5E"/>
    <w:rsid w:val="6B863C9B"/>
    <w:rsid w:val="6BA8544F"/>
    <w:rsid w:val="6BEDCDF0"/>
    <w:rsid w:val="6BFFC905"/>
    <w:rsid w:val="6C077B70"/>
    <w:rsid w:val="6C70287C"/>
    <w:rsid w:val="6C7A0D55"/>
    <w:rsid w:val="6C9A123C"/>
    <w:rsid w:val="6CC20CD8"/>
    <w:rsid w:val="6CFD7212"/>
    <w:rsid w:val="6D2616DC"/>
    <w:rsid w:val="6D7E4262"/>
    <w:rsid w:val="6D903B69"/>
    <w:rsid w:val="6DB51F02"/>
    <w:rsid w:val="6EDC1FE0"/>
    <w:rsid w:val="6EE33335"/>
    <w:rsid w:val="6EF577CF"/>
    <w:rsid w:val="6F178AF7"/>
    <w:rsid w:val="6F230817"/>
    <w:rsid w:val="6FDD600F"/>
    <w:rsid w:val="6FEF5942"/>
    <w:rsid w:val="6FFA26F3"/>
    <w:rsid w:val="70295378"/>
    <w:rsid w:val="7054787E"/>
    <w:rsid w:val="709617E8"/>
    <w:rsid w:val="713E625B"/>
    <w:rsid w:val="717BE0CC"/>
    <w:rsid w:val="71A12322"/>
    <w:rsid w:val="71B06291"/>
    <w:rsid w:val="71E23B92"/>
    <w:rsid w:val="72064439"/>
    <w:rsid w:val="723F53B1"/>
    <w:rsid w:val="72404633"/>
    <w:rsid w:val="725FEA41"/>
    <w:rsid w:val="72673B98"/>
    <w:rsid w:val="728A1A2B"/>
    <w:rsid w:val="72C93C83"/>
    <w:rsid w:val="72D60552"/>
    <w:rsid w:val="72E97C2E"/>
    <w:rsid w:val="72F82915"/>
    <w:rsid w:val="732E3F6E"/>
    <w:rsid w:val="73435D30"/>
    <w:rsid w:val="737871FE"/>
    <w:rsid w:val="738F32CC"/>
    <w:rsid w:val="73B37E7A"/>
    <w:rsid w:val="73D63D73"/>
    <w:rsid w:val="73DB1A64"/>
    <w:rsid w:val="73DF4696"/>
    <w:rsid w:val="742C7162"/>
    <w:rsid w:val="748A428C"/>
    <w:rsid w:val="74BD1FB9"/>
    <w:rsid w:val="74E87FDB"/>
    <w:rsid w:val="751108EE"/>
    <w:rsid w:val="752D7B49"/>
    <w:rsid w:val="75321D1A"/>
    <w:rsid w:val="753B3969"/>
    <w:rsid w:val="757B3828"/>
    <w:rsid w:val="75E55C1E"/>
    <w:rsid w:val="75E85F19"/>
    <w:rsid w:val="761E1FED"/>
    <w:rsid w:val="764A0FBF"/>
    <w:rsid w:val="76940397"/>
    <w:rsid w:val="769BB84A"/>
    <w:rsid w:val="76D87530"/>
    <w:rsid w:val="77413779"/>
    <w:rsid w:val="775A6197"/>
    <w:rsid w:val="77CF273E"/>
    <w:rsid w:val="77D91FA1"/>
    <w:rsid w:val="77FCBB05"/>
    <w:rsid w:val="77FF171D"/>
    <w:rsid w:val="789C76BF"/>
    <w:rsid w:val="78DA2C3E"/>
    <w:rsid w:val="78EA730D"/>
    <w:rsid w:val="79063BE4"/>
    <w:rsid w:val="797637B0"/>
    <w:rsid w:val="79766B8D"/>
    <w:rsid w:val="79BBEF5A"/>
    <w:rsid w:val="79FB8775"/>
    <w:rsid w:val="79FBA67F"/>
    <w:rsid w:val="79FD0D7D"/>
    <w:rsid w:val="7A9F266D"/>
    <w:rsid w:val="7AD54006"/>
    <w:rsid w:val="7ADF4111"/>
    <w:rsid w:val="7AEDC8AA"/>
    <w:rsid w:val="7AEF5C2F"/>
    <w:rsid w:val="7AF95CC7"/>
    <w:rsid w:val="7B0A019B"/>
    <w:rsid w:val="7B9E7B52"/>
    <w:rsid w:val="7BD3B224"/>
    <w:rsid w:val="7BF92FDA"/>
    <w:rsid w:val="7C346D93"/>
    <w:rsid w:val="7C5677C6"/>
    <w:rsid w:val="7C640C75"/>
    <w:rsid w:val="7CD417CC"/>
    <w:rsid w:val="7D0E20A1"/>
    <w:rsid w:val="7D1C3DE5"/>
    <w:rsid w:val="7D7B29C4"/>
    <w:rsid w:val="7DA67996"/>
    <w:rsid w:val="7DBD0C73"/>
    <w:rsid w:val="7DD73677"/>
    <w:rsid w:val="7DFABB9D"/>
    <w:rsid w:val="7DFC083A"/>
    <w:rsid w:val="7E3F6221"/>
    <w:rsid w:val="7E9975A5"/>
    <w:rsid w:val="7EC55299"/>
    <w:rsid w:val="7F5BEF42"/>
    <w:rsid w:val="7F5E484A"/>
    <w:rsid w:val="7F6FDAA8"/>
    <w:rsid w:val="7F77115D"/>
    <w:rsid w:val="7F7B455B"/>
    <w:rsid w:val="7F7FDF74"/>
    <w:rsid w:val="7F924AF1"/>
    <w:rsid w:val="7F97933F"/>
    <w:rsid w:val="7FA05879"/>
    <w:rsid w:val="7FCDBE37"/>
    <w:rsid w:val="7FCF517B"/>
    <w:rsid w:val="7FD17182"/>
    <w:rsid w:val="7FDD8055"/>
    <w:rsid w:val="7FDF9D0D"/>
    <w:rsid w:val="7FDFACBA"/>
    <w:rsid w:val="7FEDF548"/>
    <w:rsid w:val="7FEE6CE5"/>
    <w:rsid w:val="7FF4291E"/>
    <w:rsid w:val="7FF74B30"/>
    <w:rsid w:val="7FF7E1C5"/>
    <w:rsid w:val="7FF7FE48"/>
    <w:rsid w:val="7FFF4D7D"/>
    <w:rsid w:val="83FEB263"/>
    <w:rsid w:val="92FBDAF3"/>
    <w:rsid w:val="979A60B7"/>
    <w:rsid w:val="979F2BDC"/>
    <w:rsid w:val="99FD7D6D"/>
    <w:rsid w:val="9BFF72CF"/>
    <w:rsid w:val="9F7D1119"/>
    <w:rsid w:val="9FF990AA"/>
    <w:rsid w:val="A7CFC2F6"/>
    <w:rsid w:val="AEEFFDA6"/>
    <w:rsid w:val="AFBBE319"/>
    <w:rsid w:val="AFF4990B"/>
    <w:rsid w:val="B2BEDDAD"/>
    <w:rsid w:val="B5DFB535"/>
    <w:rsid w:val="B8F7EF93"/>
    <w:rsid w:val="BABD9CFC"/>
    <w:rsid w:val="BAFEFC14"/>
    <w:rsid w:val="BB3A49F6"/>
    <w:rsid w:val="BB9A6587"/>
    <w:rsid w:val="BDF9CBC7"/>
    <w:rsid w:val="BDFE7190"/>
    <w:rsid w:val="BE355E56"/>
    <w:rsid w:val="BF545788"/>
    <w:rsid w:val="BFF4FFEF"/>
    <w:rsid w:val="BFF706BA"/>
    <w:rsid w:val="BFF7BF23"/>
    <w:rsid w:val="BFFFB14F"/>
    <w:rsid w:val="C5D536A2"/>
    <w:rsid w:val="C6FF18E5"/>
    <w:rsid w:val="CF74688C"/>
    <w:rsid w:val="CFD757EE"/>
    <w:rsid w:val="D3F76F7A"/>
    <w:rsid w:val="D5F6C102"/>
    <w:rsid w:val="D7F4E515"/>
    <w:rsid w:val="D8EF918D"/>
    <w:rsid w:val="DBEFFC6E"/>
    <w:rsid w:val="DCFD39F0"/>
    <w:rsid w:val="DED72B45"/>
    <w:rsid w:val="DFFF4231"/>
    <w:rsid w:val="E2F7BB45"/>
    <w:rsid w:val="E3FFBA06"/>
    <w:rsid w:val="E63B720C"/>
    <w:rsid w:val="E7EF7BB9"/>
    <w:rsid w:val="EBBFBA4F"/>
    <w:rsid w:val="EBFF7582"/>
    <w:rsid w:val="EEEFDE70"/>
    <w:rsid w:val="EEFBF242"/>
    <w:rsid w:val="EF1C2C81"/>
    <w:rsid w:val="EFF617F5"/>
    <w:rsid w:val="F27A58D0"/>
    <w:rsid w:val="F3CB76E8"/>
    <w:rsid w:val="F3FB175C"/>
    <w:rsid w:val="F5BAF19A"/>
    <w:rsid w:val="F6DF0C78"/>
    <w:rsid w:val="F7A47193"/>
    <w:rsid w:val="F7BB0CFD"/>
    <w:rsid w:val="F7EF3E0D"/>
    <w:rsid w:val="F7F7D73C"/>
    <w:rsid w:val="F7FFCBC0"/>
    <w:rsid w:val="F9C5B2EB"/>
    <w:rsid w:val="FA9F5DA8"/>
    <w:rsid w:val="FBE7FE99"/>
    <w:rsid w:val="FBEF3039"/>
    <w:rsid w:val="FCCF3602"/>
    <w:rsid w:val="FCFE2720"/>
    <w:rsid w:val="FD7FECAE"/>
    <w:rsid w:val="FDDECA0C"/>
    <w:rsid w:val="FDDFFE17"/>
    <w:rsid w:val="FED68618"/>
    <w:rsid w:val="FEEF1FB1"/>
    <w:rsid w:val="FEFFB1A1"/>
    <w:rsid w:val="FF3F419A"/>
    <w:rsid w:val="FF718751"/>
    <w:rsid w:val="FF7B1D9A"/>
    <w:rsid w:val="FF7E4387"/>
    <w:rsid w:val="FF7F6439"/>
    <w:rsid w:val="FF8FB20F"/>
    <w:rsid w:val="FF93E0EC"/>
    <w:rsid w:val="FF9F06AE"/>
    <w:rsid w:val="FFBF73A6"/>
    <w:rsid w:val="FFC6F166"/>
    <w:rsid w:val="FFEF4FCB"/>
    <w:rsid w:val="FFF29538"/>
    <w:rsid w:val="FFFE1A16"/>
    <w:rsid w:val="FFFF3D7B"/>
    <w:rsid w:val="FFFFA08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rules v:ext="edit">
        <o:r id="V:Rule1" type="connector" idref="#直接连接符 81"/>
        <o:r id="V:Rule2" type="connector" idref="#直接连接符 82"/>
      </o:rules>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adjustRightInd w:val="0"/>
      <w:spacing w:before="0" w:after="0" w:line="360" w:lineRule="auto"/>
      <w:ind w:left="0" w:right="0" w:firstLine="988" w:firstLineChars="200"/>
      <w:jc w:val="both"/>
    </w:pPr>
    <w:rPr>
      <w:rFonts w:ascii="Times New Roman" w:hAnsi="Times New Roman" w:eastAsia="Wingdings" w:cs="Times New Roman"/>
      <w:sz w:val="24"/>
      <w:szCs w:val="22"/>
      <w:lang w:val="zh-CN" w:eastAsia="zh-CN" w:bidi="zh-CN"/>
    </w:rPr>
  </w:style>
  <w:style w:type="paragraph" w:styleId="2">
    <w:name w:val="heading 1"/>
    <w:basedOn w:val="1"/>
    <w:next w:val="1"/>
    <w:qFormat/>
    <w:uiPriority w:val="1"/>
    <w:pPr>
      <w:spacing w:line="240" w:lineRule="auto"/>
      <w:ind w:left="0" w:firstLine="0" w:firstLineChars="0"/>
      <w:outlineLvl w:val="0"/>
    </w:pPr>
    <w:rPr>
      <w:b/>
      <w:bCs/>
      <w:sz w:val="30"/>
      <w:szCs w:val="24"/>
    </w:rPr>
  </w:style>
  <w:style w:type="paragraph" w:styleId="3">
    <w:name w:val="heading 2"/>
    <w:basedOn w:val="1"/>
    <w:next w:val="1"/>
    <w:unhideWhenUsed/>
    <w:qFormat/>
    <w:uiPriority w:val="0"/>
    <w:pPr>
      <w:spacing w:before="0" w:beforeAutospacing="0" w:after="0" w:afterAutospacing="0"/>
      <w:ind w:firstLine="0" w:firstLineChars="0"/>
      <w:jc w:val="left"/>
      <w:outlineLvl w:val="1"/>
    </w:pPr>
    <w:rPr>
      <w:rFonts w:hint="eastAsia" w:ascii="Times New Roman Bold" w:hAnsi="Times New Roman Bold" w:eastAsia="Wingdings" w:cs="Times New Roman"/>
      <w:b/>
      <w:bCs/>
      <w:sz w:val="28"/>
      <w:szCs w:val="28"/>
      <w:lang w:val="en-US" w:bidi="ar"/>
    </w:rPr>
  </w:style>
  <w:style w:type="paragraph" w:styleId="4">
    <w:name w:val="heading 3"/>
    <w:basedOn w:val="1"/>
    <w:next w:val="1"/>
    <w:unhideWhenUsed/>
    <w:qFormat/>
    <w:uiPriority w:val="0"/>
    <w:pPr>
      <w:spacing w:before="0" w:beforeAutospacing="0" w:after="0" w:afterAutospacing="0"/>
      <w:ind w:firstLine="493" w:firstLineChars="100"/>
      <w:jc w:val="left"/>
      <w:outlineLvl w:val="2"/>
    </w:pPr>
    <w:rPr>
      <w:rFonts w:hint="eastAsia" w:ascii="Times New Roman Bold" w:hAnsi="Times New Roman Bold" w:eastAsia="Laurentian Bold" w:cs="Times New Roman"/>
      <w:b/>
      <w:bCs/>
      <w:sz w:val="24"/>
      <w:szCs w:val="24"/>
      <w:lang w:val="en-US" w:bidi="ar"/>
    </w:rPr>
  </w:style>
  <w:style w:type="paragraph" w:styleId="5">
    <w:name w:val="heading 4"/>
    <w:basedOn w:val="1"/>
    <w:next w:val="1"/>
    <w:unhideWhenUsed/>
    <w:qFormat/>
    <w:uiPriority w:val="0"/>
    <w:pPr>
      <w:keepNext/>
      <w:keepLines/>
      <w:spacing w:beforeLines="0" w:beforeAutospacing="0" w:afterLines="0" w:afterAutospacing="0" w:line="360" w:lineRule="auto"/>
      <w:ind w:firstLine="1440" w:firstLineChars="200"/>
      <w:outlineLvl w:val="3"/>
    </w:pPr>
    <w:rPr>
      <w:rFonts w:ascii="Times New Roman Bold" w:hAnsi="Times New Roman Bold" w:eastAsia="Laurentian Bold"/>
      <w:b/>
      <w:bCs/>
      <w:szCs w:val="24"/>
    </w:rPr>
  </w:style>
  <w:style w:type="paragraph" w:styleId="6">
    <w:name w:val="heading 5"/>
    <w:basedOn w:val="1"/>
    <w:next w:val="1"/>
    <w:semiHidden/>
    <w:unhideWhenUsed/>
    <w:qFormat/>
    <w:uiPriority w:val="0"/>
    <w:pPr>
      <w:keepNext/>
      <w:keepLines/>
      <w:spacing w:before="280" w:after="290" w:line="376" w:lineRule="auto"/>
      <w:outlineLvl w:val="4"/>
    </w:pPr>
    <w:rPr>
      <w:b/>
      <w:bCs/>
      <w:sz w:val="28"/>
      <w:szCs w:val="28"/>
    </w:rPr>
  </w:style>
  <w:style w:type="character" w:default="1" w:styleId="24">
    <w:name w:val="Default Paragraph Font"/>
    <w:unhideWhenUsed/>
    <w:qFormat/>
    <w:uiPriority w:val="1"/>
  </w:style>
  <w:style w:type="table" w:default="1" w:styleId="22">
    <w:name w:val="Normal Table"/>
    <w:semiHidden/>
    <w:qFormat/>
    <w:uiPriority w:val="0"/>
    <w:tblPr>
      <w:tblCellMar>
        <w:top w:w="0" w:type="dxa"/>
        <w:left w:w="108" w:type="dxa"/>
        <w:bottom w:w="0" w:type="dxa"/>
        <w:right w:w="108" w:type="dxa"/>
      </w:tblCellMar>
    </w:tblPr>
  </w:style>
  <w:style w:type="paragraph" w:styleId="7">
    <w:name w:val="Normal Indent"/>
    <w:basedOn w:val="1"/>
    <w:qFormat/>
    <w:uiPriority w:val="0"/>
    <w:pPr>
      <w:spacing w:line="360" w:lineRule="auto"/>
      <w:ind w:firstLine="200" w:firstLineChars="200"/>
    </w:pPr>
    <w:rPr>
      <w:rFonts w:ascii="宋体" w:hAnsi="宋体"/>
      <w:sz w:val="24"/>
    </w:rPr>
  </w:style>
  <w:style w:type="paragraph" w:styleId="8">
    <w:name w:val="annotation text"/>
    <w:basedOn w:val="1"/>
    <w:qFormat/>
    <w:uiPriority w:val="0"/>
    <w:pPr>
      <w:jc w:val="left"/>
    </w:pPr>
  </w:style>
  <w:style w:type="paragraph" w:styleId="9">
    <w:name w:val="Body Text"/>
    <w:basedOn w:val="1"/>
    <w:next w:val="10"/>
    <w:qFormat/>
    <w:uiPriority w:val="0"/>
    <w:pPr>
      <w:spacing w:after="120" w:afterLines="0"/>
    </w:pPr>
  </w:style>
  <w:style w:type="paragraph" w:customStyle="1" w:styleId="10">
    <w:name w:val="Date1"/>
    <w:basedOn w:val="1"/>
    <w:next w:val="1"/>
    <w:qFormat/>
    <w:uiPriority w:val="0"/>
    <w:pPr>
      <w:tabs>
        <w:tab w:val="left" w:pos="540"/>
      </w:tabs>
    </w:pPr>
    <w:rPr>
      <w:sz w:val="21"/>
      <w:szCs w:val="20"/>
    </w:rPr>
  </w:style>
  <w:style w:type="paragraph" w:styleId="11">
    <w:name w:val="Body Text Indent"/>
    <w:basedOn w:val="1"/>
    <w:next w:val="12"/>
    <w:unhideWhenUsed/>
    <w:qFormat/>
    <w:uiPriority w:val="99"/>
    <w:pPr>
      <w:tabs>
        <w:tab w:val="left" w:pos="1271"/>
      </w:tabs>
      <w:spacing w:line="440" w:lineRule="exact"/>
      <w:ind w:firstLine="480" w:firstLineChars="200"/>
    </w:pPr>
    <w:rPr>
      <w:sz w:val="24"/>
    </w:rPr>
  </w:style>
  <w:style w:type="paragraph" w:styleId="12">
    <w:name w:val="header"/>
    <w:basedOn w:val="1"/>
    <w:next w:val="1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13">
    <w:name w:val="样式5"/>
    <w:basedOn w:val="9"/>
    <w:next w:val="14"/>
    <w:qFormat/>
    <w:uiPriority w:val="0"/>
    <w:pPr>
      <w:spacing w:after="0"/>
    </w:pPr>
    <w:rPr>
      <w:rFonts w:ascii="黑体" w:eastAsia="黑体"/>
      <w:color w:val="000000"/>
      <w:spacing w:val="-2"/>
      <w:sz w:val="30"/>
      <w:szCs w:val="30"/>
    </w:rPr>
  </w:style>
  <w:style w:type="paragraph" w:customStyle="1" w:styleId="14">
    <w:name w:val="图框文字"/>
    <w:basedOn w:val="1"/>
    <w:qFormat/>
    <w:uiPriority w:val="0"/>
    <w:pPr>
      <w:tabs>
        <w:tab w:val="left" w:pos="540"/>
      </w:tabs>
      <w:jc w:val="center"/>
      <w:textAlignment w:val="center"/>
    </w:pPr>
  </w:style>
  <w:style w:type="paragraph" w:styleId="15">
    <w:name w:val="Plain Text"/>
    <w:basedOn w:val="1"/>
    <w:qFormat/>
    <w:uiPriority w:val="0"/>
    <w:rPr>
      <w:rFonts w:ascii="宋体" w:hAnsi="Courier New"/>
    </w:rPr>
  </w:style>
  <w:style w:type="paragraph" w:styleId="16">
    <w:name w:val="List Bullet 5"/>
    <w:basedOn w:val="1"/>
    <w:qFormat/>
    <w:uiPriority w:val="0"/>
    <w:pPr>
      <w:numPr>
        <w:ilvl w:val="0"/>
        <w:numId w:val="1"/>
      </w:numPr>
    </w:pPr>
  </w:style>
  <w:style w:type="paragraph" w:styleId="17">
    <w:name w:val="Body Text Indent 2"/>
    <w:basedOn w:val="1"/>
    <w:next w:val="1"/>
    <w:unhideWhenUsed/>
    <w:qFormat/>
    <w:uiPriority w:val="99"/>
    <w:pPr>
      <w:tabs>
        <w:tab w:val="left" w:pos="5565"/>
      </w:tabs>
      <w:spacing w:line="360" w:lineRule="auto"/>
      <w:ind w:firstLine="573"/>
    </w:pPr>
    <w:rPr>
      <w:rFonts w:ascii="宋体"/>
      <w:sz w:val="24"/>
    </w:rPr>
  </w:style>
  <w:style w:type="paragraph" w:styleId="18">
    <w:name w:val="footer"/>
    <w:basedOn w:val="1"/>
    <w:qFormat/>
    <w:uiPriority w:val="0"/>
    <w:pPr>
      <w:tabs>
        <w:tab w:val="center" w:pos="4153"/>
        <w:tab w:val="right" w:pos="8306"/>
      </w:tabs>
      <w:snapToGrid w:val="0"/>
      <w:ind w:firstLine="0" w:firstLineChars="0"/>
      <w:jc w:val="left"/>
    </w:pPr>
    <w:rPr>
      <w:rFonts w:ascii="Times New Roman" w:hAnsi="Times New Roman" w:eastAsia="宋体"/>
      <w:szCs w:val="24"/>
    </w:rPr>
  </w:style>
  <w:style w:type="paragraph" w:styleId="19">
    <w:name w:val="toc 1"/>
    <w:basedOn w:val="1"/>
    <w:next w:val="1"/>
    <w:qFormat/>
    <w:uiPriority w:val="1"/>
    <w:pPr>
      <w:spacing w:line="288" w:lineRule="auto"/>
      <w:ind w:right="0" w:firstLine="0" w:firstLineChars="0"/>
      <w:jc w:val="center"/>
    </w:pPr>
    <w:rPr>
      <w:rFonts w:ascii="Times New Roman" w:hAnsi="Times New Roman" w:eastAsia="宋体"/>
      <w:szCs w:val="24"/>
    </w:rPr>
  </w:style>
  <w:style w:type="paragraph" w:styleId="20">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paragraph" w:styleId="21">
    <w:name w:val="Body Text First Indent 2"/>
    <w:basedOn w:val="11"/>
    <w:next w:val="1"/>
    <w:unhideWhenUsed/>
    <w:qFormat/>
    <w:uiPriority w:val="99"/>
    <w:pPr>
      <w:ind w:firstLine="420" w:firstLineChars="200"/>
    </w:p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page number"/>
    <w:basedOn w:val="24"/>
    <w:qFormat/>
    <w:uiPriority w:val="0"/>
  </w:style>
  <w:style w:type="character" w:styleId="26">
    <w:name w:val="Hyperlink"/>
    <w:basedOn w:val="24"/>
    <w:qFormat/>
    <w:uiPriority w:val="0"/>
    <w:rPr>
      <w:color w:val="0000FF"/>
      <w:u w:val="single"/>
    </w:rPr>
  </w:style>
  <w:style w:type="table" w:customStyle="1" w:styleId="27">
    <w:name w:val="Table Normal"/>
    <w:semiHidden/>
    <w:unhideWhenUsed/>
    <w:qFormat/>
    <w:uiPriority w:val="2"/>
    <w:tblPr>
      <w:tblCellMar>
        <w:top w:w="0" w:type="dxa"/>
        <w:left w:w="0" w:type="dxa"/>
        <w:bottom w:w="0" w:type="dxa"/>
        <w:right w:w="0" w:type="dxa"/>
      </w:tblCellMar>
    </w:tblPr>
  </w:style>
  <w:style w:type="paragraph" w:customStyle="1" w:styleId="28">
    <w:name w:val="表格内容"/>
    <w:basedOn w:val="15"/>
    <w:qFormat/>
    <w:uiPriority w:val="0"/>
    <w:pPr>
      <w:adjustRightInd w:val="0"/>
      <w:spacing w:line="240" w:lineRule="auto"/>
      <w:ind w:firstLine="0" w:firstLineChars="0"/>
      <w:jc w:val="center"/>
      <w:textAlignment w:val="baseline"/>
    </w:pPr>
    <w:rPr>
      <w:rFonts w:ascii="Times New Roman" w:hAnsi="Times New Roman" w:eastAsia="Wingdings"/>
      <w:spacing w:val="6"/>
      <w:sz w:val="21"/>
      <w:szCs w:val="21"/>
    </w:rPr>
  </w:style>
  <w:style w:type="paragraph" w:customStyle="1" w:styleId="29">
    <w:name w:val="Table Text"/>
    <w:basedOn w:val="1"/>
    <w:semiHidden/>
    <w:qFormat/>
    <w:uiPriority w:val="0"/>
    <w:rPr>
      <w:rFonts w:ascii="宋体" w:hAnsi="宋体" w:eastAsia="宋体" w:cs="宋体"/>
      <w:sz w:val="20"/>
      <w:szCs w:val="20"/>
      <w:lang w:val="en-US" w:eastAsia="en-US" w:bidi="ar-SA"/>
    </w:rPr>
  </w:style>
  <w:style w:type="paragraph" w:customStyle="1" w:styleId="30">
    <w:name w:val="Default"/>
    <w:basedOn w:val="31"/>
    <w:next w:val="21"/>
    <w:qFormat/>
    <w:uiPriority w:val="0"/>
    <w:pPr>
      <w:widowControl w:val="0"/>
      <w:autoSpaceDE w:val="0"/>
      <w:autoSpaceDN w:val="0"/>
      <w:adjustRightInd w:val="0"/>
    </w:pPr>
    <w:rPr>
      <w:rFonts w:ascii="宋体" w:cs="宋体"/>
      <w:color w:val="000000"/>
      <w:sz w:val="24"/>
      <w:szCs w:val="24"/>
      <w:lang w:val="en-US" w:eastAsia="zh-CN" w:bidi="ar-SA"/>
    </w:rPr>
  </w:style>
  <w:style w:type="paragraph" w:customStyle="1" w:styleId="31">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32">
    <w:name w:val="Char1"/>
    <w:basedOn w:val="1"/>
    <w:qFormat/>
    <w:uiPriority w:val="0"/>
    <w:pPr>
      <w:spacing w:line="360" w:lineRule="auto"/>
      <w:ind w:firstLine="200" w:firstLineChars="200"/>
    </w:pPr>
    <w:rPr>
      <w:rFonts w:ascii="宋体" w:hAnsi="宋体" w:cs="宋体"/>
      <w:sz w:val="24"/>
    </w:rPr>
  </w:style>
  <w:style w:type="paragraph" w:customStyle="1" w:styleId="33">
    <w:name w:val="表格正文"/>
    <w:basedOn w:val="1"/>
    <w:qFormat/>
    <w:uiPriority w:val="0"/>
    <w:pPr>
      <w:spacing w:line="240" w:lineRule="auto"/>
      <w:ind w:firstLine="0" w:firstLineChars="0"/>
      <w:jc w:val="center"/>
    </w:pPr>
    <w:rPr>
      <w:bCs/>
      <w:color w:val="000000"/>
      <w:sz w:val="21"/>
      <w:szCs w:val="21"/>
    </w:rPr>
  </w:style>
  <w:style w:type="character" w:customStyle="1" w:styleId="34">
    <w:name w:val="font21"/>
    <w:basedOn w:val="24"/>
    <w:qFormat/>
    <w:uiPriority w:val="0"/>
    <w:rPr>
      <w:rFonts w:ascii="宋体" w:hAnsi="宋体" w:eastAsia="宋体" w:cs="宋体"/>
      <w:color w:val="000000"/>
      <w:sz w:val="14"/>
      <w:szCs w:val="14"/>
      <w:u w:val="none"/>
    </w:rPr>
  </w:style>
  <w:style w:type="paragraph" w:customStyle="1" w:styleId="35">
    <w:name w:val="题注22222"/>
    <w:basedOn w:val="1"/>
    <w:qFormat/>
    <w:uiPriority w:val="0"/>
    <w:pPr>
      <w:widowControl/>
      <w:adjustRightInd w:val="0"/>
      <w:snapToGrid w:val="0"/>
      <w:spacing w:line="240" w:lineRule="auto"/>
      <w:ind w:firstLine="420"/>
      <w:jc w:val="center"/>
    </w:pPr>
    <w:rPr>
      <w:rFonts w:eastAsia="黑体" w:cs="宋体"/>
      <w:bCs/>
      <w:color w:val="000000"/>
      <w:kern w:val="0"/>
      <w:sz w:val="21"/>
      <w:szCs w:val="21"/>
    </w:rPr>
  </w:style>
  <w:style w:type="paragraph" w:customStyle="1" w:styleId="36">
    <w:name w:val="表格"/>
    <w:next w:val="1"/>
    <w:qFormat/>
    <w:uiPriority w:val="0"/>
    <w:pPr>
      <w:ind w:left="51" w:right="51"/>
      <w:jc w:val="center"/>
    </w:pPr>
    <w:rPr>
      <w:rFonts w:ascii="Times New Roman" w:hAnsi="Times New Roman" w:eastAsia="宋体" w:cs="Times New Roman"/>
      <w:color w:val="000000"/>
      <w:sz w:val="21"/>
      <w:szCs w:val="21"/>
      <w:lang w:val="en-US" w:eastAsia="zh-CN" w:bidi="ar-SA"/>
    </w:rPr>
  </w:style>
  <w:style w:type="character" w:customStyle="1" w:styleId="37">
    <w:name w:val="font11"/>
    <w:basedOn w:val="24"/>
    <w:qFormat/>
    <w:uiPriority w:val="0"/>
    <w:rPr>
      <w:rFonts w:hint="eastAsia" w:ascii="黑体" w:hAnsi="宋体" w:eastAsia="黑体" w:cs="黑体"/>
      <w:color w:val="000000"/>
      <w:sz w:val="22"/>
      <w:szCs w:val="22"/>
      <w:u w:val="none"/>
    </w:rPr>
  </w:style>
</w:styles>
</file>

<file path=word/_rels/document.xml.rels><?xml version="1.0" encoding="UTF-8" standalone="yes"?>
<Relationships xmlns="http://schemas.openxmlformats.org/package/2006/relationships"><Relationship Id="rId99" Type="http://schemas.openxmlformats.org/officeDocument/2006/relationships/image" Target="media/image86.png"/><Relationship Id="rId98" Type="http://schemas.openxmlformats.org/officeDocument/2006/relationships/image" Target="media/image85.png"/><Relationship Id="rId97" Type="http://schemas.openxmlformats.org/officeDocument/2006/relationships/image" Target="media/image84.png"/><Relationship Id="rId96" Type="http://schemas.openxmlformats.org/officeDocument/2006/relationships/image" Target="media/image83.png"/><Relationship Id="rId95" Type="http://schemas.openxmlformats.org/officeDocument/2006/relationships/image" Target="media/image82.png"/><Relationship Id="rId94" Type="http://schemas.openxmlformats.org/officeDocument/2006/relationships/image" Target="media/image81.png"/><Relationship Id="rId93" Type="http://schemas.openxmlformats.org/officeDocument/2006/relationships/image" Target="media/image80.png"/><Relationship Id="rId92" Type="http://schemas.openxmlformats.org/officeDocument/2006/relationships/image" Target="media/image79.png"/><Relationship Id="rId91" Type="http://schemas.openxmlformats.org/officeDocument/2006/relationships/image" Target="media/image78.png"/><Relationship Id="rId90" Type="http://schemas.openxmlformats.org/officeDocument/2006/relationships/image" Target="media/image77.png"/><Relationship Id="rId9" Type="http://schemas.openxmlformats.org/officeDocument/2006/relationships/header" Target="header2.xml"/><Relationship Id="rId89" Type="http://schemas.openxmlformats.org/officeDocument/2006/relationships/image" Target="media/image76.png"/><Relationship Id="rId88" Type="http://schemas.openxmlformats.org/officeDocument/2006/relationships/image" Target="media/image75.png"/><Relationship Id="rId87" Type="http://schemas.openxmlformats.org/officeDocument/2006/relationships/image" Target="media/image74.png"/><Relationship Id="rId86" Type="http://schemas.openxmlformats.org/officeDocument/2006/relationships/image" Target="media/image73.png"/><Relationship Id="rId85" Type="http://schemas.openxmlformats.org/officeDocument/2006/relationships/image" Target="media/image72.png"/><Relationship Id="rId84" Type="http://schemas.openxmlformats.org/officeDocument/2006/relationships/image" Target="media/image71.png"/><Relationship Id="rId83" Type="http://schemas.openxmlformats.org/officeDocument/2006/relationships/image" Target="media/image70.png"/><Relationship Id="rId82" Type="http://schemas.openxmlformats.org/officeDocument/2006/relationships/image" Target="media/image69.png"/><Relationship Id="rId81" Type="http://schemas.openxmlformats.org/officeDocument/2006/relationships/image" Target="media/image68.png"/><Relationship Id="rId80" Type="http://schemas.openxmlformats.org/officeDocument/2006/relationships/image" Target="media/image67.png"/><Relationship Id="rId8" Type="http://schemas.openxmlformats.org/officeDocument/2006/relationships/footer" Target="footer3.xml"/><Relationship Id="rId79" Type="http://schemas.openxmlformats.org/officeDocument/2006/relationships/image" Target="media/image66.png"/><Relationship Id="rId78" Type="http://schemas.openxmlformats.org/officeDocument/2006/relationships/image" Target="media/image65.png"/><Relationship Id="rId77" Type="http://schemas.openxmlformats.org/officeDocument/2006/relationships/image" Target="media/image64.png"/><Relationship Id="rId76" Type="http://schemas.openxmlformats.org/officeDocument/2006/relationships/image" Target="media/image63.png"/><Relationship Id="rId75" Type="http://schemas.openxmlformats.org/officeDocument/2006/relationships/image" Target="media/image62.png"/><Relationship Id="rId74" Type="http://schemas.openxmlformats.org/officeDocument/2006/relationships/image" Target="media/image61.png"/><Relationship Id="rId73" Type="http://schemas.openxmlformats.org/officeDocument/2006/relationships/image" Target="media/image60.png"/><Relationship Id="rId72" Type="http://schemas.openxmlformats.org/officeDocument/2006/relationships/image" Target="media/image59.png"/><Relationship Id="rId71" Type="http://schemas.openxmlformats.org/officeDocument/2006/relationships/image" Target="media/image58.png"/><Relationship Id="rId70" Type="http://schemas.openxmlformats.org/officeDocument/2006/relationships/image" Target="media/image57.png"/><Relationship Id="rId7" Type="http://schemas.openxmlformats.org/officeDocument/2006/relationships/header" Target="header1.xml"/><Relationship Id="rId69" Type="http://schemas.openxmlformats.org/officeDocument/2006/relationships/image" Target="media/image56.png"/><Relationship Id="rId68" Type="http://schemas.openxmlformats.org/officeDocument/2006/relationships/image" Target="media/image55.png"/><Relationship Id="rId67" Type="http://schemas.openxmlformats.org/officeDocument/2006/relationships/image" Target="media/image54.png"/><Relationship Id="rId66" Type="http://schemas.openxmlformats.org/officeDocument/2006/relationships/image" Target="media/image53.png"/><Relationship Id="rId65" Type="http://schemas.openxmlformats.org/officeDocument/2006/relationships/image" Target="media/image52.png"/><Relationship Id="rId64" Type="http://schemas.openxmlformats.org/officeDocument/2006/relationships/image" Target="media/image51.png"/><Relationship Id="rId63" Type="http://schemas.openxmlformats.org/officeDocument/2006/relationships/image" Target="media/image50.png"/><Relationship Id="rId62" Type="http://schemas.openxmlformats.org/officeDocument/2006/relationships/image" Target="media/image49.png"/><Relationship Id="rId61" Type="http://schemas.openxmlformats.org/officeDocument/2006/relationships/image" Target="media/image48.png"/><Relationship Id="rId60" Type="http://schemas.openxmlformats.org/officeDocument/2006/relationships/image" Target="media/image47.png"/><Relationship Id="rId6" Type="http://schemas.openxmlformats.org/officeDocument/2006/relationships/footer" Target="footer2.xml"/><Relationship Id="rId59" Type="http://schemas.openxmlformats.org/officeDocument/2006/relationships/image" Target="media/image46.png"/><Relationship Id="rId58" Type="http://schemas.openxmlformats.org/officeDocument/2006/relationships/image" Target="media/image45.png"/><Relationship Id="rId57" Type="http://schemas.openxmlformats.org/officeDocument/2006/relationships/image" Target="media/image44.png"/><Relationship Id="rId56" Type="http://schemas.openxmlformats.org/officeDocument/2006/relationships/image" Target="media/image43.png"/><Relationship Id="rId55" Type="http://schemas.openxmlformats.org/officeDocument/2006/relationships/image" Target="media/image42.png"/><Relationship Id="rId54" Type="http://schemas.openxmlformats.org/officeDocument/2006/relationships/image" Target="media/image41.png"/><Relationship Id="rId53" Type="http://schemas.openxmlformats.org/officeDocument/2006/relationships/image" Target="media/image40.png"/><Relationship Id="rId52" Type="http://schemas.openxmlformats.org/officeDocument/2006/relationships/image" Target="media/image39.png"/><Relationship Id="rId51" Type="http://schemas.openxmlformats.org/officeDocument/2006/relationships/image" Target="media/image38.png"/><Relationship Id="rId50" Type="http://schemas.openxmlformats.org/officeDocument/2006/relationships/image" Target="media/image37.png"/><Relationship Id="rId5" Type="http://schemas.openxmlformats.org/officeDocument/2006/relationships/footer" Target="footer1.xml"/><Relationship Id="rId49" Type="http://schemas.openxmlformats.org/officeDocument/2006/relationships/image" Target="media/image36.png"/><Relationship Id="rId48" Type="http://schemas.openxmlformats.org/officeDocument/2006/relationships/image" Target="media/image35.jpeg"/><Relationship Id="rId47" Type="http://schemas.openxmlformats.org/officeDocument/2006/relationships/image" Target="media/image34.jpeg"/><Relationship Id="rId46" Type="http://schemas.openxmlformats.org/officeDocument/2006/relationships/image" Target="media/image33.png"/><Relationship Id="rId45" Type="http://schemas.openxmlformats.org/officeDocument/2006/relationships/image" Target="media/image32.jpeg"/><Relationship Id="rId44" Type="http://schemas.openxmlformats.org/officeDocument/2006/relationships/image" Target="media/image31.jpeg"/><Relationship Id="rId43" Type="http://schemas.openxmlformats.org/officeDocument/2006/relationships/image" Target="media/image30.png"/><Relationship Id="rId42" Type="http://schemas.openxmlformats.org/officeDocument/2006/relationships/image" Target="media/image29.jpeg"/><Relationship Id="rId41" Type="http://schemas.openxmlformats.org/officeDocument/2006/relationships/image" Target="media/image28.jpeg"/><Relationship Id="rId40" Type="http://schemas.openxmlformats.org/officeDocument/2006/relationships/image" Target="media/image27.jpeg"/><Relationship Id="rId4" Type="http://schemas.openxmlformats.org/officeDocument/2006/relationships/endnotes" Target="endnotes.xml"/><Relationship Id="rId39" Type="http://schemas.openxmlformats.org/officeDocument/2006/relationships/image" Target="media/image26.jpeg"/><Relationship Id="rId38" Type="http://schemas.openxmlformats.org/officeDocument/2006/relationships/image" Target="media/image25.jpeg"/><Relationship Id="rId37" Type="http://schemas.openxmlformats.org/officeDocument/2006/relationships/image" Target="media/image24.jpeg"/><Relationship Id="rId36" Type="http://schemas.openxmlformats.org/officeDocument/2006/relationships/image" Target="media/image23.jpeg"/><Relationship Id="rId35" Type="http://schemas.openxmlformats.org/officeDocument/2006/relationships/image" Target="media/image22.jpeg"/><Relationship Id="rId34" Type="http://schemas.openxmlformats.org/officeDocument/2006/relationships/image" Target="media/image21.jpeg"/><Relationship Id="rId33" Type="http://schemas.openxmlformats.org/officeDocument/2006/relationships/image" Target="media/image20.jpeg"/><Relationship Id="rId32" Type="http://schemas.openxmlformats.org/officeDocument/2006/relationships/image" Target="media/image19.jpeg"/><Relationship Id="rId31" Type="http://schemas.openxmlformats.org/officeDocument/2006/relationships/image" Target="media/image18.jpeg"/><Relationship Id="rId30" Type="http://schemas.openxmlformats.org/officeDocument/2006/relationships/image" Target="media/image17.jpeg"/><Relationship Id="rId3" Type="http://schemas.openxmlformats.org/officeDocument/2006/relationships/footnotes" Target="footnotes.xml"/><Relationship Id="rId29" Type="http://schemas.openxmlformats.org/officeDocument/2006/relationships/image" Target="media/image16.jpeg"/><Relationship Id="rId28" Type="http://schemas.openxmlformats.org/officeDocument/2006/relationships/image" Target="media/image15.jpeg"/><Relationship Id="rId27" Type="http://schemas.openxmlformats.org/officeDocument/2006/relationships/image" Target="media/image14.jpeg"/><Relationship Id="rId26" Type="http://schemas.openxmlformats.org/officeDocument/2006/relationships/image" Target="media/image13.jpeg"/><Relationship Id="rId25" Type="http://schemas.openxmlformats.org/officeDocument/2006/relationships/image" Target="media/image12.jpeg"/><Relationship Id="rId24" Type="http://schemas.openxmlformats.org/officeDocument/2006/relationships/image" Target="media/image11.jpeg"/><Relationship Id="rId23" Type="http://schemas.openxmlformats.org/officeDocument/2006/relationships/image" Target="media/image10.jpeg"/><Relationship Id="rId22" Type="http://schemas.openxmlformats.org/officeDocument/2006/relationships/image" Target="media/image9.jpeg"/><Relationship Id="rId21" Type="http://schemas.openxmlformats.org/officeDocument/2006/relationships/image" Target="media/image8.jpe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7" Type="http://schemas.openxmlformats.org/officeDocument/2006/relationships/fontTable" Target="fontTable.xml"/><Relationship Id="rId126" Type="http://schemas.openxmlformats.org/officeDocument/2006/relationships/numbering" Target="numbering.xml"/><Relationship Id="rId125" Type="http://schemas.openxmlformats.org/officeDocument/2006/relationships/customXml" Target="../customXml/item1.xml"/><Relationship Id="rId124" Type="http://schemas.openxmlformats.org/officeDocument/2006/relationships/image" Target="media/image111.png"/><Relationship Id="rId123" Type="http://schemas.openxmlformats.org/officeDocument/2006/relationships/image" Target="media/image110.png"/><Relationship Id="rId122" Type="http://schemas.openxmlformats.org/officeDocument/2006/relationships/image" Target="media/image109.jpeg"/><Relationship Id="rId121" Type="http://schemas.openxmlformats.org/officeDocument/2006/relationships/image" Target="media/image108.jpeg"/><Relationship Id="rId120" Type="http://schemas.openxmlformats.org/officeDocument/2006/relationships/image" Target="media/image107.jpeg"/><Relationship Id="rId12" Type="http://schemas.openxmlformats.org/officeDocument/2006/relationships/footer" Target="footer5.xml"/><Relationship Id="rId119" Type="http://schemas.openxmlformats.org/officeDocument/2006/relationships/image" Target="media/image106.jpeg"/><Relationship Id="rId118" Type="http://schemas.openxmlformats.org/officeDocument/2006/relationships/image" Target="media/image105.jpeg"/><Relationship Id="rId117" Type="http://schemas.openxmlformats.org/officeDocument/2006/relationships/image" Target="media/image104.jpeg"/><Relationship Id="rId116" Type="http://schemas.openxmlformats.org/officeDocument/2006/relationships/image" Target="media/image103.jpeg"/><Relationship Id="rId115" Type="http://schemas.openxmlformats.org/officeDocument/2006/relationships/image" Target="media/image102.png"/><Relationship Id="rId114" Type="http://schemas.openxmlformats.org/officeDocument/2006/relationships/image" Target="media/image101.png"/><Relationship Id="rId113" Type="http://schemas.openxmlformats.org/officeDocument/2006/relationships/image" Target="media/image100.png"/><Relationship Id="rId112" Type="http://schemas.openxmlformats.org/officeDocument/2006/relationships/image" Target="media/image99.png"/><Relationship Id="rId111" Type="http://schemas.openxmlformats.org/officeDocument/2006/relationships/image" Target="media/image98.png"/><Relationship Id="rId110" Type="http://schemas.openxmlformats.org/officeDocument/2006/relationships/image" Target="media/image97.png"/><Relationship Id="rId11" Type="http://schemas.openxmlformats.org/officeDocument/2006/relationships/header" Target="header3.xml"/><Relationship Id="rId109" Type="http://schemas.openxmlformats.org/officeDocument/2006/relationships/image" Target="media/image96.png"/><Relationship Id="rId108" Type="http://schemas.openxmlformats.org/officeDocument/2006/relationships/image" Target="media/image95.png"/><Relationship Id="rId107" Type="http://schemas.openxmlformats.org/officeDocument/2006/relationships/image" Target="media/image94.png"/><Relationship Id="rId106" Type="http://schemas.openxmlformats.org/officeDocument/2006/relationships/image" Target="media/image93.png"/><Relationship Id="rId105" Type="http://schemas.openxmlformats.org/officeDocument/2006/relationships/image" Target="media/image92.png"/><Relationship Id="rId104" Type="http://schemas.openxmlformats.org/officeDocument/2006/relationships/image" Target="media/image91.png"/><Relationship Id="rId103" Type="http://schemas.openxmlformats.org/officeDocument/2006/relationships/image" Target="media/image90.png"/><Relationship Id="rId102" Type="http://schemas.openxmlformats.org/officeDocument/2006/relationships/image" Target="media/image89.png"/><Relationship Id="rId101" Type="http://schemas.openxmlformats.org/officeDocument/2006/relationships/image" Target="media/image88.png"/><Relationship Id="rId100" Type="http://schemas.openxmlformats.org/officeDocument/2006/relationships/image" Target="media/image87.png"/><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textRotate="1"/>
    <customShpInfo spid="_x0000_s2054" textRotate="1"/>
    <customShpInfo spid="_x0000_s2053" textRotate="1"/>
    <customShpInfo spid="_x0000_s2051" textRotate="1"/>
    <customShpInfo spid="_x0000_s1145"/>
    <customShpInfo spid="_x0000_s1146"/>
    <customShpInfo spid="_x0000_s1144"/>
    <customShpInfo spid="_x0000_s1143"/>
    <customShpInfo spid="_x0000_s1142"/>
    <customShpInfo spid="_x0000_s1112"/>
    <customShpInfo spid="_x0000_s1115"/>
    <customShpInfo spid="_x0000_s1114"/>
    <customShpInfo spid="_x0000_s1117"/>
    <customShpInfo spid="_x0000_s1116"/>
    <customShpInfo spid="_x0000_s1127"/>
    <customShpInfo spid="_x0000_s1126"/>
    <customShpInfo spid="_x0000_s1125"/>
    <customShpInfo spid="_x0000_s1124"/>
  </customShpExts>
  <extobjs>
    <extobj name="ECB019B1-382A-4266-B25C-5B523AA43C14-1">
      <extobjdata type="ECB019B1-382A-4266-B25C-5B523AA43C14" data="ewoJIkZpbGVJZCIgOiAiMjY5MzIwNTUwMjMyIiwKCSJHcm91cElkIiA6ICIxOTc0OTIzOTE5IiwKCSJJbWFnZSIgOiAiaVZCT1J3MEtHZ29BQUFBTlNVaEVVZ0FBQkxrQUFBUUpDQVlBQUFBcThkcTRBQUFBQVhOU1IwSUFyczRjNlFBQUlBQkpSRUZVZUp6czNYZDhWRlgrLy9IM25abjBDZ1NDRUpvMFFZcEVRUEVIS0d0QnNPeXFLQ3ArZGQwRllSZFV2Z3VLRkVVRU82SW9JSUlpV0VEOGdncFNCTmxsRldsU1FwTU9CZ2drTVNRRTBpYkp6TnpmSDJGR2hnUUlFaktaNVBWOFBIaVlPZmZjZXo4ejVFaDRjODY1RWd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UDUvZTNCSUFBQUFBQ0RvLzJ0dkdBQUFBQUFBQUFBQUFBQUFBQUNBc1FBOWkvQkMvNzgrUGdBQUFBQkpSVTVFcmtKZ2dnPT0iLAoJIlRoZW1lIiA6ICIiLAoJIlR5cGUiIDogImZsb3ciLAoJIlVzZXJJZCIgOiAiIiwKCSJWZXJzaW9uIiA6ICIyMjciCn0K"/>
    </extobj>
    <extobj name="ECB019B1-382A-4266-B25C-5B523AA43C14-2">
      <extobjdata type="ECB019B1-382A-4266-B25C-5B523AA43C14" data="ewoJIkZpbGVJZCIgOiAiNDM0OTE1MDUyNjMwIiwKCSJHcm91cElkIiA6ICIxOTc0OTIzOTE5IiwKCSJJbWFnZSIgOiAiaVZCT1J3MEtHZ29BQUFBTlNVaEVVZ0FBQTdzQUFBSkpDQVlBQUFCcnR5QlFBQUFBQVhOU1IwSUFyczRjNlFBQUlBQkpSRUZVZUp6czNYbGNGZlgreC9IMzkzQkF3STFjVWd5VkVrUE5EVk83V25wdmxwWlphdDJzbTN1V2NVdHp5Y3JJdEVXOVdtbG1haTZWcVdtWkQwM3pxdmx6eWE3bWx2c1NpRXRxNGtLUXU4aHl6cG5mSDhGSkFuZms0UGg2UGg0ODRzeDhaODVueUlGNW4rOTN2aU1C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"/>
    </extobj>
    <extobj name="ECB019B1-382A-4266-B25C-5B523AA43C14-3">
      <extobjdata type="ECB019B1-382A-4266-B25C-5B523AA43C14" data="ewoJIkZpbGVJZCIgOiAiMjg0OTU0MzY0MTk4IiwKCSJHcm91cElkIiA6ICIxOTc0OTIzOTE5IiwKCSJJbWFnZSIgOiAiaVZCT1J3MEtHZ29BQUFBTlNVaEVVZ0FBQkdBQUFBSFNDQVlBQUFDak5MMXdBQUFBQVhOU1IwSUFyczRjNlFBQUlBQkpSRUZVZUp6czNYdDh6L1gvLy9INzY3MFRZd3h6S3BxY1ZjdWhTSW8rRGgra3cvclVCNkVrS2o5eStQaFlDWkZpelNUa0ZLbElQazVwUklSdlNlYVFpQjBVb3BBeGg0MmQ5OTcyM2w2L1B6N2IrK050Qnh0N1c3UGI5WExwY3RuNytYeStudS9IYTNWNTYzMzNmRDJmRWd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nay93ZnNYeFFGbTlYQVpRQUFBQUFTVVZPUks1Q1lJST0iLAoJIlRoZW1lIiA6ICIiLAoJIlR5cGUiIDogImZsb3ciLAoJIlVzZXJJZCIgOiAiMTQ0MzQzNjk2NSIsCgkiVmVyc2lvbiIgOiAiMzQiCn0K"/>
    </extobj>
    <extobj name="ECB019B1-382A-4266-B25C-5B523AA43C14-4">
      <extobjdata type="ECB019B1-382A-4266-B25C-5B523AA43C14" data="ewoJIkZpbGVJZCIgOiAiNDM0OTE1MDUyNjMwIiwKCSJHcm91cElkIiA6ICIxOTc0OTIzOTE5IiwKCSJJbWFnZSIgOiAiaVZCT1J3MEtHZ29BQUFBTlNVaEVVZ0FBQTdzQUFBSkpDQVlBQUFCcnR5QlFBQUFBQVhOU1IwSUFyczRjNlFBQUlBQkpSRUZVZUp6czNYbGNGZlgreC9IMzkzQkF3STFjVWd5VkVrUE5EVk83V25wdmxwWlphdDJzbTN1V2NVdHp5Y3JJdEVXOVdtbG1haTZWcVdtWkQwM3pxdmx6eWE3bWx2c1NpRXRxNGtLUXU4aHl6cG5mSDhGSkFuZms0UGg2UGg0ODRzeDhaODVueUlGNW4rOTN2aU1C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"/>
    </extobj>
    <extobj name="ECB019B1-382A-4266-B25C-5B523AA43C14-5">
      <extobjdata type="ECB019B1-382A-4266-B25C-5B523AA43C14" data="ewoJIkZpbGVJZCIgOiAiMzAyNTY0ODY2MzUwIiwKCSJHcm91cElkIiA6ICIxOTc0OTIzOTE5IiwKCSJJbWFnZSIgOiAiaVZCT1J3MEtHZ29BQUFBTlNVaEVVZ0FBQTVrQUFBSHlDQVlBQUFCaCtncVdBQUFBQVhOU1IwSUFyczRjNlFBQUlBQkpSRUZVZUp6czNYZDhGTlgrLy9IM3BKRkFnSUIwZ29UZXBFUkFDS2dnZ2lnV05EU0pnZ0pTUktRM0ZaQkx1NHFJb1F0eTZVMFFsUG9WRkJHa28xZDZRRUI2VHlCQVNEYko3czd2ajEreWwyVVRTR0FoaWJ5ZWo0Y1BzMmZPblBuczZ0blp6NXd6WnlR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L09qL0E0SjRuSy9LNTFVTkFBQUFBRWxGVGtTdVFtQ0MiLAoJIlRoZW1lIiA6ICIiLAoJIlR5cGUiIDogImZsb3ciLAoJIlVzZXJJZCIgOiAiMTQ0MzQzNjk2NSIsCgkiVmVyc2lvbiIgOiAiMTIiCn0K"/>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169</Pages>
  <Words>105</Words>
  <Characters>109</Characters>
  <TotalTime>11</TotalTime>
  <ScaleCrop>false</ScaleCrop>
  <LinksUpToDate>false</LinksUpToDate>
  <CharactersWithSpaces>116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2022-12-19T18:23:00Z</dcterms:created>
  <dc:creator>wqre</dc:creator>
  <cp:lastModifiedBy>成伟</cp:lastModifiedBy>
  <dcterms:modified xsi:type="dcterms:W3CDTF">2026-11-02T08:49:58Z</dcterms:modified>
  <dc:title>验收监测表推荐格式</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2019-11-22T00:00:00Z</vt:filetime>
  </property>
  <property fmtid="{D5CDD505-2E9C-101B-9397-08002B2CF9AE}" pid="3" name="Creator">
    <vt:lpwstr>WPS 文字</vt:lpwstr>
  </property>
  <property fmtid="{D5CDD505-2E9C-101B-9397-08002B2CF9AE}" pid="4" name="LastSaved">
    <vt:filetime>2022-12-12T00:00:00Z</vt:filetime>
  </property>
  <property fmtid="{D5CDD505-2E9C-101B-9397-08002B2CF9AE}" pid="5" name="KSOProductBuildVer">
    <vt:lpwstr>2052-12.1.0.29161</vt:lpwstr>
  </property>
  <property fmtid="{D5CDD505-2E9C-101B-9397-08002B2CF9AE}" pid="6" name="ICV">
    <vt:lpwstr>A932E80A57434565A636AF3D69291D09</vt:lpwstr>
  </property>
  <property fmtid="{D5CDD505-2E9C-101B-9397-08002B2CF9AE}" pid="7" name="KSOTemplateDocerSaveRecord">
    <vt:lpwstr>eyJoZGlkIjoiNTRhMjgzNjMzMTVlNjkyMDZmNzllYzhlOTFiNzUxOWQiLCJ1c2VySWQiOiI2MjE5Njk4NjAifQ==</vt:lpwstr>
  </property>
</Properties>
</file>